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ABU DHABI FERTILIZER INDUSTRIES CO WLL  - ABU DHABI , UNITED ARAB EMIRATES</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ABU DHABI FERTILIZER INDUSTRIES CO WLL  - ABU DHABI ,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ABU DHABI FERTILIZER INDUSTRIES CO WLL  - ABU DHABI , UNITED ARAB EMIRATES</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ABU DHABI FERTILIZER INDUSTRIES CO WLL  - ABU DHABI , UNITED ARAB EMIRATES</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ABU DHABI FERTILIZER INDUSTRIES CO WLL  - ABU DHABI , UNITED ARAB EMIRATES.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ABU DHABI FERTILIZER INDUSTRIES CO WLL  - ABU DHABI , UNITED ARAB EMIRATES</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ABU DHABI FERTILIZER INDUSTRIES CO WLL  - ABU DHABI , UNITED ARAB EMIRATES</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Paper Cup Stripping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42</w:t>
            </w:r>
          </w:p>
        </w:tc>
        <w:tc>
          <w:tcPr>
            <w:tcW w:type="dxa" w:w="1504"/>
          </w:tcPr>
          <w:p>
            <w:pPr>
              <w:jc w:val="center"/>
            </w:pPr>
            <w:r>
              <w:rPr>
                <w:rFonts w:ascii="Arial Narrow" w:hAnsi="Arial Narrow"/>
                <w:color w:val="000000"/>
                <w:sz w:val="20"/>
              </w:rPr>
              <w:t>AED 15,137.23</w:t>
            </w:r>
          </w:p>
        </w:tc>
        <w:tc>
          <w:tcPr>
            <w:tcW w:type="dxa" w:w="1504"/>
          </w:tcPr>
          <w:p>
            <w:pPr>
              <w:jc w:val="center"/>
            </w:pPr>
            <w:r>
              <w:rPr>
                <w:rFonts w:ascii="Arial Narrow" w:hAnsi="Arial Narrow"/>
                <w:color w:val="000000"/>
                <w:sz w:val="20"/>
              </w:rPr>
              <w:t>AED 635,764.00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ABU DHABI FERTILIZER INDUSTRIES CO WLL  - ABU DHABI , UNITED ARAB EMIRATES</w:t>
      </w:r>
      <w:r>
        <w:t xml:space="preserve"> for the Products and for all obligations specified herein, as full and complete consideration therefore, the sum of </w:t>
      </w:r>
      <w:r>
        <w:rPr>
          <w:b/>
        </w:rPr>
        <w:t>AED 635,764.00</w:t>
      </w:r>
      <w:r>
        <w:t xml:space="preserve"> (Six Hundred Thirty Five Thousand Seven Hundred Sixty Four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ABU DHABI FERTILIZER INDUSTRIES CO WLL  - ABU DHABI ,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ABU DHABI FERTILIZER INDUSTRIES CO WLL  - ABU DHABI , UNITED ARAB EMIRATES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w:t>
        <w:br/>
      </w:r>
      <w:r>
        <w:rPr>
          <w:b/>
        </w:rPr>
        <w:t>ABU DHABI FERTILIZER INDUSTRIES CO WLL  - ABU DHABI , UNITED ARAB EMIRATES</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