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Elevator Fans with CE and ISO9001 Certification</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1500</w:t>
            </w:r>
          </w:p>
        </w:tc>
        <w:tc>
          <w:tcPr>
            <w:tcW w:type="dxa" w:w="1504"/>
          </w:tcPr>
          <w:p>
            <w:pPr>
              <w:jc w:val="center"/>
            </w:pPr>
            <w:r>
              <w:rPr>
                <w:rFonts w:ascii="Arial Narrow" w:hAnsi="Arial Narrow"/>
                <w:color w:val="000000"/>
                <w:sz w:val="20"/>
              </w:rPr>
              <w:t>AED 54.49</w:t>
            </w:r>
          </w:p>
        </w:tc>
        <w:tc>
          <w:tcPr>
            <w:tcW w:type="dxa" w:w="1504"/>
          </w:tcPr>
          <w:p>
            <w:pPr>
              <w:jc w:val="center"/>
            </w:pPr>
            <w:r>
              <w:rPr>
                <w:rFonts w:ascii="Arial Narrow" w:hAnsi="Arial Narrow"/>
                <w:color w:val="000000"/>
                <w:sz w:val="20"/>
              </w:rPr>
              <w:t>AED 300,000.00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300,000.00</w:t>
      </w:r>
      <w:r>
        <w:t xml:space="preserve"> (Three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