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UNITECH CO., LTD. - ISEHARA, JAPAN</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08-Jan-19, by and between </w:t>
      </w:r>
      <w:r>
        <w:rPr>
          <w:b/>
        </w:rPr>
        <w:t xml:space="preserve">UNITECH CO., LTD. - ISEHARA, JAPAN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UNITECH CO., LTD. - ISEHARA, JAPAN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UNITECH CO., LTD. - ISEHARA, JAPAN</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UNITECH CO., LTD. - ISEHARA, JAPAN</w:t>
      </w:r>
      <w:r>
        <w:t xml:space="preserve"> and </w:t>
      </w:r>
      <w:r>
        <w:rPr>
          <w:b/>
        </w:rPr>
        <w:t>UNITECH CO., LTD. - ISEHARA, JAPAN</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Artificial Quartz Stone with SGS Standards (black Calacatta)</w:t>
            </w:r>
          </w:p>
        </w:tc>
        <w:tc>
          <w:tcPr>
            <w:tcW w:type="dxa" w:w="1504"/>
          </w:tcPr>
          <w:p>
            <w:pPr>
              <w:jc w:val="center"/>
            </w:pPr>
            <w:r>
              <w:rPr>
                <w:rFonts w:ascii="Arial Narrow" w:hAnsi="Arial Narrow"/>
                <w:color w:val="000000"/>
                <w:sz w:val="20"/>
              </w:rPr>
              <w:t>1561</w:t>
            </w:r>
          </w:p>
        </w:tc>
        <w:tc>
          <w:tcPr>
            <w:tcW w:type="dxa" w:w="1504"/>
          </w:tcPr>
          <w:p>
            <w:pPr>
              <w:jc w:val="center"/>
            </w:pPr>
            <w:r>
              <w:rPr>
                <w:rFonts w:ascii="Arial Narrow" w:hAnsi="Arial Narrow"/>
                <w:color w:val="000000"/>
                <w:sz w:val="20"/>
              </w:rPr>
              <w:t>PCS</w:t>
            </w:r>
          </w:p>
        </w:tc>
        <w:tc>
          <w:tcPr>
            <w:tcW w:type="dxa" w:w="1504"/>
          </w:tcPr>
          <w:p>
            <w:pPr>
              <w:jc w:val="center"/>
            </w:pPr>
            <w:r>
              <w:rPr>
                <w:rFonts w:ascii="Arial Narrow" w:hAnsi="Arial Narrow"/>
                <w:color w:val="000000"/>
                <w:sz w:val="20"/>
              </w:rPr>
              <w:t>USD   60.00</w:t>
            </w:r>
          </w:p>
        </w:tc>
        <w:tc>
          <w:tcPr>
            <w:tcW w:type="dxa" w:w="1504"/>
          </w:tcPr>
          <w:p>
            <w:pPr>
              <w:jc w:val="center"/>
            </w:pPr>
            <w:r>
              <w:rPr>
                <w:rFonts w:ascii="Arial Narrow" w:hAnsi="Arial Narrow"/>
                <w:color w:val="000000"/>
                <w:sz w:val="20"/>
              </w:rPr>
              <w:t>USD   93,660.00</w:t>
            </w:r>
          </w:p>
        </w:tc>
      </w:tr>
      <w:tr>
        <w:tc>
          <w:tcPr>
            <w:tcW w:type="dxa" w:w="1504"/>
          </w:tcPr>
          <w:p>
            <w:pPr>
              <w:jc w:val="center"/>
            </w:pPr>
            <w:r>
              <w:rPr>
                <w:rFonts w:ascii="Arial Narrow" w:hAnsi="Arial Narrow"/>
                <w:color w:val="000000"/>
                <w:sz w:val="20"/>
              </w:rPr>
              <w:t>2</w:t>
            </w:r>
          </w:p>
        </w:tc>
        <w:tc>
          <w:tcPr>
            <w:tcW w:type="dxa" w:w="1504"/>
          </w:tcPr>
          <w:p>
            <w:pPr>
              <w:jc w:val="left"/>
            </w:pPr>
            <w:r>
              <w:rPr>
                <w:rFonts w:ascii="Arial Narrow" w:hAnsi="Arial Narrow"/>
                <w:color w:val="000000"/>
                <w:sz w:val="20"/>
              </w:rPr>
              <w:t>Q235QC Hot Roll Bridge Steel Plate High Strength</w:t>
            </w:r>
          </w:p>
        </w:tc>
        <w:tc>
          <w:tcPr>
            <w:tcW w:type="dxa" w:w="1504"/>
          </w:tcPr>
          <w:p>
            <w:pPr>
              <w:jc w:val="center"/>
            </w:pPr>
            <w:r>
              <w:rPr>
                <w:rFonts w:ascii="Arial Narrow" w:hAnsi="Arial Narrow"/>
                <w:color w:val="000000"/>
                <w:sz w:val="20"/>
              </w:rPr>
              <w:t>145</w:t>
            </w:r>
          </w:p>
        </w:tc>
        <w:tc>
          <w:tcPr>
            <w:tcW w:type="dxa" w:w="1504"/>
          </w:tcPr>
          <w:p>
            <w:pPr>
              <w:jc w:val="center"/>
            </w:pPr>
            <w:r>
              <w:rPr>
                <w:rFonts w:ascii="Arial Narrow" w:hAnsi="Arial Narrow"/>
                <w:color w:val="000000"/>
                <w:sz w:val="20"/>
              </w:rPr>
              <w:t>TONS</w:t>
            </w:r>
          </w:p>
        </w:tc>
        <w:tc>
          <w:tcPr>
            <w:tcW w:type="dxa" w:w="1504"/>
          </w:tcPr>
          <w:p>
            <w:pPr>
              <w:jc w:val="center"/>
            </w:pPr>
            <w:r>
              <w:rPr>
                <w:rFonts w:ascii="Arial Narrow" w:hAnsi="Arial Narrow"/>
                <w:color w:val="000000"/>
                <w:sz w:val="20"/>
              </w:rPr>
              <w:t>USD   500.55</w:t>
            </w:r>
          </w:p>
        </w:tc>
        <w:tc>
          <w:tcPr>
            <w:tcW w:type="dxa" w:w="1504"/>
          </w:tcPr>
          <w:p>
            <w:pPr>
              <w:jc w:val="center"/>
            </w:pPr>
            <w:r>
              <w:rPr>
                <w:rFonts w:ascii="Arial Narrow" w:hAnsi="Arial Narrow"/>
                <w:color w:val="000000"/>
                <w:sz w:val="20"/>
              </w:rPr>
              <w:t>USD   72,580.00</w:t>
            </w:r>
          </w:p>
        </w:tc>
      </w:tr>
    </w:tbl>
    <w:p>
      <w:r>
        <w:br/>
        <w:t xml:space="preserve"> </w:t>
        <w:br/>
        <w:t xml:space="preserve"> </w:t>
        <w:br/>
        <w:t xml:space="preserve"> </w:t>
        <w:br/>
      </w:r>
    </w:p>
    <w:p>
      <w:pPr>
        <w:pStyle w:val="ListParagraph"/>
      </w:pPr>
      <w:r>
        <w:rPr>
          <w:b/>
          <w:u w:val="single"/>
        </w:rPr>
        <w:t>Purchase Price.</w:t>
      </w:r>
      <w:r>
        <w:rPr>
          <w:b/>
        </w:rPr>
        <w:t xml:space="preserve"> UNITECH CO., LTD. - ISEHARA, JAPAN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USD 166,240.00</w:t>
      </w:r>
      <w:r>
        <w:t xml:space="preserve"> (One Hundred Sixty Six Thousand Two Hundred Forty U.S Dollars Only).</w:t>
      </w:r>
    </w:p>
    <w:p>
      <w:pPr>
        <w:pStyle w:val="ListParagraph"/>
      </w:pPr>
      <w:r>
        <w:rPr>
          <w:b/>
          <w:u w:val="single"/>
        </w:rPr>
        <w:t>Payment.</w:t>
      </w:r>
      <w:r>
        <w:t xml:space="preserve"> Payment of the Purchase Price shall be made by </w:t>
      </w:r>
      <w:r>
        <w:rPr>
          <w:b/>
        </w:rPr>
        <w:t>UNITECH CO., LTD. - ISEHARA, JAPAN</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UNITECH CO., LTD. - ISEHARA, JAPAN</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w:t>
        <w:br/>
      </w:r>
      <w:r>
        <w:rPr>
          <w:b/>
        </w:rPr>
        <w:t>UNITECH CO., LTD. - ISEHARA, JAPAN</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