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ACC LIMITED - MUMBAI, INDIA</w:t>
      </w:r>
    </w:p>
    <w:p>
      <w:pPr>
        <w:jc w:val="center"/>
      </w:pPr>
      <w:r>
        <w:t xml:space="preserve">Represented by: </w:t>
      </w:r>
      <w:r>
        <w:rPr>
          <w:b/>
        </w:rPr>
        <w:t>BLUE ALPHA GENERAL TRADING LLC - DUBAI, U.A.E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18-Nov-18, by and between </w:t>
      </w:r>
      <w:r>
        <w:rPr>
          <w:b/>
        </w:rPr>
        <w:t xml:space="preserve">ACC LIMITED - MUMBAI, INDIA </w:t>
      </w:r>
      <w:r>
        <w:t xml:space="preserve">Represented by </w:t>
      </w:r>
      <w:r>
        <w:rPr>
          <w:b/>
        </w:rPr>
        <w:t xml:space="preserve">BLUE ALPHA GENERAL TRADING LLC - DUBAI, U.A.E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ACC LIMITED - MUMBAI, INDIA </w:t>
      </w:r>
      <w:r>
        <w:t xml:space="preserve">Represented by </w:t>
      </w:r>
      <w:r>
        <w:rPr>
          <w:b/>
        </w:rPr>
        <w:t>BLUE ALPHA GENERAL TRADING LLC - DUBAI, U.A.E</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ACC LIMITED - MUMBAI, INDIA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ACC LIMITED - MUMBAI, INDIA</w:t>
      </w:r>
      <w:r>
        <w:t xml:space="preserve"> and </w:t>
      </w:r>
      <w:r>
        <w:rPr>
          <w:b/>
        </w:rPr>
        <w:t>ACC LIMITED - MUMBAI, INDIA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Film Faced Plywood Shuttering Plywood Formwork for construction</w:t>
            </w:r>
          </w:p>
        </w:tc>
        <w:tc>
          <w:tcPr>
            <w:tcW w:type="dxa" w:w="1504"/>
          </w:tcPr>
          <w:p>
            <w:pPr>
              <w:jc w:val="center"/>
            </w:pPr>
            <w:r>
              <w:rPr>
                <w:rFonts w:ascii="Arial Narrow" w:hAnsi="Arial Narrow"/>
                <w:color w:val="000000"/>
                <w:sz w:val="20"/>
              </w:rPr>
              <w:t>1047</w:t>
            </w:r>
          </w:p>
        </w:tc>
        <w:tc>
          <w:tcPr>
            <w:tcW w:type="dxa" w:w="1504"/>
          </w:tcPr>
          <w:p>
            <w:pPr>
              <w:jc w:val="center"/>
            </w:pPr>
            <w:r>
              <w:rPr>
                <w:rFonts w:ascii="Arial Narrow" w:hAnsi="Arial Narrow"/>
                <w:color w:val="000000"/>
                <w:sz w:val="20"/>
              </w:rPr>
              <w:t>CBM</w:t>
            </w:r>
          </w:p>
        </w:tc>
        <w:tc>
          <w:tcPr>
            <w:tcW w:type="dxa" w:w="1504"/>
          </w:tcPr>
          <w:p>
            <w:pPr>
              <w:jc w:val="center"/>
            </w:pPr>
            <w:r>
              <w:rPr>
                <w:rFonts w:ascii="Arial Narrow" w:hAnsi="Arial Narrow"/>
                <w:color w:val="000000"/>
                <w:sz w:val="20"/>
              </w:rPr>
              <w:t>EURO   674.16</w:t>
            </w:r>
          </w:p>
        </w:tc>
        <w:tc>
          <w:tcPr>
            <w:tcW w:type="dxa" w:w="1504"/>
          </w:tcPr>
          <w:p>
            <w:pPr>
              <w:jc w:val="center"/>
            </w:pPr>
            <w:r>
              <w:rPr>
                <w:rFonts w:ascii="Arial Narrow" w:hAnsi="Arial Narrow"/>
                <w:color w:val="000000"/>
                <w:sz w:val="20"/>
              </w:rPr>
              <w:t>EURO   705,845.52</w:t>
            </w:r>
          </w:p>
        </w:tc>
      </w:tr>
      <w:tr>
        <w:tc>
          <w:tcPr>
            <w:tcW w:type="dxa" w:w="1504"/>
          </w:tcPr>
          <w:p>
            <w:pPr>
              <w:jc w:val="center"/>
            </w:pPr>
            <w:r>
              <w:rPr>
                <w:rFonts w:ascii="Arial Narrow" w:hAnsi="Arial Narrow"/>
                <w:color w:val="000000"/>
                <w:sz w:val="20"/>
              </w:rPr>
              <w:t>2</w:t>
            </w:r>
          </w:p>
        </w:tc>
        <w:tc>
          <w:tcPr>
            <w:tcW w:type="dxa" w:w="1504"/>
          </w:tcPr>
          <w:p>
            <w:pPr>
              <w:jc w:val="left"/>
            </w:pPr>
            <w:r>
              <w:rPr>
                <w:rFonts w:ascii="Arial Narrow" w:hAnsi="Arial Narrow"/>
                <w:color w:val="000000"/>
                <w:sz w:val="20"/>
              </w:rPr>
              <w:t>201 304 316 Stainless Steel Plate</w:t>
            </w:r>
          </w:p>
        </w:tc>
        <w:tc>
          <w:tcPr>
            <w:tcW w:type="dxa" w:w="1504"/>
          </w:tcPr>
          <w:p>
            <w:pPr>
              <w:jc w:val="center"/>
            </w:pPr>
            <w:r>
              <w:rPr>
                <w:rFonts w:ascii="Arial Narrow" w:hAnsi="Arial Narrow"/>
                <w:color w:val="000000"/>
                <w:sz w:val="20"/>
              </w:rPr>
              <w:t>601</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EURO   650.76</w:t>
            </w:r>
          </w:p>
        </w:tc>
        <w:tc>
          <w:tcPr>
            <w:tcW w:type="dxa" w:w="1504"/>
          </w:tcPr>
          <w:p>
            <w:pPr>
              <w:jc w:val="center"/>
            </w:pPr>
            <w:r>
              <w:rPr>
                <w:rFonts w:ascii="Arial Narrow" w:hAnsi="Arial Narrow"/>
                <w:color w:val="000000"/>
                <w:sz w:val="20"/>
              </w:rPr>
              <w:t>EURO   391,104.48</w:t>
            </w:r>
          </w:p>
        </w:tc>
      </w:tr>
    </w:tbl>
    <w:p>
      <w:r>
        <w:br/>
        <w:t xml:space="preserve"> </w:t>
        <w:br/>
        <w:t xml:space="preserve"> </w:t>
        <w:br/>
        <w:t xml:space="preserve"> </w:t>
        <w:br/>
      </w:r>
    </w:p>
    <w:p>
      <w:pPr>
        <w:pStyle w:val="ListParagraph"/>
      </w:pPr>
      <w:r>
        <w:rPr>
          <w:b/>
          <w:u w:val="single"/>
        </w:rPr>
        <w:t>Purchase Price.</w:t>
      </w:r>
      <w:r>
        <w:rPr>
          <w:b/>
        </w:rPr>
        <w:t xml:space="preserve"> ACC LIMITED - MUMBAI, INDIA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1,096,950.00</w:t>
      </w:r>
      <w:r>
        <w:t xml:space="preserve"> (One Million Ninety Six Thousand Nine Hundred Fifty Euros Only).</w:t>
      </w:r>
    </w:p>
    <w:p>
      <w:pPr>
        <w:pStyle w:val="ListParagraph"/>
      </w:pPr>
      <w:r>
        <w:rPr>
          <w:b/>
          <w:u w:val="single"/>
        </w:rPr>
        <w:t>Payment.</w:t>
      </w:r>
      <w:r>
        <w:t xml:space="preserve"> Payment of the Purchase Price shall be made by </w:t>
      </w:r>
      <w:r>
        <w:rPr>
          <w:b/>
        </w:rPr>
        <w:t>ACC LIMITED - MUMBAI, INDIA</w:t>
      </w:r>
      <w:r>
        <w:rPr>
          <w:b w:val="0"/>
        </w:rPr>
        <w:t xml:space="preserve"> or its representative </w:t>
      </w:r>
      <w:r>
        <w:rPr>
          <w:b/>
        </w:rPr>
        <w:t>BLUE ALPHA GENERAL TRADING LLC - DUBAI, U.A.E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ACC LIMITED - MUMBAI, INDIA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w:t>
        <w:br/>
      </w:r>
      <w:r>
        <w:rPr>
          <w:b/>
        </w:rPr>
        <w:t>ACC LIMITED - MUMBAI, INDIA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