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MWFG TRADING LTD - VANCOUVER, CANADA</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26-Oct-18, by and between </w:t>
      </w:r>
      <w:r>
        <w:rPr>
          <w:b/>
        </w:rPr>
        <w:t xml:space="preserve">MWFG TRADING LTD - VANCOUVER, CANADA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MWFG TRADING LTD - VANCOUVER, CANADA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MWFG TRADING LTD - VANCOUVER, CANADA</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MWFG TRADING LTD - VANCOUVER, CANADA</w:t>
      </w:r>
      <w:r>
        <w:t xml:space="preserve"> and </w:t>
      </w:r>
      <w:r>
        <w:rPr>
          <w:b/>
        </w:rPr>
        <w:t>MWFG TRADING LTD - VANCOUVER, CANADA</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Lightweight Stone Aluminum Honeycomb Panels</w:t>
            </w:r>
          </w:p>
        </w:tc>
        <w:tc>
          <w:tcPr>
            <w:tcW w:type="dxa" w:w="1504"/>
          </w:tcPr>
          <w:p>
            <w:pPr>
              <w:jc w:val="center"/>
            </w:pPr>
            <w:r>
              <w:rPr>
                <w:rFonts w:ascii="Arial Narrow" w:hAnsi="Arial Narrow"/>
                <w:color w:val="000000"/>
                <w:sz w:val="20"/>
              </w:rPr>
              <w:t>2974</w:t>
            </w:r>
          </w:p>
        </w:tc>
        <w:tc>
          <w:tcPr>
            <w:tcW w:type="dxa" w:w="1504"/>
          </w:tcPr>
          <w:p>
            <w:pPr>
              <w:jc w:val="center"/>
            </w:pPr>
            <w:r>
              <w:rPr>
                <w:rFonts w:ascii="Arial Narrow" w:hAnsi="Arial Narrow"/>
                <w:color w:val="000000"/>
                <w:sz w:val="20"/>
              </w:rPr>
              <w:t>SQUARE METERS</w:t>
            </w:r>
          </w:p>
        </w:tc>
        <w:tc>
          <w:tcPr>
            <w:tcW w:type="dxa" w:w="1504"/>
          </w:tcPr>
          <w:p>
            <w:pPr>
              <w:jc w:val="center"/>
            </w:pPr>
            <w:r>
              <w:rPr>
                <w:rFonts w:ascii="Arial Narrow" w:hAnsi="Arial Narrow"/>
                <w:color w:val="000000"/>
                <w:sz w:val="20"/>
              </w:rPr>
              <w:t>CAD   73.88</w:t>
            </w:r>
          </w:p>
        </w:tc>
        <w:tc>
          <w:tcPr>
            <w:tcW w:type="dxa" w:w="1504"/>
          </w:tcPr>
          <w:p>
            <w:pPr>
              <w:jc w:val="center"/>
            </w:pPr>
            <w:r>
              <w:rPr>
                <w:rFonts w:ascii="Arial Narrow" w:hAnsi="Arial Narrow"/>
                <w:color w:val="000000"/>
                <w:sz w:val="20"/>
              </w:rPr>
              <w:t>CAD   219,719.12</w:t>
            </w:r>
          </w:p>
        </w:tc>
      </w:tr>
      <w:tr>
        <w:tc>
          <w:tcPr>
            <w:tcW w:type="dxa" w:w="1504"/>
          </w:tcPr>
          <w:p>
            <w:pPr>
              <w:jc w:val="center"/>
            </w:pPr>
            <w:r>
              <w:rPr>
                <w:rFonts w:ascii="Arial Narrow" w:hAnsi="Arial Narrow"/>
                <w:color w:val="000000"/>
                <w:sz w:val="20"/>
              </w:rPr>
              <w:t>2</w:t>
            </w:r>
          </w:p>
        </w:tc>
        <w:tc>
          <w:tcPr>
            <w:tcW w:type="dxa" w:w="1504"/>
          </w:tcPr>
          <w:p>
            <w:pPr>
              <w:jc w:val="left"/>
            </w:pPr>
            <w:r>
              <w:rPr>
                <w:rFonts w:ascii="Arial Narrow" w:hAnsi="Arial Narrow"/>
                <w:color w:val="000000"/>
                <w:sz w:val="20"/>
              </w:rPr>
              <w:t>Gypsum Block Production Line</w:t>
            </w:r>
          </w:p>
        </w:tc>
        <w:tc>
          <w:tcPr>
            <w:tcW w:type="dxa" w:w="1504"/>
          </w:tcPr>
          <w:p>
            <w:pPr>
              <w:jc w:val="center"/>
            </w:pPr>
            <w:r>
              <w:rPr>
                <w:rFonts w:ascii="Arial Narrow" w:hAnsi="Arial Narrow"/>
                <w:color w:val="000000"/>
                <w:sz w:val="20"/>
              </w:rPr>
              <w:t>6</w:t>
            </w:r>
          </w:p>
        </w:tc>
        <w:tc>
          <w:tcPr>
            <w:tcW w:type="dxa" w:w="1504"/>
          </w:tcPr>
          <w:p>
            <w:pPr>
              <w:jc w:val="center"/>
            </w:pPr>
            <w:r>
              <w:rPr>
                <w:rFonts w:ascii="Arial Narrow" w:hAnsi="Arial Narrow"/>
                <w:color w:val="000000"/>
                <w:sz w:val="20"/>
              </w:rPr>
              <w:t>SETS</w:t>
            </w:r>
          </w:p>
        </w:tc>
        <w:tc>
          <w:tcPr>
            <w:tcW w:type="dxa" w:w="1504"/>
          </w:tcPr>
          <w:p>
            <w:pPr>
              <w:jc w:val="center"/>
            </w:pPr>
            <w:r>
              <w:rPr>
                <w:rFonts w:ascii="Arial Narrow" w:hAnsi="Arial Narrow"/>
                <w:color w:val="000000"/>
                <w:sz w:val="20"/>
              </w:rPr>
              <w:t>CAD   111,523.25</w:t>
            </w:r>
          </w:p>
        </w:tc>
        <w:tc>
          <w:tcPr>
            <w:tcW w:type="dxa" w:w="1504"/>
          </w:tcPr>
          <w:p>
            <w:pPr>
              <w:jc w:val="center"/>
            </w:pPr>
            <w:r>
              <w:rPr>
                <w:rFonts w:ascii="Arial Narrow" w:hAnsi="Arial Narrow"/>
                <w:color w:val="000000"/>
                <w:sz w:val="20"/>
              </w:rPr>
              <w:t>CAD   669,139.52</w:t>
            </w:r>
          </w:p>
        </w:tc>
      </w:tr>
    </w:tbl>
    <w:p>
      <w:r>
        <w:br/>
        <w:t xml:space="preserve"> </w:t>
        <w:br/>
        <w:t xml:space="preserve"> </w:t>
        <w:br/>
        <w:t xml:space="preserve"> </w:t>
        <w:br/>
      </w:r>
    </w:p>
    <w:p>
      <w:pPr>
        <w:pStyle w:val="ListParagraph"/>
      </w:pPr>
      <w:r>
        <w:rPr>
          <w:b/>
          <w:u w:val="single"/>
        </w:rPr>
        <w:t>Purchase Price.</w:t>
      </w:r>
      <w:r>
        <w:rPr>
          <w:b/>
        </w:rPr>
        <w:t xml:space="preserve"> MWFG TRADING LTD - VANCOUVER, CANADA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CAD 888,858.64</w:t>
      </w:r>
      <w:r>
        <w:t xml:space="preserve"> (Eight Hundred Eighty Eight Thousand Eight Hundred Fifty Eight 64.0/100 canadian Dollars Only).</w:t>
      </w:r>
    </w:p>
    <w:p>
      <w:pPr>
        <w:pStyle w:val="ListParagraph"/>
      </w:pPr>
      <w:r>
        <w:rPr>
          <w:b/>
          <w:u w:val="single"/>
        </w:rPr>
        <w:t>Payment.</w:t>
      </w:r>
      <w:r>
        <w:t xml:space="preserve"> Payment of the Purchase Price shall be made by </w:t>
      </w:r>
      <w:r>
        <w:rPr>
          <w:b/>
        </w:rPr>
        <w:t>MWFG TRADING LTD - VANCOUVER, CANADA</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MWFG TRADING LTD - VANCOUVER, CANADA</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w:t>
        <w:br/>
      </w:r>
      <w:r>
        <w:rPr>
          <w:b/>
        </w:rPr>
        <w:t>MWFG TRADING LTD - VANCOUVER, CANADA</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