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296DF" w14:textId="77777777" w:rsidR="003E7E7C" w:rsidRDefault="003E7E7C" w:rsidP="003E7E7C"/>
    <w:p w14:paraId="0592C387" w14:textId="77777777" w:rsidR="003E7E7C" w:rsidRDefault="003E7E7C" w:rsidP="003E7E7C"/>
    <w:p w14:paraId="6A63D5B3" w14:textId="2BB8641F" w:rsidR="003E7E7C" w:rsidRDefault="003E7E7C" w:rsidP="003E7E7C">
      <w:pPr>
        <w:tabs>
          <w:tab w:val="center" w:pos="4680"/>
        </w:tabs>
        <w:spacing w:line="240" w:lineRule="auto"/>
        <w:jc w:val="center"/>
        <w:rPr>
          <w:rFonts w:ascii="Arial" w:hAnsi="Arial" w:cs="Arial"/>
          <w:b/>
          <w:color w:val="auto"/>
          <w:sz w:val="28"/>
          <w:szCs w:val="30"/>
        </w:rPr>
      </w:pPr>
    </w:p>
    <w:p w14:paraId="5BE5BFEB" w14:textId="77777777" w:rsidR="00942107" w:rsidRDefault="00942107" w:rsidP="003E7E7C">
      <w:pPr>
        <w:tabs>
          <w:tab w:val="center" w:pos="4680"/>
        </w:tabs>
        <w:spacing w:line="240" w:lineRule="auto"/>
        <w:jc w:val="center"/>
        <w:rPr>
          <w:rFonts w:ascii="Arial" w:hAnsi="Arial" w:cs="Arial"/>
          <w:b/>
          <w:color w:val="auto"/>
          <w:sz w:val="28"/>
          <w:szCs w:val="30"/>
        </w:rPr>
      </w:pPr>
    </w:p>
    <w:p w14:paraId="130A350F" w14:textId="77777777" w:rsidR="003E7E7C" w:rsidRPr="0016260E" w:rsidRDefault="003E7E7C" w:rsidP="003E7E7C">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9A22BB0" w14:textId="77777777" w:rsidR="003E7E7C" w:rsidRPr="0016260E" w:rsidRDefault="003E7E7C" w:rsidP="003E7E7C">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D72AAFF" w14:textId="77777777" w:rsidR="003E7E7C" w:rsidRPr="0016260E" w:rsidRDefault="003E7E7C" w:rsidP="003E7E7C">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2316CAFC" w14:textId="33FCDD14" w:rsidR="003E7E7C" w:rsidRPr="0016260E" w:rsidRDefault="00FC2356" w:rsidP="003E7E7C">
      <w:pPr>
        <w:pStyle w:val="ListParagraph"/>
        <w:jc w:val="center"/>
        <w:rPr>
          <w:rFonts w:ascii="Nirmala UI" w:hAnsi="Nirmala UI" w:cs="Nirmala UI"/>
          <w:b/>
          <w:color w:val="auto"/>
          <w:sz w:val="18"/>
          <w:szCs w:val="20"/>
        </w:rPr>
      </w:pPr>
      <w:r>
        <w:rPr>
          <w:rFonts w:ascii="Nirmala UI" w:hAnsi="Nirmala UI" w:cs="Nirmala UI"/>
          <w:b/>
          <w:color w:val="auto"/>
          <w:sz w:val="18"/>
          <w:szCs w:val="20"/>
        </w:rPr>
        <w:t>SHANGHAI SEVEN BENEVOLENCE INTERNATIONAL TRADE CO. LTD - SHANGHAI, CHINA</w:t>
      </w:r>
    </w:p>
    <w:p w14:paraId="3C75F0ED" w14:textId="44C24174" w:rsidR="003E7E7C" w:rsidRPr="0016260E" w:rsidRDefault="003E7E7C" w:rsidP="003E7E7C">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00FC2356">
        <w:rPr>
          <w:rFonts w:ascii="Nirmala UI" w:hAnsi="Nirmala UI" w:cs="Nirmala UI"/>
          <w:b/>
          <w:bCs/>
          <w:color w:val="auto"/>
          <w:sz w:val="18"/>
          <w:szCs w:val="20"/>
        </w:rPr>
        <w:t>BEYZADE GENERAL TRADING L.L.C - DUBAI, U.A.E</w:t>
      </w:r>
    </w:p>
    <w:p w14:paraId="13A88399" w14:textId="77777777" w:rsidR="003E7E7C" w:rsidRPr="0016260E" w:rsidRDefault="003E7E7C" w:rsidP="003E7E7C">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42CD53B5" w14:textId="14995B6D" w:rsidR="003E7E7C" w:rsidRPr="0016260E" w:rsidRDefault="00C17B6B" w:rsidP="003E7E7C">
      <w:pPr>
        <w:pStyle w:val="ListParagraph"/>
        <w:jc w:val="center"/>
        <w:rPr>
          <w:rFonts w:ascii="Nirmala UI" w:hAnsi="Nirmala UI" w:cs="Nirmala UI"/>
          <w:b/>
          <w:color w:val="auto"/>
          <w:sz w:val="18"/>
          <w:szCs w:val="20"/>
        </w:rPr>
      </w:pPr>
      <w:r>
        <w:rPr>
          <w:rFonts w:ascii="Nirmala UI" w:hAnsi="Nirmala UI" w:cs="Nirmala UI"/>
          <w:b/>
          <w:color w:val="auto"/>
          <w:sz w:val="18"/>
          <w:szCs w:val="20"/>
        </w:rPr>
        <w:t>SAUREX SPINNING SOULUTION GMBH &amp; CO.KG - GILCHING, GERMANY</w:t>
      </w:r>
    </w:p>
    <w:p w14:paraId="5D08454E" w14:textId="6EEB8841" w:rsidR="003E7E7C" w:rsidRPr="0016260E" w:rsidRDefault="003E7E7C" w:rsidP="00C17B6B">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00C17B6B">
        <w:rPr>
          <w:rFonts w:ascii="Nirmala UI" w:hAnsi="Nirmala UI" w:cs="Nirmala UI"/>
          <w:bCs/>
          <w:color w:val="auto"/>
          <w:sz w:val="18"/>
        </w:rPr>
        <w:t>8</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w:t>
      </w:r>
      <w:r w:rsidR="00297437">
        <w:rPr>
          <w:rFonts w:ascii="Nirmala UI" w:hAnsi="Nirmala UI" w:cs="Nirmala UI"/>
          <w:bCs/>
          <w:color w:val="auto"/>
          <w:sz w:val="18"/>
        </w:rPr>
        <w:t>December</w:t>
      </w:r>
      <w:r w:rsidRPr="0016260E">
        <w:rPr>
          <w:rFonts w:ascii="Nirmala UI" w:hAnsi="Nirmala UI" w:cs="Nirmala UI"/>
          <w:bCs/>
          <w:color w:val="auto"/>
          <w:sz w:val="18"/>
        </w:rPr>
        <w:t xml:space="preserve">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
          <w:bCs/>
          <w:color w:val="auto"/>
          <w:sz w:val="18"/>
        </w:rPr>
        <w:t xml:space="preserve">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w:t>
      </w:r>
      <w:r w:rsidR="00FC2356">
        <w:rPr>
          <w:rFonts w:ascii="Nirmala UI" w:hAnsi="Nirmala UI" w:cs="Nirmala UI"/>
          <w:b/>
          <w:bCs/>
          <w:color w:val="auto"/>
          <w:sz w:val="18"/>
        </w:rPr>
        <w:t>BEYZADE GENERAL TRADING L.L.C - DUBAI, U.</w:t>
      </w:r>
      <w:proofErr w:type="gramStart"/>
      <w:r w:rsidR="00FC2356">
        <w:rPr>
          <w:rFonts w:ascii="Nirmala UI" w:hAnsi="Nirmala UI" w:cs="Nirmala UI"/>
          <w:b/>
          <w:bCs/>
          <w:color w:val="auto"/>
          <w:sz w:val="18"/>
        </w:rPr>
        <w:t>A.E</w:t>
      </w:r>
      <w:proofErr w:type="gramEnd"/>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(hereinafter referred as "Buyer") with office address at the United Arab Emirates and </w:t>
      </w:r>
      <w:r w:rsidR="00C17B6B">
        <w:rPr>
          <w:rFonts w:ascii="Nirmala UI" w:hAnsi="Nirmala UI" w:cs="Nirmala UI"/>
          <w:b/>
          <w:color w:val="auto"/>
          <w:sz w:val="18"/>
        </w:rPr>
        <w:t>SAUREX SPINNING SOULUTION GMBH &amp; CO.KG - GILCHING, GERMANY</w:t>
      </w:r>
      <w:r w:rsidRPr="0016260E">
        <w:rPr>
          <w:rFonts w:ascii="Nirmala UI" w:hAnsi="Nirmala UI" w:cs="Nirmala UI"/>
          <w:color w:val="auto"/>
          <w:sz w:val="18"/>
        </w:rPr>
        <w:t>.</w:t>
      </w:r>
      <w:r w:rsidRPr="0016260E">
        <w:rPr>
          <w:rFonts w:ascii="Nirmala UI" w:hAnsi="Nirmala UI" w:cs="Nirmala UI"/>
          <w:color w:val="auto"/>
          <w:sz w:val="18"/>
        </w:rPr>
        <w:tab/>
      </w:r>
    </w:p>
    <w:p w14:paraId="2157A6B7" w14:textId="77777777" w:rsidR="003E7E7C" w:rsidRPr="0016260E" w:rsidRDefault="003E7E7C" w:rsidP="003E7E7C">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AA38B1B" w14:textId="16FCC8B6" w:rsidR="003E7E7C" w:rsidRPr="0016260E" w:rsidRDefault="003E7E7C" w:rsidP="00814399">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and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b/>
          <w:bCs/>
          <w:color w:val="auto"/>
          <w:sz w:val="18"/>
        </w:rPr>
        <w:t xml:space="preserve">represented </w:t>
      </w:r>
      <w:r w:rsidR="00FC2356">
        <w:rPr>
          <w:rFonts w:ascii="Nirmala UI" w:hAnsi="Nirmala UI" w:cs="Nirmala UI"/>
          <w:b/>
          <w:bCs/>
          <w:color w:val="auto"/>
          <w:sz w:val="18"/>
        </w:rPr>
        <w:t>BEYZADE GENERAL TRADING L.L.C - DUBAI, U.A.E</w:t>
      </w:r>
      <w:r w:rsidRPr="0016260E">
        <w:rPr>
          <w:rFonts w:ascii="Nirmala UI" w:hAnsi="Nirmala UI" w:cs="Nirmala UI"/>
          <w:b/>
          <w:bCs/>
          <w:color w:val="auto"/>
          <w:sz w:val="18"/>
        </w:rPr>
        <w:t xml:space="preserve">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F1C4F5F" w14:textId="42542879" w:rsidR="003E7E7C" w:rsidRPr="0016260E" w:rsidRDefault="003E7E7C" w:rsidP="003E7E7C">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sell the Products defined below and the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purchase the Products from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w:t>
      </w:r>
    </w:p>
    <w:p w14:paraId="6C1DAAB4" w14:textId="77777777" w:rsidR="003E7E7C" w:rsidRPr="0016260E" w:rsidRDefault="003E7E7C" w:rsidP="003E7E7C">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492AA843" w14:textId="1358CF15" w:rsidR="003E7E7C" w:rsidRPr="00C17B6B" w:rsidRDefault="003E7E7C" w:rsidP="003E7E7C">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sells to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purchases from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the product details below:</w:t>
      </w:r>
    </w:p>
    <w:p w14:paraId="510D0523" w14:textId="7B8AE581" w:rsidR="00C17B6B" w:rsidRDefault="00C17B6B" w:rsidP="00C17B6B">
      <w:pPr>
        <w:pStyle w:val="ListParagraph"/>
        <w:spacing w:after="0" w:line="240" w:lineRule="auto"/>
        <w:ind w:left="360"/>
        <w:jc w:val="both"/>
        <w:rPr>
          <w:rFonts w:ascii="Nirmala UI" w:hAnsi="Nirmala UI" w:cs="Nirmala UI"/>
          <w:b/>
          <w:color w:val="auto"/>
          <w:sz w:val="18"/>
          <w:u w:val="single"/>
        </w:rPr>
      </w:pPr>
    </w:p>
    <w:p w14:paraId="1A93853E" w14:textId="77777777" w:rsidR="00C17B6B" w:rsidRPr="0016260E" w:rsidRDefault="00C17B6B" w:rsidP="00C17B6B">
      <w:pPr>
        <w:pStyle w:val="ListParagraph"/>
        <w:spacing w:after="0" w:line="240" w:lineRule="auto"/>
        <w:ind w:left="360"/>
        <w:jc w:val="both"/>
        <w:rPr>
          <w:rFonts w:ascii="Nirmala UI" w:hAnsi="Nirmala UI" w:cs="Nirmala UI"/>
          <w:b/>
          <w:color w:val="auto"/>
          <w:sz w:val="18"/>
        </w:rPr>
      </w:pPr>
    </w:p>
    <w:tbl>
      <w:tblPr>
        <w:tblStyle w:val="TableGrid"/>
        <w:tblW w:w="9895" w:type="dxa"/>
        <w:tblInd w:w="-455" w:type="dxa"/>
        <w:tblLook w:val="04A0" w:firstRow="1" w:lastRow="0" w:firstColumn="1" w:lastColumn="0" w:noHBand="0" w:noVBand="1"/>
      </w:tblPr>
      <w:tblGrid>
        <w:gridCol w:w="818"/>
        <w:gridCol w:w="4127"/>
        <w:gridCol w:w="1501"/>
        <w:gridCol w:w="709"/>
        <w:gridCol w:w="1300"/>
        <w:gridCol w:w="1440"/>
      </w:tblGrid>
      <w:tr w:rsidR="00C17B6B" w:rsidRPr="00C17B6B" w14:paraId="13F160BF" w14:textId="77777777" w:rsidTr="00C17B6B">
        <w:trPr>
          <w:trHeight w:val="638"/>
        </w:trPr>
        <w:tc>
          <w:tcPr>
            <w:tcW w:w="818" w:type="dxa"/>
            <w:noWrap/>
            <w:vAlign w:val="center"/>
            <w:hideMark/>
          </w:tcPr>
          <w:p w14:paraId="70C63F46"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SR. NO.</w:t>
            </w:r>
          </w:p>
        </w:tc>
        <w:tc>
          <w:tcPr>
            <w:tcW w:w="4127" w:type="dxa"/>
            <w:noWrap/>
            <w:vAlign w:val="center"/>
            <w:hideMark/>
          </w:tcPr>
          <w:p w14:paraId="00765FBD" w14:textId="77777777" w:rsidR="00C17B6B" w:rsidRPr="00C17B6B" w:rsidRDefault="00C17B6B" w:rsidP="00C17B6B">
            <w:pPr>
              <w:rPr>
                <w:rFonts w:ascii="Arial Narrow" w:hAnsi="Arial Narrow" w:cs="Nirmala UI"/>
                <w:b/>
                <w:bCs/>
                <w:color w:val="auto"/>
                <w:sz w:val="20"/>
                <w:szCs w:val="24"/>
              </w:rPr>
            </w:pPr>
            <w:r w:rsidRPr="00C17B6B">
              <w:rPr>
                <w:rFonts w:ascii="Arial Narrow" w:hAnsi="Arial Narrow" w:cs="Nirmala UI"/>
                <w:b/>
                <w:bCs/>
                <w:color w:val="auto"/>
                <w:sz w:val="20"/>
                <w:szCs w:val="24"/>
              </w:rPr>
              <w:t>DESCRIPTION</w:t>
            </w:r>
          </w:p>
        </w:tc>
        <w:tc>
          <w:tcPr>
            <w:tcW w:w="1501" w:type="dxa"/>
            <w:vAlign w:val="center"/>
            <w:hideMark/>
          </w:tcPr>
          <w:p w14:paraId="58437A26"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UNIT OF MEASUREMENT</w:t>
            </w:r>
          </w:p>
        </w:tc>
        <w:tc>
          <w:tcPr>
            <w:tcW w:w="709" w:type="dxa"/>
            <w:noWrap/>
            <w:vAlign w:val="center"/>
            <w:hideMark/>
          </w:tcPr>
          <w:p w14:paraId="2FB1EF41"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QTY</w:t>
            </w:r>
          </w:p>
        </w:tc>
        <w:tc>
          <w:tcPr>
            <w:tcW w:w="1300" w:type="dxa"/>
            <w:noWrap/>
            <w:vAlign w:val="center"/>
            <w:hideMark/>
          </w:tcPr>
          <w:p w14:paraId="583461AF"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UNIT PRICE</w:t>
            </w:r>
          </w:p>
        </w:tc>
        <w:tc>
          <w:tcPr>
            <w:tcW w:w="1440" w:type="dxa"/>
            <w:noWrap/>
            <w:vAlign w:val="center"/>
            <w:hideMark/>
          </w:tcPr>
          <w:p w14:paraId="6C9464F1"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AMOUNT</w:t>
            </w:r>
          </w:p>
        </w:tc>
      </w:tr>
      <w:tr w:rsidR="00C17B6B" w:rsidRPr="00C17B6B" w14:paraId="3972BBB2" w14:textId="77777777" w:rsidTr="00C17B6B">
        <w:trPr>
          <w:trHeight w:val="510"/>
        </w:trPr>
        <w:tc>
          <w:tcPr>
            <w:tcW w:w="818" w:type="dxa"/>
            <w:noWrap/>
            <w:vAlign w:val="center"/>
            <w:hideMark/>
          </w:tcPr>
          <w:p w14:paraId="2E194825" w14:textId="77777777"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1</w:t>
            </w:r>
          </w:p>
        </w:tc>
        <w:tc>
          <w:tcPr>
            <w:tcW w:w="4127" w:type="dxa"/>
            <w:noWrap/>
            <w:vAlign w:val="center"/>
            <w:hideMark/>
          </w:tcPr>
          <w:p w14:paraId="1AF1753B" w14:textId="77777777" w:rsidR="00C17B6B" w:rsidRPr="00C17B6B" w:rsidRDefault="00C17B6B" w:rsidP="00C17B6B">
            <w:pPr>
              <w:rPr>
                <w:rFonts w:ascii="Arial Narrow" w:hAnsi="Arial Narrow" w:cs="Nirmala UI"/>
                <w:color w:val="auto"/>
                <w:sz w:val="20"/>
                <w:szCs w:val="24"/>
              </w:rPr>
            </w:pPr>
            <w:r w:rsidRPr="00C17B6B">
              <w:rPr>
                <w:rFonts w:ascii="Arial Narrow" w:hAnsi="Arial Narrow" w:cs="Nirmala UI"/>
                <w:color w:val="auto"/>
                <w:sz w:val="20"/>
                <w:szCs w:val="24"/>
              </w:rPr>
              <w:t>3003 O ANODIZED ALUMINUM TUBING</w:t>
            </w:r>
          </w:p>
        </w:tc>
        <w:tc>
          <w:tcPr>
            <w:tcW w:w="1501" w:type="dxa"/>
            <w:noWrap/>
            <w:vAlign w:val="center"/>
            <w:hideMark/>
          </w:tcPr>
          <w:p w14:paraId="3C2B1E58" w14:textId="77777777"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TONS</w:t>
            </w:r>
          </w:p>
        </w:tc>
        <w:tc>
          <w:tcPr>
            <w:tcW w:w="709" w:type="dxa"/>
            <w:noWrap/>
            <w:vAlign w:val="center"/>
            <w:hideMark/>
          </w:tcPr>
          <w:p w14:paraId="5D37DB80" w14:textId="77777777"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47</w:t>
            </w:r>
          </w:p>
        </w:tc>
        <w:tc>
          <w:tcPr>
            <w:tcW w:w="1300" w:type="dxa"/>
            <w:noWrap/>
            <w:vAlign w:val="center"/>
            <w:hideMark/>
          </w:tcPr>
          <w:p w14:paraId="42ECACEB" w14:textId="3C4BD06D"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       1,882.43</w:t>
            </w:r>
          </w:p>
        </w:tc>
        <w:tc>
          <w:tcPr>
            <w:tcW w:w="1440" w:type="dxa"/>
            <w:noWrap/>
            <w:vAlign w:val="center"/>
            <w:hideMark/>
          </w:tcPr>
          <w:p w14:paraId="0CB29109" w14:textId="476C5885"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      88,474.00</w:t>
            </w:r>
          </w:p>
        </w:tc>
      </w:tr>
    </w:tbl>
    <w:p w14:paraId="5FD58C5C" w14:textId="77777777" w:rsidR="003E7E7C" w:rsidRPr="0016260E" w:rsidRDefault="003E7E7C" w:rsidP="003E7E7C">
      <w:pPr>
        <w:jc w:val="both"/>
        <w:rPr>
          <w:rFonts w:ascii="Nirmala UI" w:hAnsi="Nirmala UI" w:cs="Nirmala UI"/>
          <w:color w:val="auto"/>
          <w:sz w:val="18"/>
        </w:rPr>
      </w:pPr>
    </w:p>
    <w:p w14:paraId="1E769B96" w14:textId="77777777" w:rsidR="003E7E7C" w:rsidRPr="0016260E" w:rsidRDefault="003E7E7C" w:rsidP="003E7E7C">
      <w:pPr>
        <w:jc w:val="both"/>
        <w:rPr>
          <w:rFonts w:ascii="Nirmala UI" w:hAnsi="Nirmala UI" w:cs="Nirmala UI"/>
          <w:color w:val="auto"/>
          <w:sz w:val="18"/>
        </w:rPr>
      </w:pPr>
    </w:p>
    <w:p w14:paraId="473B9997" w14:textId="77777777" w:rsidR="003E7E7C" w:rsidRPr="0016260E" w:rsidRDefault="003E7E7C" w:rsidP="003E7E7C">
      <w:pPr>
        <w:jc w:val="both"/>
        <w:rPr>
          <w:rFonts w:ascii="Nirmala UI" w:hAnsi="Nirmala UI" w:cs="Nirmala UI"/>
          <w:color w:val="auto"/>
          <w:sz w:val="18"/>
        </w:rPr>
      </w:pPr>
    </w:p>
    <w:p w14:paraId="5480165D" w14:textId="77777777" w:rsidR="003E7E7C" w:rsidRPr="0016260E" w:rsidRDefault="003E7E7C" w:rsidP="003E7E7C">
      <w:pPr>
        <w:jc w:val="both"/>
        <w:rPr>
          <w:rFonts w:ascii="Nirmala UI" w:hAnsi="Nirmala UI" w:cs="Nirmala UI"/>
          <w:color w:val="auto"/>
          <w:sz w:val="18"/>
        </w:rPr>
      </w:pPr>
    </w:p>
    <w:p w14:paraId="404019E7" w14:textId="20CF6C34" w:rsidR="003E7E7C" w:rsidRDefault="003E7E7C" w:rsidP="003E7E7C">
      <w:pPr>
        <w:jc w:val="both"/>
        <w:rPr>
          <w:rFonts w:ascii="Nirmala UI" w:hAnsi="Nirmala UI" w:cs="Nirmala UI"/>
          <w:color w:val="auto"/>
          <w:sz w:val="18"/>
        </w:rPr>
      </w:pPr>
    </w:p>
    <w:p w14:paraId="762E7C1F" w14:textId="77777777" w:rsidR="003E7E7C" w:rsidRPr="0016260E" w:rsidRDefault="003E7E7C" w:rsidP="003E7E7C">
      <w:pPr>
        <w:pStyle w:val="ListParagraph"/>
        <w:ind w:left="360"/>
        <w:jc w:val="both"/>
        <w:rPr>
          <w:rFonts w:ascii="Nirmala UI" w:hAnsi="Nirmala UI" w:cs="Nirmala UI"/>
          <w:b/>
          <w:color w:val="auto"/>
          <w:sz w:val="18"/>
        </w:rPr>
      </w:pPr>
    </w:p>
    <w:p w14:paraId="705C9CDB" w14:textId="5A14A518" w:rsidR="003E7E7C" w:rsidRPr="0016260E" w:rsidRDefault="003E7E7C" w:rsidP="00C17B6B">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shall pay to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for the Products and for all obligations specified herein, as full and complete consideration therefore, the sum of </w:t>
      </w:r>
      <w:r w:rsidR="00C17B6B" w:rsidRPr="00C17B6B">
        <w:rPr>
          <w:rFonts w:ascii="Nirmala UI" w:hAnsi="Nirmala UI" w:cs="Nirmala UI"/>
          <w:b/>
          <w:color w:val="auto"/>
          <w:sz w:val="18"/>
        </w:rPr>
        <w:t>€      88,474.00</w:t>
      </w:r>
      <w:r w:rsidRPr="0016260E">
        <w:rPr>
          <w:rFonts w:ascii="Nirmala UI" w:hAnsi="Nirmala UI" w:cs="Nirmala UI"/>
          <w:color w:val="auto"/>
          <w:sz w:val="18"/>
        </w:rPr>
        <w:t xml:space="preserve"> (</w:t>
      </w:r>
      <w:proofErr w:type="gramStart"/>
      <w:r w:rsidR="00C17B6B" w:rsidRPr="00C17B6B">
        <w:rPr>
          <w:rFonts w:ascii="Nirmala UI" w:hAnsi="Nirmala UI" w:cs="Nirmala UI"/>
          <w:color w:val="auto"/>
          <w:sz w:val="18"/>
        </w:rPr>
        <w:t>EIGHTY EIGHT</w:t>
      </w:r>
      <w:proofErr w:type="gramEnd"/>
      <w:r w:rsidR="00C17B6B" w:rsidRPr="00C17B6B">
        <w:rPr>
          <w:rFonts w:ascii="Nirmala UI" w:hAnsi="Nirmala UI" w:cs="Nirmala UI"/>
          <w:color w:val="auto"/>
          <w:sz w:val="18"/>
        </w:rPr>
        <w:t xml:space="preserve"> THOUSAND FOUR HUNDRED SEVENTY FOUR EUROS ONLY</w:t>
      </w:r>
      <w:bookmarkStart w:id="0" w:name="_GoBack"/>
      <w:bookmarkEnd w:id="0"/>
      <w:r w:rsidRPr="0016260E">
        <w:rPr>
          <w:rFonts w:ascii="Nirmala UI" w:hAnsi="Nirmala UI" w:cs="Nirmala UI"/>
          <w:color w:val="auto"/>
          <w:sz w:val="18"/>
        </w:rPr>
        <w:t>).</w:t>
      </w:r>
    </w:p>
    <w:p w14:paraId="2BFA7778" w14:textId="77777777" w:rsidR="003E7E7C" w:rsidRPr="0016260E" w:rsidRDefault="003E7E7C" w:rsidP="003E7E7C">
      <w:pPr>
        <w:pStyle w:val="ListParagraph"/>
        <w:spacing w:after="0" w:line="240" w:lineRule="auto"/>
        <w:ind w:left="360"/>
        <w:jc w:val="both"/>
        <w:rPr>
          <w:rFonts w:ascii="Nirmala UI" w:hAnsi="Nirmala UI" w:cs="Nirmala UI"/>
          <w:color w:val="auto"/>
          <w:sz w:val="18"/>
        </w:rPr>
      </w:pPr>
    </w:p>
    <w:p w14:paraId="42C5FE73" w14:textId="3820E678" w:rsidR="003E7E7C" w:rsidRPr="0016260E" w:rsidRDefault="003E7E7C" w:rsidP="0081439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
          <w:bCs/>
          <w:color w:val="auto"/>
          <w:sz w:val="18"/>
        </w:rPr>
        <w:t xml:space="preserve">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w:t>
      </w:r>
      <w:r w:rsidR="00FC2356">
        <w:rPr>
          <w:rFonts w:ascii="Nirmala UI" w:hAnsi="Nirmala UI" w:cs="Nirmala UI"/>
          <w:b/>
          <w:bCs/>
          <w:color w:val="auto"/>
          <w:sz w:val="18"/>
        </w:rPr>
        <w:t>BEYZADE GENERAL TRADING L.L.C - DUBAI, U.</w:t>
      </w:r>
      <w:proofErr w:type="gramStart"/>
      <w:r w:rsidR="00FC2356">
        <w:rPr>
          <w:rFonts w:ascii="Nirmala UI" w:hAnsi="Nirmala UI" w:cs="Nirmala UI"/>
          <w:b/>
          <w:bCs/>
          <w:color w:val="auto"/>
          <w:sz w:val="18"/>
        </w:rPr>
        <w:t>A.E</w:t>
      </w:r>
      <w:proofErr w:type="gramEnd"/>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to </w:t>
      </w:r>
      <w:r w:rsidR="00C17B6B">
        <w:rPr>
          <w:rFonts w:ascii="Nirmala UI" w:hAnsi="Nirmala UI" w:cs="Nirmala UI"/>
          <w:b/>
          <w:color w:val="auto"/>
          <w:sz w:val="18"/>
        </w:rPr>
        <w:t>SAUREX SPINNING SOULUTION GMBH &amp; CO.KG - GILCHING, GERMANY</w:t>
      </w:r>
      <w:r w:rsidRPr="0016260E">
        <w:rPr>
          <w:rFonts w:ascii="Nirmala UI" w:hAnsi="Nirmala UI" w:cs="Nirmala UI"/>
          <w:color w:val="auto"/>
          <w:sz w:val="18"/>
        </w:rPr>
        <w:t xml:space="preserve"> in full payment in advance before the delivery date.</w:t>
      </w:r>
    </w:p>
    <w:p w14:paraId="40BF6309" w14:textId="77777777" w:rsidR="003E7E7C" w:rsidRPr="0016260E" w:rsidRDefault="003E7E7C" w:rsidP="003E7E7C">
      <w:pPr>
        <w:pStyle w:val="ListParagraph"/>
        <w:rPr>
          <w:rFonts w:ascii="Nirmala UI" w:hAnsi="Nirmala UI" w:cs="Nirmala UI"/>
          <w:color w:val="auto"/>
          <w:sz w:val="18"/>
        </w:rPr>
      </w:pPr>
    </w:p>
    <w:p w14:paraId="09472145" w14:textId="7945A78B" w:rsidR="003E7E7C" w:rsidRPr="0016260E" w:rsidRDefault="003E7E7C" w:rsidP="003E7E7C">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
          <w:bCs/>
          <w:color w:val="auto"/>
          <w:sz w:val="18"/>
        </w:rPr>
        <w:t xml:space="preserve">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8D4151C" w14:textId="77777777" w:rsidR="003E7E7C" w:rsidRPr="0016260E" w:rsidRDefault="003E7E7C" w:rsidP="003E7E7C">
      <w:pPr>
        <w:pStyle w:val="ListParagraph"/>
        <w:rPr>
          <w:rFonts w:ascii="Nirmala UI" w:hAnsi="Nirmala UI" w:cs="Nirmala UI"/>
          <w:color w:val="auto"/>
          <w:sz w:val="18"/>
        </w:rPr>
      </w:pPr>
    </w:p>
    <w:p w14:paraId="4B3A79C2" w14:textId="3B29F876"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D5DF639" w14:textId="77777777" w:rsidR="003E7E7C" w:rsidRPr="0016260E" w:rsidRDefault="003E7E7C" w:rsidP="003E7E7C">
      <w:pPr>
        <w:jc w:val="both"/>
        <w:rPr>
          <w:rFonts w:ascii="Nirmala UI" w:hAnsi="Nirmala UI" w:cs="Nirmala UI"/>
          <w:color w:val="auto"/>
          <w:sz w:val="18"/>
        </w:rPr>
      </w:pPr>
    </w:p>
    <w:p w14:paraId="38BBAE04" w14:textId="7D2CFB07"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00C17B6B">
        <w:rPr>
          <w:rFonts w:ascii="Nirmala UI" w:hAnsi="Nirmala UI" w:cs="Nirmala UI"/>
          <w:b/>
          <w:bCs/>
          <w:color w:val="auto"/>
          <w:sz w:val="18"/>
        </w:rPr>
        <w:t>SAUREX SPINNING SOULUTION GMBH &amp; CO.KG - GILCHING, GERMANY</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30FA9F8" w14:textId="77777777" w:rsidR="003E7E7C" w:rsidRPr="0016260E" w:rsidRDefault="003E7E7C" w:rsidP="003E7E7C">
      <w:pPr>
        <w:rPr>
          <w:rFonts w:ascii="Nirmala UI" w:hAnsi="Nirmala UI" w:cs="Nirmala UI"/>
          <w:b/>
          <w:color w:val="auto"/>
          <w:sz w:val="20"/>
        </w:rPr>
      </w:pPr>
    </w:p>
    <w:p w14:paraId="038B90C8" w14:textId="77777777" w:rsidR="003E7E7C" w:rsidRPr="0016260E" w:rsidRDefault="003E7E7C" w:rsidP="003E7E7C">
      <w:pPr>
        <w:rPr>
          <w:rFonts w:ascii="Nirmala UI" w:hAnsi="Nirmala UI" w:cs="Nirmala UI"/>
          <w:b/>
          <w:color w:val="auto"/>
          <w:sz w:val="20"/>
        </w:rPr>
      </w:pPr>
    </w:p>
    <w:p w14:paraId="1C3DF3E4" w14:textId="4E395A2C" w:rsidR="003E7E7C" w:rsidRPr="0016260E" w:rsidRDefault="003E7E7C" w:rsidP="003E7E7C">
      <w:pPr>
        <w:rPr>
          <w:rFonts w:ascii="Nirmala UI" w:hAnsi="Nirmala UI" w:cs="Nirmala UI"/>
          <w:b/>
          <w:color w:val="auto"/>
          <w:sz w:val="20"/>
        </w:rPr>
      </w:pPr>
    </w:p>
    <w:p w14:paraId="0FC24441" w14:textId="1FB24ED4" w:rsidR="003E7E7C" w:rsidRPr="0016260E" w:rsidRDefault="003E7E7C" w:rsidP="003E7E7C">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AC11D99" w14:textId="49720BB3" w:rsidR="003E7E7C" w:rsidRPr="0016260E" w:rsidRDefault="0012501F" w:rsidP="003E7E7C">
      <w:pPr>
        <w:rPr>
          <w:rFonts w:ascii="Nirmala UI" w:hAnsi="Nirmala UI" w:cs="Nirmala UI"/>
          <w:b/>
          <w:color w:val="auto"/>
          <w:sz w:val="18"/>
        </w:rPr>
      </w:pPr>
      <w:r>
        <w:rPr>
          <w:noProof/>
        </w:rPr>
        <w:drawing>
          <wp:anchor distT="0" distB="0" distL="114300" distR="114300" simplePos="0" relativeHeight="251659264" behindDoc="0" locked="0" layoutInCell="1" allowOverlap="1" wp14:anchorId="749235EB" wp14:editId="4A21949B">
            <wp:simplePos x="0" y="0"/>
            <wp:positionH relativeFrom="margin">
              <wp:posOffset>400736</wp:posOffset>
            </wp:positionH>
            <wp:positionV relativeFrom="paragraph">
              <wp:posOffset>53163</wp:posOffset>
            </wp:positionV>
            <wp:extent cx="1038224" cy="1556961"/>
            <wp:effectExtent l="0" t="0" r="0" b="0"/>
            <wp:wrapNone/>
            <wp:docPr id="155" name="Picture 154" descr="Related image">
              <a:extLst xmlns:a="http://schemas.openxmlformats.org/drawingml/2006/main">
                <a:ext uri="{FF2B5EF4-FFF2-40B4-BE49-F238E27FC236}">
                  <a16:creationId xmlns:a16="http://schemas.microsoft.com/office/drawing/2014/main" id="{00000000-0008-0000-0000-00009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4" descr="Related image">
                      <a:extLst>
                        <a:ext uri="{FF2B5EF4-FFF2-40B4-BE49-F238E27FC236}">
                          <a16:creationId xmlns:a16="http://schemas.microsoft.com/office/drawing/2014/main" id="{00000000-0008-0000-0000-00009B000000}"/>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66489" r="-2726"/>
                    <a:stretch/>
                  </pic:blipFill>
                  <pic:spPr bwMode="auto">
                    <a:xfrm>
                      <a:off x="0" y="0"/>
                      <a:ext cx="1038224" cy="1556961"/>
                    </a:xfrm>
                    <a:prstGeom prst="rect">
                      <a:avLst/>
                    </a:prstGeom>
                    <a:noFill/>
                    <a:extLst/>
                  </pic:spPr>
                </pic:pic>
              </a:graphicData>
            </a:graphic>
          </wp:anchor>
        </w:drawing>
      </w:r>
      <w:r>
        <w:rPr>
          <w:noProof/>
        </w:rPr>
        <w:drawing>
          <wp:anchor distT="0" distB="0" distL="114300" distR="114300" simplePos="0" relativeHeight="251658240" behindDoc="0" locked="0" layoutInCell="1" allowOverlap="1" wp14:anchorId="31F7972E" wp14:editId="31AFB82B">
            <wp:simplePos x="0" y="0"/>
            <wp:positionH relativeFrom="column">
              <wp:posOffset>1773936</wp:posOffset>
            </wp:positionH>
            <wp:positionV relativeFrom="paragraph">
              <wp:posOffset>9423</wp:posOffset>
            </wp:positionV>
            <wp:extent cx="1615440" cy="163068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440" cy="1630680"/>
                    </a:xfrm>
                    <a:prstGeom prst="rect">
                      <a:avLst/>
                    </a:prstGeom>
                  </pic:spPr>
                </pic:pic>
              </a:graphicData>
            </a:graphic>
          </wp:anchor>
        </w:drawing>
      </w:r>
      <w:r w:rsidR="00C17B6B">
        <w:rPr>
          <w:rFonts w:ascii="Nirmala UI" w:hAnsi="Nirmala UI" w:cs="Nirmala UI"/>
          <w:b/>
          <w:color w:val="auto"/>
          <w:sz w:val="18"/>
        </w:rPr>
        <w:t>SAUREX SPINNING SOULUTION GMBH &amp; CO.KG - GILCHING, GERMANY</w:t>
      </w:r>
    </w:p>
    <w:p w14:paraId="4D9941F6" w14:textId="77777777" w:rsidR="003E7E7C" w:rsidRPr="0016260E" w:rsidRDefault="003E7E7C" w:rsidP="003E7E7C">
      <w:pPr>
        <w:rPr>
          <w:rFonts w:ascii="Nirmala UI" w:hAnsi="Nirmala UI" w:cs="Nirmala UI"/>
          <w:b/>
          <w:color w:val="auto"/>
          <w:sz w:val="18"/>
        </w:rPr>
      </w:pPr>
    </w:p>
    <w:p w14:paraId="0B8449DF" w14:textId="78877AE9" w:rsidR="003E7E7C" w:rsidRDefault="003E7E7C" w:rsidP="003E7E7C">
      <w:pPr>
        <w:rPr>
          <w:rFonts w:ascii="Nirmala UI" w:hAnsi="Nirmala UI" w:cs="Nirmala UI"/>
          <w:b/>
          <w:color w:val="auto"/>
          <w:sz w:val="18"/>
        </w:rPr>
      </w:pPr>
    </w:p>
    <w:p w14:paraId="0083228D" w14:textId="77777777" w:rsidR="0012501F" w:rsidRPr="0016260E" w:rsidRDefault="0012501F" w:rsidP="003E7E7C">
      <w:pPr>
        <w:rPr>
          <w:rFonts w:ascii="Nirmala UI" w:hAnsi="Nirmala UI" w:cs="Nirmala UI"/>
          <w:b/>
          <w:color w:val="auto"/>
          <w:sz w:val="18"/>
        </w:rPr>
      </w:pPr>
    </w:p>
    <w:p w14:paraId="6D1298C5" w14:textId="7F6B4FF8" w:rsidR="003E7E7C" w:rsidRPr="0016260E" w:rsidRDefault="003E7E7C" w:rsidP="003E7E7C">
      <w:pPr>
        <w:rPr>
          <w:rFonts w:ascii="Nirmala UI" w:hAnsi="Nirmala UI" w:cs="Nirmala UI"/>
          <w:b/>
          <w:color w:val="auto"/>
          <w:sz w:val="20"/>
        </w:rPr>
      </w:pPr>
      <w:r w:rsidRPr="0016260E">
        <w:rPr>
          <w:rFonts w:ascii="Nirmala UI" w:hAnsi="Nirmala UI" w:cs="Nirmala UI"/>
          <w:b/>
          <w:color w:val="auto"/>
          <w:sz w:val="20"/>
        </w:rPr>
        <w:t>_____________________________________</w:t>
      </w:r>
      <w:r w:rsidR="00C129F9">
        <w:rPr>
          <w:rFonts w:ascii="Nirmala UI" w:hAnsi="Nirmala UI" w:cs="Nirmala UI"/>
          <w:b/>
          <w:color w:val="auto"/>
          <w:sz w:val="20"/>
        </w:rPr>
        <w:t>__________________________________________________</w:t>
      </w:r>
      <w:r w:rsidR="0012501F">
        <w:rPr>
          <w:rFonts w:ascii="Nirmala UI" w:hAnsi="Nirmala UI" w:cs="Nirmala UI"/>
          <w:b/>
          <w:color w:val="auto"/>
          <w:sz w:val="20"/>
        </w:rPr>
        <w:t>___</w:t>
      </w:r>
      <w:r w:rsidR="00C129F9">
        <w:rPr>
          <w:rFonts w:ascii="Nirmala UI" w:hAnsi="Nirmala UI" w:cs="Nirmala UI"/>
          <w:b/>
          <w:color w:val="auto"/>
          <w:sz w:val="20"/>
        </w:rPr>
        <w:t>___</w:t>
      </w:r>
      <w:r w:rsidRPr="0016260E">
        <w:rPr>
          <w:rFonts w:ascii="Nirmala UI" w:hAnsi="Nirmala UI" w:cs="Nirmala UI"/>
          <w:b/>
          <w:color w:val="auto"/>
          <w:sz w:val="20"/>
        </w:rPr>
        <w:t xml:space="preserve">   </w:t>
      </w:r>
    </w:p>
    <w:p w14:paraId="4BAD27FE" w14:textId="06E76BA5" w:rsidR="00435747" w:rsidRPr="0012501F" w:rsidRDefault="00FC2356" w:rsidP="0012501F">
      <w:pPr>
        <w:rPr>
          <w:rFonts w:ascii="Nirmala UI" w:hAnsi="Nirmala UI" w:cs="Nirmala UI"/>
          <w:b/>
          <w:i/>
          <w:color w:val="auto"/>
          <w:sz w:val="18"/>
          <w:u w:val="single"/>
        </w:rPr>
      </w:pPr>
      <w:r>
        <w:rPr>
          <w:rFonts w:ascii="Nirmala UI" w:hAnsi="Nirmala UI" w:cs="Nirmala UI"/>
          <w:b/>
          <w:bCs/>
          <w:color w:val="auto"/>
          <w:sz w:val="18"/>
        </w:rPr>
        <w:t>SHANGHAI SEVEN BENEVOLENCE INTERNATIONAL TRADE CO. LTD - SHANGHAI, CHINA</w:t>
      </w:r>
    </w:p>
    <w:sectPr w:rsidR="00435747" w:rsidRPr="0012501F" w:rsidSect="002A555D">
      <w:headerReference w:type="default" r:id="rId9"/>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B80BD" w14:textId="77777777" w:rsidR="00B43FEE" w:rsidRDefault="00B43FEE" w:rsidP="003B171C">
      <w:pPr>
        <w:spacing w:after="0" w:line="240" w:lineRule="auto"/>
      </w:pPr>
      <w:r>
        <w:separator/>
      </w:r>
    </w:p>
  </w:endnote>
  <w:endnote w:type="continuationSeparator" w:id="0">
    <w:p w14:paraId="10163387" w14:textId="77777777" w:rsidR="00B43FEE" w:rsidRDefault="00B43FEE"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82938" w14:textId="77777777" w:rsidR="00B43FEE" w:rsidRDefault="00B43FEE" w:rsidP="003B171C">
      <w:pPr>
        <w:spacing w:after="0" w:line="240" w:lineRule="auto"/>
      </w:pPr>
      <w:r>
        <w:separator/>
      </w:r>
    </w:p>
  </w:footnote>
  <w:footnote w:type="continuationSeparator" w:id="0">
    <w:p w14:paraId="6E6D96E7" w14:textId="77777777" w:rsidR="00B43FEE" w:rsidRDefault="00B43FEE"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746A43CF">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297437"/>
    <w:rsid w:val="002A555D"/>
    <w:rsid w:val="003B171C"/>
    <w:rsid w:val="003E7E7C"/>
    <w:rsid w:val="004150D6"/>
    <w:rsid w:val="004A7602"/>
    <w:rsid w:val="004F1972"/>
    <w:rsid w:val="00543E2C"/>
    <w:rsid w:val="00814399"/>
    <w:rsid w:val="00942107"/>
    <w:rsid w:val="00B43FEE"/>
    <w:rsid w:val="00B94A68"/>
    <w:rsid w:val="00C129F9"/>
    <w:rsid w:val="00C17B6B"/>
    <w:rsid w:val="00D2679D"/>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maryam naghipour</cp:lastModifiedBy>
  <cp:revision>14</cp:revision>
  <dcterms:created xsi:type="dcterms:W3CDTF">2018-04-23T15:12:00Z</dcterms:created>
  <dcterms:modified xsi:type="dcterms:W3CDTF">2019-03-16T12:13:00Z</dcterms:modified>
</cp:coreProperties>
</file>