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B32" w:rsidRPr="00AE7CDA" w:rsidRDefault="00AD2B32" w:rsidP="00AD2B32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  <w:bookmarkStart w:id="0" w:name="_Toc73597772"/>
    </w:p>
    <w:p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AD2B32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AE7CDA" w:rsidRPr="00AE7CDA" w:rsidRDefault="00AE7CDA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AD2B32" w:rsidRPr="00AE7CDA" w:rsidRDefault="00AD2B32" w:rsidP="00AE7CDA">
      <w:pPr>
        <w:spacing w:line="240" w:lineRule="auto"/>
        <w:ind w:firstLine="0"/>
        <w:jc w:val="center"/>
        <w:rPr>
          <w:bCs/>
          <w:sz w:val="28"/>
          <w:szCs w:val="24"/>
        </w:rPr>
      </w:pPr>
    </w:p>
    <w:p w:rsidR="00AD2B32" w:rsidRPr="00D62E83" w:rsidRDefault="00576830" w:rsidP="00AE7CDA">
      <w:pPr>
        <w:spacing w:line="240" w:lineRule="auto"/>
        <w:ind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>Приложение</w:t>
      </w:r>
      <w:r w:rsidR="00320A04" w:rsidRPr="00D62E83">
        <w:rPr>
          <w:b/>
          <w:bCs/>
          <w:szCs w:val="24"/>
        </w:rPr>
        <w:t xml:space="preserve"> «</w:t>
      </w:r>
      <w:r>
        <w:rPr>
          <w:b/>
          <w:bCs/>
          <w:szCs w:val="24"/>
        </w:rPr>
        <w:t>Конвертер валют</w:t>
      </w:r>
      <w:r w:rsidR="00320A04" w:rsidRPr="00D62E83">
        <w:rPr>
          <w:b/>
          <w:bCs/>
          <w:szCs w:val="24"/>
        </w:rPr>
        <w:t>»</w:t>
      </w:r>
    </w:p>
    <w:p w:rsidR="00AD2B32" w:rsidRPr="00D62E83" w:rsidRDefault="00AD2B32" w:rsidP="00AE7CDA">
      <w:pPr>
        <w:spacing w:line="240" w:lineRule="auto"/>
        <w:ind w:firstLine="0"/>
        <w:jc w:val="center"/>
        <w:rPr>
          <w:b/>
          <w:bCs/>
          <w:sz w:val="28"/>
          <w:szCs w:val="24"/>
        </w:rPr>
      </w:pPr>
      <w:r w:rsidRPr="00D62E83">
        <w:rPr>
          <w:b/>
          <w:bCs/>
          <w:szCs w:val="24"/>
        </w:rPr>
        <w:t>Руководство пользователя</w:t>
      </w:r>
    </w:p>
    <w:p w:rsidR="00AD2B32" w:rsidRPr="00D62E83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Cs/>
          <w:sz w:val="28"/>
          <w:szCs w:val="28"/>
        </w:rPr>
      </w:pPr>
    </w:p>
    <w:p w:rsidR="00AD2B32" w:rsidRPr="00D62E83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Cs/>
          <w:sz w:val="28"/>
          <w:szCs w:val="28"/>
        </w:rPr>
      </w:pPr>
    </w:p>
    <w:p w:rsidR="00AD2B32" w:rsidRPr="00D62E83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Cs/>
          <w:sz w:val="28"/>
          <w:szCs w:val="28"/>
        </w:rPr>
      </w:pPr>
    </w:p>
    <w:p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AE7CDA" w:rsidRPr="00D62E83" w:rsidRDefault="00AE7CDA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AE7CDA" w:rsidRPr="00D62E83" w:rsidRDefault="00AE7CDA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AE7CDA" w:rsidRPr="00D62E83" w:rsidRDefault="00AE7CDA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AE7CDA" w:rsidRPr="00D62E83" w:rsidRDefault="00AD2B32" w:rsidP="00AD2B3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szCs w:val="24"/>
        </w:rPr>
      </w:pPr>
      <w:r w:rsidRPr="00D62E83">
        <w:rPr>
          <w:rFonts w:eastAsia="Times New Roman" w:cs="Times New Roman"/>
          <w:szCs w:val="24"/>
        </w:rPr>
        <w:t>Киров, 202</w:t>
      </w:r>
      <w:r w:rsidR="00D0052D">
        <w:rPr>
          <w:rFonts w:eastAsia="Times New Roman" w:cs="Times New Roman"/>
          <w:szCs w:val="24"/>
        </w:rPr>
        <w:t>4</w:t>
      </w:r>
      <w:r w:rsidRPr="00D62E83">
        <w:rPr>
          <w:rFonts w:eastAsia="Times New Roman" w:cs="Times New Roman"/>
          <w:szCs w:val="24"/>
        </w:rPr>
        <w:t xml:space="preserve"> г.</w:t>
      </w:r>
      <w:bookmarkEnd w:id="0"/>
      <w:r w:rsidRPr="00D62E83">
        <w:rPr>
          <w:rFonts w:eastAsia="Times New Roman" w:cs="Times New Roman"/>
          <w:b/>
          <w:szCs w:val="24"/>
        </w:rPr>
        <w:t xml:space="preserve"> </w:t>
      </w:r>
    </w:p>
    <w:p w:rsidR="00A94795" w:rsidRDefault="00A94795" w:rsidP="00AE7CDA">
      <w:pPr>
        <w:shd w:val="clear" w:color="auto" w:fill="FFFFFF"/>
        <w:spacing w:before="0" w:line="240" w:lineRule="auto"/>
        <w:ind w:firstLine="0"/>
        <w:contextualSpacing w:val="0"/>
        <w:jc w:val="left"/>
        <w:rPr>
          <w:rFonts w:eastAsia="Times New Roman" w:cs="Times New Roman"/>
          <w:b/>
          <w:sz w:val="28"/>
          <w:szCs w:val="28"/>
        </w:rPr>
        <w:sectPr w:rsidR="00A94795" w:rsidSect="00A94795">
          <w:headerReference w:type="default" r:id="rId8"/>
          <w:footerReference w:type="default" r:id="rId9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left"/>
        <w:rPr>
          <w:rFonts w:eastAsia="Times New Roman" w:cs="Times New Roman"/>
          <w:b/>
          <w:sz w:val="28"/>
          <w:szCs w:val="28"/>
        </w:rPr>
      </w:pPr>
    </w:p>
    <w:p w:rsidR="00AD2B32" w:rsidRDefault="00AD2B32" w:rsidP="00AD2B32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caps/>
          <w:szCs w:val="24"/>
        </w:rPr>
      </w:pPr>
      <w:r w:rsidRPr="002101A3">
        <w:rPr>
          <w:rFonts w:eastAsia="Times New Roman" w:cs="Times New Roman"/>
          <w:b/>
          <w:caps/>
          <w:szCs w:val="24"/>
        </w:rPr>
        <w:t>Содержание</w:t>
      </w:r>
    </w:p>
    <w:p w:rsidR="006324C6" w:rsidRDefault="006324C6" w:rsidP="00AD2B32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caps/>
          <w:szCs w:val="24"/>
        </w:rPr>
      </w:pPr>
    </w:p>
    <w:p w:rsidR="006324C6" w:rsidRDefault="006324C6" w:rsidP="0050037F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r w:rsidRPr="00B1586F">
        <w:fldChar w:fldCharType="begin"/>
      </w:r>
      <w:r w:rsidRPr="00B1586F">
        <w:instrText xml:space="preserve"> TOC \o "1-3" \h \z \u </w:instrText>
      </w:r>
      <w:r w:rsidRPr="00B1586F">
        <w:fldChar w:fldCharType="separate"/>
      </w:r>
      <w:hyperlink w:anchor="_Toc169512055" w:history="1">
        <w:r w:rsidRPr="008632BC">
          <w:rPr>
            <w:rStyle w:val="a5"/>
            <w:kern w:val="32"/>
            <w:lang w:eastAsia="en-US" w:bidi="en-US"/>
          </w:rPr>
          <w:t>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632BC">
          <w:rPr>
            <w:rStyle w:val="a5"/>
            <w:kern w:val="32"/>
            <w:lang w:eastAsia="en-US" w:bidi="en-US"/>
          </w:rPr>
          <w:t>Введени</w:t>
        </w:r>
        <w:r>
          <w:rPr>
            <w:rStyle w:val="a5"/>
            <w:kern w:val="32"/>
            <w:lang w:eastAsia="en-US" w:bidi="en-US"/>
          </w:rPr>
          <w:t>е</w:t>
        </w:r>
        <w:r w:rsidRPr="006324C6">
          <w:rPr>
            <w:rStyle w:val="a5"/>
            <w:webHidden/>
            <w:kern w:val="32"/>
            <w:lang w:eastAsia="en-US" w:bidi="en-US"/>
          </w:rPr>
          <w:tab/>
        </w:r>
        <w:r w:rsidR="0050037F">
          <w:rPr>
            <w:rStyle w:val="a5"/>
            <w:webHidden/>
            <w:kern w:val="32"/>
            <w:lang w:eastAsia="en-US" w:bidi="en-US"/>
          </w:rPr>
          <w:t xml:space="preserve">       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_Toc169512055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324C6" w:rsidRDefault="000C23CD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69512056" w:history="1">
        <w:r w:rsidR="006324C6" w:rsidRPr="008632BC">
          <w:rPr>
            <w:rStyle w:val="a5"/>
          </w:rPr>
          <w:t>1.1</w:t>
        </w:r>
        <w:r w:rsidR="006324C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324C6" w:rsidRPr="008632BC">
          <w:rPr>
            <w:rStyle w:val="a5"/>
            <w:lang w:eastAsia="en-US" w:bidi="en-US"/>
          </w:rPr>
          <w:t>Область применения</w:t>
        </w:r>
        <w:r w:rsidR="006324C6">
          <w:rPr>
            <w:webHidden/>
          </w:rPr>
          <w:tab/>
        </w:r>
        <w:r w:rsidR="006324C6">
          <w:rPr>
            <w:webHidden/>
          </w:rPr>
          <w:fldChar w:fldCharType="begin"/>
        </w:r>
        <w:r w:rsidR="006324C6">
          <w:rPr>
            <w:webHidden/>
          </w:rPr>
          <w:instrText xml:space="preserve"> PAGEREF _Toc169512056 \h </w:instrText>
        </w:r>
        <w:r w:rsidR="006324C6">
          <w:rPr>
            <w:webHidden/>
          </w:rPr>
        </w:r>
        <w:r w:rsidR="006324C6">
          <w:rPr>
            <w:webHidden/>
          </w:rPr>
          <w:fldChar w:fldCharType="separate"/>
        </w:r>
        <w:r w:rsidR="006324C6">
          <w:rPr>
            <w:webHidden/>
          </w:rPr>
          <w:t>3</w:t>
        </w:r>
        <w:r w:rsidR="006324C6">
          <w:rPr>
            <w:webHidden/>
          </w:rPr>
          <w:fldChar w:fldCharType="end"/>
        </w:r>
      </w:hyperlink>
    </w:p>
    <w:p w:rsidR="006324C6" w:rsidRDefault="000C23CD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69512057" w:history="1">
        <w:r w:rsidR="006324C6" w:rsidRPr="008632BC">
          <w:rPr>
            <w:rStyle w:val="a5"/>
            <w:lang w:eastAsia="en-US" w:bidi="en-US"/>
          </w:rPr>
          <w:t>1.2</w:t>
        </w:r>
        <w:r w:rsidR="006324C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324C6" w:rsidRPr="008632BC">
          <w:rPr>
            <w:rStyle w:val="a5"/>
            <w:lang w:eastAsia="en-US" w:bidi="en-US"/>
          </w:rPr>
          <w:t>Краткое описание возможностей</w:t>
        </w:r>
        <w:r w:rsidR="006324C6">
          <w:rPr>
            <w:webHidden/>
          </w:rPr>
          <w:tab/>
        </w:r>
        <w:r w:rsidR="006324C6">
          <w:rPr>
            <w:webHidden/>
          </w:rPr>
          <w:fldChar w:fldCharType="begin"/>
        </w:r>
        <w:r w:rsidR="006324C6">
          <w:rPr>
            <w:webHidden/>
          </w:rPr>
          <w:instrText xml:space="preserve"> PAGEREF _Toc169512057 \h </w:instrText>
        </w:r>
        <w:r w:rsidR="006324C6">
          <w:rPr>
            <w:webHidden/>
          </w:rPr>
        </w:r>
        <w:r w:rsidR="006324C6">
          <w:rPr>
            <w:webHidden/>
          </w:rPr>
          <w:fldChar w:fldCharType="separate"/>
        </w:r>
        <w:r w:rsidR="006324C6">
          <w:rPr>
            <w:webHidden/>
          </w:rPr>
          <w:t>3</w:t>
        </w:r>
        <w:r w:rsidR="006324C6">
          <w:rPr>
            <w:webHidden/>
          </w:rPr>
          <w:fldChar w:fldCharType="end"/>
        </w:r>
      </w:hyperlink>
    </w:p>
    <w:p w:rsidR="006324C6" w:rsidRDefault="000C23CD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69512058" w:history="1">
        <w:r w:rsidR="006324C6" w:rsidRPr="008632BC">
          <w:rPr>
            <w:rStyle w:val="a5"/>
            <w:lang w:eastAsia="en-US" w:bidi="en-US"/>
          </w:rPr>
          <w:t>1.3</w:t>
        </w:r>
        <w:r w:rsidR="006324C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324C6" w:rsidRPr="008632BC">
          <w:rPr>
            <w:rStyle w:val="a5"/>
            <w:lang w:eastAsia="en-US" w:bidi="en-US"/>
          </w:rPr>
          <w:t>Уровень подготовки пользователя</w:t>
        </w:r>
        <w:r w:rsidR="006324C6">
          <w:rPr>
            <w:webHidden/>
          </w:rPr>
          <w:tab/>
        </w:r>
        <w:r w:rsidR="006324C6">
          <w:rPr>
            <w:webHidden/>
          </w:rPr>
          <w:fldChar w:fldCharType="begin"/>
        </w:r>
        <w:r w:rsidR="006324C6">
          <w:rPr>
            <w:webHidden/>
          </w:rPr>
          <w:instrText xml:space="preserve"> PAGEREF _Toc169512058 \h </w:instrText>
        </w:r>
        <w:r w:rsidR="006324C6">
          <w:rPr>
            <w:webHidden/>
          </w:rPr>
        </w:r>
        <w:r w:rsidR="006324C6">
          <w:rPr>
            <w:webHidden/>
          </w:rPr>
          <w:fldChar w:fldCharType="separate"/>
        </w:r>
        <w:r w:rsidR="006324C6">
          <w:rPr>
            <w:webHidden/>
          </w:rPr>
          <w:t>3</w:t>
        </w:r>
        <w:r w:rsidR="006324C6">
          <w:rPr>
            <w:webHidden/>
          </w:rPr>
          <w:fldChar w:fldCharType="end"/>
        </w:r>
      </w:hyperlink>
    </w:p>
    <w:p w:rsidR="006324C6" w:rsidRDefault="000C23CD" w:rsidP="0050037F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169512059" w:history="1">
        <w:r w:rsidR="006324C6" w:rsidRPr="008632BC">
          <w:rPr>
            <w:rStyle w:val="a5"/>
            <w:lang w:eastAsia="en-US" w:bidi="en-US"/>
          </w:rPr>
          <w:t>2</w:t>
        </w:r>
        <w:r w:rsidR="006324C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324C6" w:rsidRPr="008632BC">
          <w:rPr>
            <w:rStyle w:val="a5"/>
            <w:lang w:eastAsia="en-US" w:bidi="en-US"/>
          </w:rPr>
          <w:t>Назначение и условия применения</w:t>
        </w:r>
        <w:r w:rsidR="006324C6">
          <w:rPr>
            <w:webHidden/>
          </w:rPr>
          <w:tab/>
        </w:r>
        <w:r w:rsidR="0050037F">
          <w:rPr>
            <w:webHidden/>
          </w:rPr>
          <w:t xml:space="preserve">        </w:t>
        </w:r>
        <w:r w:rsidR="006324C6">
          <w:rPr>
            <w:webHidden/>
          </w:rPr>
          <w:fldChar w:fldCharType="begin"/>
        </w:r>
        <w:r w:rsidR="006324C6">
          <w:rPr>
            <w:webHidden/>
          </w:rPr>
          <w:instrText xml:space="preserve"> PAGEREF _Toc169512059 \h </w:instrText>
        </w:r>
        <w:r w:rsidR="006324C6">
          <w:rPr>
            <w:webHidden/>
          </w:rPr>
        </w:r>
        <w:r w:rsidR="006324C6">
          <w:rPr>
            <w:webHidden/>
          </w:rPr>
          <w:fldChar w:fldCharType="separate"/>
        </w:r>
        <w:r w:rsidR="006324C6">
          <w:rPr>
            <w:webHidden/>
          </w:rPr>
          <w:t>4</w:t>
        </w:r>
        <w:r w:rsidR="006324C6">
          <w:rPr>
            <w:webHidden/>
          </w:rPr>
          <w:fldChar w:fldCharType="end"/>
        </w:r>
      </w:hyperlink>
    </w:p>
    <w:p w:rsidR="006324C6" w:rsidRDefault="000C23CD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69512060" w:history="1">
        <w:r w:rsidR="006324C6" w:rsidRPr="008632BC">
          <w:rPr>
            <w:rStyle w:val="a5"/>
            <w:lang w:eastAsia="en-US" w:bidi="en-US"/>
          </w:rPr>
          <w:t>2.1</w:t>
        </w:r>
        <w:r w:rsidR="006324C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324C6" w:rsidRPr="008632BC">
          <w:rPr>
            <w:rStyle w:val="a5"/>
            <w:lang w:eastAsia="en-US" w:bidi="en-US"/>
          </w:rPr>
          <w:t>Виды деятельности, функции, для автоматизации которых предназначено данное средство автоматизации</w:t>
        </w:r>
        <w:r w:rsidR="006324C6">
          <w:rPr>
            <w:webHidden/>
          </w:rPr>
          <w:tab/>
        </w:r>
        <w:r w:rsidR="006324C6">
          <w:rPr>
            <w:webHidden/>
          </w:rPr>
          <w:fldChar w:fldCharType="begin"/>
        </w:r>
        <w:r w:rsidR="006324C6">
          <w:rPr>
            <w:webHidden/>
          </w:rPr>
          <w:instrText xml:space="preserve"> PAGEREF _Toc169512060 \h </w:instrText>
        </w:r>
        <w:r w:rsidR="006324C6">
          <w:rPr>
            <w:webHidden/>
          </w:rPr>
        </w:r>
        <w:r w:rsidR="006324C6">
          <w:rPr>
            <w:webHidden/>
          </w:rPr>
          <w:fldChar w:fldCharType="separate"/>
        </w:r>
        <w:r w:rsidR="006324C6">
          <w:rPr>
            <w:webHidden/>
          </w:rPr>
          <w:t>4</w:t>
        </w:r>
        <w:r w:rsidR="006324C6">
          <w:rPr>
            <w:webHidden/>
          </w:rPr>
          <w:fldChar w:fldCharType="end"/>
        </w:r>
      </w:hyperlink>
    </w:p>
    <w:p w:rsidR="006324C6" w:rsidRDefault="000C23CD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69512061" w:history="1">
        <w:r w:rsidR="006324C6" w:rsidRPr="008632BC">
          <w:rPr>
            <w:rStyle w:val="a5"/>
            <w:lang w:eastAsia="en-US" w:bidi="en-US"/>
          </w:rPr>
          <w:t>2.2</w:t>
        </w:r>
        <w:r w:rsidR="006324C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324C6" w:rsidRPr="008632BC">
          <w:rPr>
            <w:rStyle w:val="a5"/>
            <w:lang w:eastAsia="en-US" w:bidi="en-US"/>
          </w:rPr>
          <w:t>Условия, при соблюдении которых обеспечивается применение средства автоматизации в соответствии с назначением</w:t>
        </w:r>
        <w:r w:rsidR="006324C6">
          <w:rPr>
            <w:webHidden/>
          </w:rPr>
          <w:tab/>
        </w:r>
        <w:r w:rsidR="006324C6">
          <w:rPr>
            <w:webHidden/>
          </w:rPr>
          <w:fldChar w:fldCharType="begin"/>
        </w:r>
        <w:r w:rsidR="006324C6">
          <w:rPr>
            <w:webHidden/>
          </w:rPr>
          <w:instrText xml:space="preserve"> PAGEREF _Toc169512061 \h </w:instrText>
        </w:r>
        <w:r w:rsidR="006324C6">
          <w:rPr>
            <w:webHidden/>
          </w:rPr>
        </w:r>
        <w:r w:rsidR="006324C6">
          <w:rPr>
            <w:webHidden/>
          </w:rPr>
          <w:fldChar w:fldCharType="separate"/>
        </w:r>
        <w:r w:rsidR="006324C6">
          <w:rPr>
            <w:webHidden/>
          </w:rPr>
          <w:t>4</w:t>
        </w:r>
        <w:r w:rsidR="006324C6">
          <w:rPr>
            <w:webHidden/>
          </w:rPr>
          <w:fldChar w:fldCharType="end"/>
        </w:r>
      </w:hyperlink>
    </w:p>
    <w:p w:rsidR="006324C6" w:rsidRDefault="000C23CD" w:rsidP="0050037F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169512062" w:history="1">
        <w:r w:rsidR="006324C6" w:rsidRPr="008632BC">
          <w:rPr>
            <w:rStyle w:val="a5"/>
            <w:lang w:eastAsia="en-US" w:bidi="en-US"/>
          </w:rPr>
          <w:t>3</w:t>
        </w:r>
        <w:r w:rsidR="006324C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324C6" w:rsidRPr="008632BC">
          <w:rPr>
            <w:rStyle w:val="a5"/>
            <w:lang w:eastAsia="en-US" w:bidi="en-US"/>
          </w:rPr>
          <w:t>Подготовка к работе</w:t>
        </w:r>
        <w:r w:rsidR="006324C6">
          <w:rPr>
            <w:webHidden/>
          </w:rPr>
          <w:tab/>
        </w:r>
        <w:r w:rsidR="0050037F">
          <w:rPr>
            <w:webHidden/>
          </w:rPr>
          <w:t xml:space="preserve">        </w:t>
        </w:r>
        <w:r w:rsidR="006324C6">
          <w:rPr>
            <w:webHidden/>
          </w:rPr>
          <w:fldChar w:fldCharType="begin"/>
        </w:r>
        <w:r w:rsidR="006324C6">
          <w:rPr>
            <w:webHidden/>
          </w:rPr>
          <w:instrText xml:space="preserve"> PAGEREF _Toc169512062 \h </w:instrText>
        </w:r>
        <w:r w:rsidR="006324C6">
          <w:rPr>
            <w:webHidden/>
          </w:rPr>
        </w:r>
        <w:r w:rsidR="006324C6">
          <w:rPr>
            <w:webHidden/>
          </w:rPr>
          <w:fldChar w:fldCharType="separate"/>
        </w:r>
        <w:r w:rsidR="006324C6">
          <w:rPr>
            <w:webHidden/>
          </w:rPr>
          <w:t>5</w:t>
        </w:r>
        <w:r w:rsidR="006324C6">
          <w:rPr>
            <w:webHidden/>
          </w:rPr>
          <w:fldChar w:fldCharType="end"/>
        </w:r>
      </w:hyperlink>
    </w:p>
    <w:p w:rsidR="006324C6" w:rsidRDefault="000C23CD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69512063" w:history="1">
        <w:r w:rsidR="006324C6" w:rsidRPr="008632BC">
          <w:rPr>
            <w:rStyle w:val="a5"/>
            <w:lang w:eastAsia="en-US" w:bidi="en-US"/>
          </w:rPr>
          <w:t>3.1</w:t>
        </w:r>
        <w:r w:rsidR="006324C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324C6" w:rsidRPr="008632BC">
          <w:rPr>
            <w:rStyle w:val="a5"/>
            <w:lang w:eastAsia="en-US" w:bidi="en-US"/>
          </w:rPr>
          <w:t>Состав и содержание дистрибутивного носителя данных</w:t>
        </w:r>
        <w:r w:rsidR="006324C6">
          <w:rPr>
            <w:webHidden/>
          </w:rPr>
          <w:tab/>
        </w:r>
        <w:r w:rsidR="006324C6">
          <w:rPr>
            <w:webHidden/>
          </w:rPr>
          <w:fldChar w:fldCharType="begin"/>
        </w:r>
        <w:r w:rsidR="006324C6">
          <w:rPr>
            <w:webHidden/>
          </w:rPr>
          <w:instrText xml:space="preserve"> PAGEREF _Toc169512063 \h </w:instrText>
        </w:r>
        <w:r w:rsidR="006324C6">
          <w:rPr>
            <w:webHidden/>
          </w:rPr>
        </w:r>
        <w:r w:rsidR="006324C6">
          <w:rPr>
            <w:webHidden/>
          </w:rPr>
          <w:fldChar w:fldCharType="separate"/>
        </w:r>
        <w:r w:rsidR="006324C6">
          <w:rPr>
            <w:webHidden/>
          </w:rPr>
          <w:t>5</w:t>
        </w:r>
        <w:r w:rsidR="006324C6">
          <w:rPr>
            <w:webHidden/>
          </w:rPr>
          <w:fldChar w:fldCharType="end"/>
        </w:r>
      </w:hyperlink>
    </w:p>
    <w:p w:rsidR="006324C6" w:rsidRDefault="000C23CD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69512064" w:history="1">
        <w:r w:rsidR="006324C6" w:rsidRPr="008632BC">
          <w:rPr>
            <w:rStyle w:val="a5"/>
            <w:lang w:eastAsia="en-US" w:bidi="en-US"/>
          </w:rPr>
          <w:t>3.2</w:t>
        </w:r>
        <w:r w:rsidR="006324C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324C6" w:rsidRPr="008632BC">
          <w:rPr>
            <w:rStyle w:val="a5"/>
            <w:lang w:eastAsia="en-US" w:bidi="en-US"/>
          </w:rPr>
          <w:t>Порядок загрузки данных программы</w:t>
        </w:r>
        <w:r w:rsidR="006324C6">
          <w:rPr>
            <w:webHidden/>
          </w:rPr>
          <w:tab/>
        </w:r>
        <w:r w:rsidR="006324C6">
          <w:rPr>
            <w:webHidden/>
          </w:rPr>
          <w:fldChar w:fldCharType="begin"/>
        </w:r>
        <w:r w:rsidR="006324C6">
          <w:rPr>
            <w:webHidden/>
          </w:rPr>
          <w:instrText xml:space="preserve"> PAGEREF _Toc169512064 \h </w:instrText>
        </w:r>
        <w:r w:rsidR="006324C6">
          <w:rPr>
            <w:webHidden/>
          </w:rPr>
        </w:r>
        <w:r w:rsidR="006324C6">
          <w:rPr>
            <w:webHidden/>
          </w:rPr>
          <w:fldChar w:fldCharType="separate"/>
        </w:r>
        <w:r w:rsidR="006324C6">
          <w:rPr>
            <w:webHidden/>
          </w:rPr>
          <w:t>5</w:t>
        </w:r>
        <w:r w:rsidR="006324C6">
          <w:rPr>
            <w:webHidden/>
          </w:rPr>
          <w:fldChar w:fldCharType="end"/>
        </w:r>
      </w:hyperlink>
    </w:p>
    <w:p w:rsidR="006324C6" w:rsidRDefault="000C23CD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69512065" w:history="1">
        <w:r w:rsidR="006324C6" w:rsidRPr="008632BC">
          <w:rPr>
            <w:rStyle w:val="a5"/>
            <w:lang w:eastAsia="en-US" w:bidi="en-US"/>
          </w:rPr>
          <w:t>3.3</w:t>
        </w:r>
        <w:r w:rsidR="006324C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324C6" w:rsidRPr="008632BC">
          <w:rPr>
            <w:rStyle w:val="a5"/>
            <w:lang w:eastAsia="en-US" w:bidi="en-US"/>
          </w:rPr>
          <w:t>Порядок проверки работоспособности</w:t>
        </w:r>
        <w:r w:rsidR="006324C6">
          <w:rPr>
            <w:webHidden/>
          </w:rPr>
          <w:tab/>
        </w:r>
        <w:r w:rsidR="006324C6">
          <w:rPr>
            <w:webHidden/>
          </w:rPr>
          <w:fldChar w:fldCharType="begin"/>
        </w:r>
        <w:r w:rsidR="006324C6">
          <w:rPr>
            <w:webHidden/>
          </w:rPr>
          <w:instrText xml:space="preserve"> PAGEREF _Toc169512065 \h </w:instrText>
        </w:r>
        <w:r w:rsidR="006324C6">
          <w:rPr>
            <w:webHidden/>
          </w:rPr>
        </w:r>
        <w:r w:rsidR="006324C6">
          <w:rPr>
            <w:webHidden/>
          </w:rPr>
          <w:fldChar w:fldCharType="separate"/>
        </w:r>
        <w:r w:rsidR="006324C6">
          <w:rPr>
            <w:webHidden/>
          </w:rPr>
          <w:t>5</w:t>
        </w:r>
        <w:r w:rsidR="006324C6">
          <w:rPr>
            <w:webHidden/>
          </w:rPr>
          <w:fldChar w:fldCharType="end"/>
        </w:r>
      </w:hyperlink>
    </w:p>
    <w:p w:rsidR="006324C6" w:rsidRDefault="000C23CD" w:rsidP="0050037F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169512066" w:history="1">
        <w:r w:rsidR="006324C6" w:rsidRPr="008632BC">
          <w:rPr>
            <w:rStyle w:val="a5"/>
            <w:lang w:eastAsia="en-US" w:bidi="en-US"/>
          </w:rPr>
          <w:t>4</w:t>
        </w:r>
        <w:r w:rsidR="006324C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324C6" w:rsidRPr="008632BC">
          <w:rPr>
            <w:rStyle w:val="a5"/>
            <w:lang w:eastAsia="en-US" w:bidi="en-US"/>
          </w:rPr>
          <w:t>Описание операций</w:t>
        </w:r>
        <w:r w:rsidR="006324C6">
          <w:rPr>
            <w:webHidden/>
          </w:rPr>
          <w:tab/>
        </w:r>
        <w:r w:rsidR="0050037F">
          <w:rPr>
            <w:webHidden/>
          </w:rPr>
          <w:t xml:space="preserve">        </w:t>
        </w:r>
        <w:r w:rsidR="006324C6">
          <w:rPr>
            <w:webHidden/>
          </w:rPr>
          <w:fldChar w:fldCharType="begin"/>
        </w:r>
        <w:r w:rsidR="006324C6">
          <w:rPr>
            <w:webHidden/>
          </w:rPr>
          <w:instrText xml:space="preserve"> PAGEREF _Toc169512066 \h </w:instrText>
        </w:r>
        <w:r w:rsidR="006324C6">
          <w:rPr>
            <w:webHidden/>
          </w:rPr>
        </w:r>
        <w:r w:rsidR="006324C6">
          <w:rPr>
            <w:webHidden/>
          </w:rPr>
          <w:fldChar w:fldCharType="separate"/>
        </w:r>
        <w:r w:rsidR="006324C6">
          <w:rPr>
            <w:webHidden/>
          </w:rPr>
          <w:t>6</w:t>
        </w:r>
        <w:r w:rsidR="006324C6">
          <w:rPr>
            <w:webHidden/>
          </w:rPr>
          <w:fldChar w:fldCharType="end"/>
        </w:r>
      </w:hyperlink>
    </w:p>
    <w:p w:rsidR="006324C6" w:rsidRDefault="000C23CD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69512067" w:history="1">
        <w:r w:rsidR="006324C6" w:rsidRPr="008632BC">
          <w:rPr>
            <w:rStyle w:val="a5"/>
            <w:lang w:eastAsia="en-US" w:bidi="en-US"/>
          </w:rPr>
          <w:t>4.1</w:t>
        </w:r>
        <w:r w:rsidR="006324C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324C6" w:rsidRPr="008632BC">
          <w:rPr>
            <w:rStyle w:val="a5"/>
            <w:lang w:eastAsia="en-US" w:bidi="en-US"/>
          </w:rPr>
          <w:t>Описание всех выполняемых функций, задач, комплексов задач, процедур</w:t>
        </w:r>
        <w:r w:rsidR="006324C6">
          <w:rPr>
            <w:webHidden/>
          </w:rPr>
          <w:tab/>
        </w:r>
        <w:r w:rsidR="006324C6">
          <w:rPr>
            <w:webHidden/>
          </w:rPr>
          <w:fldChar w:fldCharType="begin"/>
        </w:r>
        <w:r w:rsidR="006324C6">
          <w:rPr>
            <w:webHidden/>
          </w:rPr>
          <w:instrText xml:space="preserve"> PAGEREF _Toc169512067 \h </w:instrText>
        </w:r>
        <w:r w:rsidR="006324C6">
          <w:rPr>
            <w:webHidden/>
          </w:rPr>
        </w:r>
        <w:r w:rsidR="006324C6">
          <w:rPr>
            <w:webHidden/>
          </w:rPr>
          <w:fldChar w:fldCharType="separate"/>
        </w:r>
        <w:r w:rsidR="006324C6">
          <w:rPr>
            <w:webHidden/>
          </w:rPr>
          <w:t>6</w:t>
        </w:r>
        <w:r w:rsidR="006324C6">
          <w:rPr>
            <w:webHidden/>
          </w:rPr>
          <w:fldChar w:fldCharType="end"/>
        </w:r>
      </w:hyperlink>
    </w:p>
    <w:p w:rsidR="006324C6" w:rsidRDefault="000C23CD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69512068" w:history="1">
        <w:r w:rsidR="006324C6" w:rsidRPr="008632BC">
          <w:rPr>
            <w:rStyle w:val="a5"/>
            <w:lang w:eastAsia="en-US" w:bidi="en-US"/>
          </w:rPr>
          <w:t>4.2</w:t>
        </w:r>
        <w:r w:rsidR="006324C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324C6" w:rsidRPr="008632BC">
          <w:rPr>
            <w:rStyle w:val="a5"/>
            <w:lang w:eastAsia="en-US" w:bidi="en-US"/>
          </w:rPr>
          <w:t>Описание операций технологического процесса обработки данных, необходимых для выполнения функций, комплексов задач, процедур</w:t>
        </w:r>
        <w:r w:rsidR="006324C6">
          <w:rPr>
            <w:webHidden/>
          </w:rPr>
          <w:tab/>
        </w:r>
        <w:r w:rsidR="006324C6">
          <w:rPr>
            <w:webHidden/>
          </w:rPr>
          <w:fldChar w:fldCharType="begin"/>
        </w:r>
        <w:r w:rsidR="006324C6">
          <w:rPr>
            <w:webHidden/>
          </w:rPr>
          <w:instrText xml:space="preserve"> PAGEREF _Toc169512068 \h </w:instrText>
        </w:r>
        <w:r w:rsidR="006324C6">
          <w:rPr>
            <w:webHidden/>
          </w:rPr>
        </w:r>
        <w:r w:rsidR="006324C6">
          <w:rPr>
            <w:webHidden/>
          </w:rPr>
          <w:fldChar w:fldCharType="separate"/>
        </w:r>
        <w:r w:rsidR="006324C6">
          <w:rPr>
            <w:webHidden/>
          </w:rPr>
          <w:t>6</w:t>
        </w:r>
        <w:r w:rsidR="006324C6">
          <w:rPr>
            <w:webHidden/>
          </w:rPr>
          <w:fldChar w:fldCharType="end"/>
        </w:r>
      </w:hyperlink>
    </w:p>
    <w:p w:rsidR="006324C6" w:rsidRDefault="000C23CD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69512069" w:history="1">
        <w:r w:rsidR="006324C6" w:rsidRPr="008632BC">
          <w:rPr>
            <w:rStyle w:val="a5"/>
            <w:lang w:eastAsia="en-US" w:bidi="en-US"/>
          </w:rPr>
          <w:t>4.2.1</w:t>
        </w:r>
        <w:r w:rsidR="006324C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324C6" w:rsidRPr="008632BC">
          <w:rPr>
            <w:rStyle w:val="a5"/>
            <w:lang w:eastAsia="en-US" w:bidi="en-US"/>
          </w:rPr>
          <w:t>Возможность запуска приложения</w:t>
        </w:r>
        <w:r w:rsidR="006324C6">
          <w:rPr>
            <w:webHidden/>
          </w:rPr>
          <w:tab/>
        </w:r>
        <w:r w:rsidR="006324C6">
          <w:rPr>
            <w:webHidden/>
          </w:rPr>
          <w:fldChar w:fldCharType="begin"/>
        </w:r>
        <w:r w:rsidR="006324C6">
          <w:rPr>
            <w:webHidden/>
          </w:rPr>
          <w:instrText xml:space="preserve"> PAGEREF _Toc169512069 \h </w:instrText>
        </w:r>
        <w:r w:rsidR="006324C6">
          <w:rPr>
            <w:webHidden/>
          </w:rPr>
        </w:r>
        <w:r w:rsidR="006324C6">
          <w:rPr>
            <w:webHidden/>
          </w:rPr>
          <w:fldChar w:fldCharType="separate"/>
        </w:r>
        <w:r w:rsidR="006324C6">
          <w:rPr>
            <w:webHidden/>
          </w:rPr>
          <w:t>6</w:t>
        </w:r>
        <w:r w:rsidR="006324C6">
          <w:rPr>
            <w:webHidden/>
          </w:rPr>
          <w:fldChar w:fldCharType="end"/>
        </w:r>
      </w:hyperlink>
    </w:p>
    <w:p w:rsidR="006324C6" w:rsidRDefault="000C23CD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69512070" w:history="1">
        <w:r w:rsidR="006324C6" w:rsidRPr="008632BC">
          <w:rPr>
            <w:rStyle w:val="a5"/>
            <w:lang w:eastAsia="en-US" w:bidi="en-US"/>
          </w:rPr>
          <w:t>4.2.2</w:t>
        </w:r>
        <w:r w:rsidR="006324C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324C6" w:rsidRPr="008632BC">
          <w:rPr>
            <w:rStyle w:val="a5"/>
            <w:lang w:eastAsia="en-US" w:bidi="en-US"/>
          </w:rPr>
          <w:t>Возможность ввода нужных числовых данных</w:t>
        </w:r>
        <w:r w:rsidR="006324C6">
          <w:rPr>
            <w:webHidden/>
          </w:rPr>
          <w:tab/>
        </w:r>
        <w:r w:rsidR="006324C6">
          <w:rPr>
            <w:webHidden/>
          </w:rPr>
          <w:fldChar w:fldCharType="begin"/>
        </w:r>
        <w:r w:rsidR="006324C6">
          <w:rPr>
            <w:webHidden/>
          </w:rPr>
          <w:instrText xml:space="preserve"> PAGEREF _Toc169512070 \h </w:instrText>
        </w:r>
        <w:r w:rsidR="006324C6">
          <w:rPr>
            <w:webHidden/>
          </w:rPr>
        </w:r>
        <w:r w:rsidR="006324C6">
          <w:rPr>
            <w:webHidden/>
          </w:rPr>
          <w:fldChar w:fldCharType="separate"/>
        </w:r>
        <w:r w:rsidR="006324C6">
          <w:rPr>
            <w:webHidden/>
          </w:rPr>
          <w:t>7</w:t>
        </w:r>
        <w:r w:rsidR="006324C6">
          <w:rPr>
            <w:webHidden/>
          </w:rPr>
          <w:fldChar w:fldCharType="end"/>
        </w:r>
      </w:hyperlink>
    </w:p>
    <w:p w:rsidR="006324C6" w:rsidRDefault="000C23CD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69512071" w:history="1">
        <w:r w:rsidR="006324C6" w:rsidRPr="008632BC">
          <w:rPr>
            <w:rStyle w:val="a5"/>
            <w:lang w:eastAsia="en-US" w:bidi="en-US"/>
          </w:rPr>
          <w:t>4.2.3</w:t>
        </w:r>
        <w:r w:rsidR="006324C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324C6" w:rsidRPr="008632BC">
          <w:rPr>
            <w:rStyle w:val="a5"/>
            <w:lang w:eastAsia="en-US" w:bidi="en-US"/>
          </w:rPr>
          <w:t>Возможность выбора нужных исходных и целевых валют из списка в алфавитном порядке</w:t>
        </w:r>
        <w:r w:rsidR="006324C6">
          <w:rPr>
            <w:webHidden/>
          </w:rPr>
          <w:tab/>
        </w:r>
        <w:r w:rsidR="006324C6">
          <w:rPr>
            <w:webHidden/>
          </w:rPr>
          <w:fldChar w:fldCharType="begin"/>
        </w:r>
        <w:r w:rsidR="006324C6">
          <w:rPr>
            <w:webHidden/>
          </w:rPr>
          <w:instrText xml:space="preserve"> PAGEREF _Toc169512071 \h </w:instrText>
        </w:r>
        <w:r w:rsidR="006324C6">
          <w:rPr>
            <w:webHidden/>
          </w:rPr>
        </w:r>
        <w:r w:rsidR="006324C6">
          <w:rPr>
            <w:webHidden/>
          </w:rPr>
          <w:fldChar w:fldCharType="separate"/>
        </w:r>
        <w:r w:rsidR="006324C6">
          <w:rPr>
            <w:webHidden/>
          </w:rPr>
          <w:t>8</w:t>
        </w:r>
        <w:r w:rsidR="006324C6">
          <w:rPr>
            <w:webHidden/>
          </w:rPr>
          <w:fldChar w:fldCharType="end"/>
        </w:r>
      </w:hyperlink>
    </w:p>
    <w:p w:rsidR="006324C6" w:rsidRDefault="000C23CD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69512072" w:history="1">
        <w:r w:rsidR="006324C6" w:rsidRPr="008632BC">
          <w:rPr>
            <w:rStyle w:val="a5"/>
            <w:lang w:eastAsia="en-US" w:bidi="en-US"/>
          </w:rPr>
          <w:t>4.2.4</w:t>
        </w:r>
        <w:r w:rsidR="006324C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324C6" w:rsidRPr="008632BC">
          <w:rPr>
            <w:rStyle w:val="a5"/>
            <w:lang w:eastAsia="en-US" w:bidi="en-US"/>
          </w:rPr>
          <w:t>Возможность конвертировать данные</w:t>
        </w:r>
        <w:r w:rsidR="006324C6">
          <w:rPr>
            <w:webHidden/>
          </w:rPr>
          <w:tab/>
        </w:r>
        <w:r w:rsidR="006324C6">
          <w:rPr>
            <w:webHidden/>
          </w:rPr>
          <w:fldChar w:fldCharType="begin"/>
        </w:r>
        <w:r w:rsidR="006324C6">
          <w:rPr>
            <w:webHidden/>
          </w:rPr>
          <w:instrText xml:space="preserve"> PAGEREF _Toc169512072 \h </w:instrText>
        </w:r>
        <w:r w:rsidR="006324C6">
          <w:rPr>
            <w:webHidden/>
          </w:rPr>
        </w:r>
        <w:r w:rsidR="006324C6">
          <w:rPr>
            <w:webHidden/>
          </w:rPr>
          <w:fldChar w:fldCharType="separate"/>
        </w:r>
        <w:r w:rsidR="006324C6">
          <w:rPr>
            <w:webHidden/>
          </w:rPr>
          <w:t>9</w:t>
        </w:r>
        <w:r w:rsidR="006324C6">
          <w:rPr>
            <w:webHidden/>
          </w:rPr>
          <w:fldChar w:fldCharType="end"/>
        </w:r>
      </w:hyperlink>
    </w:p>
    <w:p w:rsidR="006324C6" w:rsidRDefault="000C23CD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69512073" w:history="1">
        <w:r w:rsidR="006324C6" w:rsidRPr="008632BC">
          <w:rPr>
            <w:rStyle w:val="a5"/>
            <w:lang w:eastAsia="en-US" w:bidi="en-US"/>
          </w:rPr>
          <w:t>4.2.5</w:t>
        </w:r>
        <w:r w:rsidR="006324C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324C6" w:rsidRPr="008632BC">
          <w:rPr>
            <w:rStyle w:val="a5"/>
            <w:lang w:eastAsia="en-US" w:bidi="en-US"/>
          </w:rPr>
          <w:t>Возможность масштабирования основного окна</w:t>
        </w:r>
        <w:r w:rsidR="006324C6">
          <w:rPr>
            <w:webHidden/>
          </w:rPr>
          <w:tab/>
        </w:r>
        <w:r w:rsidR="006324C6">
          <w:rPr>
            <w:webHidden/>
          </w:rPr>
          <w:fldChar w:fldCharType="begin"/>
        </w:r>
        <w:r w:rsidR="006324C6">
          <w:rPr>
            <w:webHidden/>
          </w:rPr>
          <w:instrText xml:space="preserve"> PAGEREF _Toc169512073 \h </w:instrText>
        </w:r>
        <w:r w:rsidR="006324C6">
          <w:rPr>
            <w:webHidden/>
          </w:rPr>
        </w:r>
        <w:r w:rsidR="006324C6">
          <w:rPr>
            <w:webHidden/>
          </w:rPr>
          <w:fldChar w:fldCharType="separate"/>
        </w:r>
        <w:r w:rsidR="006324C6">
          <w:rPr>
            <w:webHidden/>
          </w:rPr>
          <w:t>10</w:t>
        </w:r>
        <w:r w:rsidR="006324C6">
          <w:rPr>
            <w:webHidden/>
          </w:rPr>
          <w:fldChar w:fldCharType="end"/>
        </w:r>
      </w:hyperlink>
    </w:p>
    <w:p w:rsidR="006324C6" w:rsidRDefault="000C23CD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69512074" w:history="1">
        <w:r w:rsidR="006324C6" w:rsidRPr="008632BC">
          <w:rPr>
            <w:rStyle w:val="a5"/>
            <w:lang w:eastAsia="en-US" w:bidi="en-US"/>
          </w:rPr>
          <w:t>4.2.6</w:t>
        </w:r>
        <w:r w:rsidR="006324C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324C6" w:rsidRPr="008632BC">
          <w:rPr>
            <w:rStyle w:val="a5"/>
            <w:lang w:eastAsia="en-US" w:bidi="en-US"/>
          </w:rPr>
          <w:t>Возможность выхода из приложения</w:t>
        </w:r>
        <w:r w:rsidR="006324C6">
          <w:rPr>
            <w:webHidden/>
          </w:rPr>
          <w:tab/>
        </w:r>
        <w:r w:rsidR="006324C6">
          <w:rPr>
            <w:webHidden/>
          </w:rPr>
          <w:fldChar w:fldCharType="begin"/>
        </w:r>
        <w:r w:rsidR="006324C6">
          <w:rPr>
            <w:webHidden/>
          </w:rPr>
          <w:instrText xml:space="preserve"> PAGEREF _Toc169512074 \h </w:instrText>
        </w:r>
        <w:r w:rsidR="006324C6">
          <w:rPr>
            <w:webHidden/>
          </w:rPr>
        </w:r>
        <w:r w:rsidR="006324C6">
          <w:rPr>
            <w:webHidden/>
          </w:rPr>
          <w:fldChar w:fldCharType="separate"/>
        </w:r>
        <w:r w:rsidR="006324C6">
          <w:rPr>
            <w:webHidden/>
          </w:rPr>
          <w:t>11</w:t>
        </w:r>
        <w:r w:rsidR="006324C6">
          <w:rPr>
            <w:webHidden/>
          </w:rPr>
          <w:fldChar w:fldCharType="end"/>
        </w:r>
      </w:hyperlink>
    </w:p>
    <w:p w:rsidR="006324C6" w:rsidRDefault="000C23CD" w:rsidP="0050037F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169512075" w:history="1">
        <w:r w:rsidR="006324C6" w:rsidRPr="008632BC">
          <w:rPr>
            <w:rStyle w:val="a5"/>
            <w:lang w:eastAsia="en-US" w:bidi="en-US"/>
          </w:rPr>
          <w:t>5</w:t>
        </w:r>
        <w:r w:rsidR="006324C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324C6" w:rsidRPr="008632BC">
          <w:rPr>
            <w:rStyle w:val="a5"/>
            <w:lang w:eastAsia="en-US" w:bidi="en-US"/>
          </w:rPr>
          <w:t>Аварийные ситуации</w:t>
        </w:r>
        <w:r w:rsidR="006324C6">
          <w:rPr>
            <w:webHidden/>
          </w:rPr>
          <w:tab/>
        </w:r>
        <w:r w:rsidR="0050037F">
          <w:rPr>
            <w:webHidden/>
          </w:rPr>
          <w:t xml:space="preserve">      </w:t>
        </w:r>
        <w:r w:rsidR="006324C6">
          <w:rPr>
            <w:webHidden/>
          </w:rPr>
          <w:fldChar w:fldCharType="begin"/>
        </w:r>
        <w:r w:rsidR="006324C6">
          <w:rPr>
            <w:webHidden/>
          </w:rPr>
          <w:instrText xml:space="preserve"> PAGEREF _Toc169512075 \h </w:instrText>
        </w:r>
        <w:r w:rsidR="006324C6">
          <w:rPr>
            <w:webHidden/>
          </w:rPr>
        </w:r>
        <w:r w:rsidR="006324C6">
          <w:rPr>
            <w:webHidden/>
          </w:rPr>
          <w:fldChar w:fldCharType="separate"/>
        </w:r>
        <w:r w:rsidR="006324C6">
          <w:rPr>
            <w:webHidden/>
          </w:rPr>
          <w:t>12</w:t>
        </w:r>
        <w:r w:rsidR="006324C6">
          <w:rPr>
            <w:webHidden/>
          </w:rPr>
          <w:fldChar w:fldCharType="end"/>
        </w:r>
      </w:hyperlink>
    </w:p>
    <w:p w:rsidR="006324C6" w:rsidRDefault="000C23CD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69512076" w:history="1">
        <w:r w:rsidR="006324C6" w:rsidRPr="008632BC">
          <w:rPr>
            <w:rStyle w:val="a5"/>
            <w:lang w:eastAsia="en-US" w:bidi="en-US"/>
          </w:rPr>
          <w:t>5.1</w:t>
        </w:r>
        <w:r w:rsidR="006324C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324C6" w:rsidRPr="008632BC">
          <w:rPr>
            <w:rStyle w:val="a5"/>
            <w:lang w:eastAsia="en-US" w:bidi="en-US"/>
          </w:rPr>
          <w:t>Действия в случае несоблюдения условий выполнения технологического процесса, в том числе при длительных отказах технических средств</w:t>
        </w:r>
        <w:r w:rsidR="006324C6">
          <w:rPr>
            <w:webHidden/>
          </w:rPr>
          <w:tab/>
        </w:r>
        <w:r w:rsidR="006324C6">
          <w:rPr>
            <w:webHidden/>
          </w:rPr>
          <w:fldChar w:fldCharType="begin"/>
        </w:r>
        <w:r w:rsidR="006324C6">
          <w:rPr>
            <w:webHidden/>
          </w:rPr>
          <w:instrText xml:space="preserve"> PAGEREF _Toc169512076 \h </w:instrText>
        </w:r>
        <w:r w:rsidR="006324C6">
          <w:rPr>
            <w:webHidden/>
          </w:rPr>
        </w:r>
        <w:r w:rsidR="006324C6">
          <w:rPr>
            <w:webHidden/>
          </w:rPr>
          <w:fldChar w:fldCharType="separate"/>
        </w:r>
        <w:r w:rsidR="006324C6">
          <w:rPr>
            <w:webHidden/>
          </w:rPr>
          <w:t>12</w:t>
        </w:r>
        <w:r w:rsidR="006324C6">
          <w:rPr>
            <w:webHidden/>
          </w:rPr>
          <w:fldChar w:fldCharType="end"/>
        </w:r>
      </w:hyperlink>
    </w:p>
    <w:p w:rsidR="006324C6" w:rsidRDefault="000C23CD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69512077" w:history="1">
        <w:r w:rsidR="006324C6" w:rsidRPr="008632BC">
          <w:rPr>
            <w:rStyle w:val="a5"/>
            <w:lang w:eastAsia="en-US" w:bidi="en-US"/>
          </w:rPr>
          <w:t>5.2</w:t>
        </w:r>
        <w:r w:rsidR="006324C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324C6" w:rsidRPr="008632BC">
          <w:rPr>
            <w:rStyle w:val="a5"/>
            <w:lang w:eastAsia="en-US" w:bidi="en-US"/>
          </w:rPr>
          <w:t>Действия по восстановлению программ и/или данных при отказе магнитных носителей или обнаружении ошибок в данных</w:t>
        </w:r>
        <w:r w:rsidR="006324C6">
          <w:rPr>
            <w:webHidden/>
          </w:rPr>
          <w:tab/>
        </w:r>
        <w:r w:rsidR="006324C6">
          <w:rPr>
            <w:webHidden/>
          </w:rPr>
          <w:fldChar w:fldCharType="begin"/>
        </w:r>
        <w:r w:rsidR="006324C6">
          <w:rPr>
            <w:webHidden/>
          </w:rPr>
          <w:instrText xml:space="preserve"> PAGEREF _Toc169512077 \h </w:instrText>
        </w:r>
        <w:r w:rsidR="006324C6">
          <w:rPr>
            <w:webHidden/>
          </w:rPr>
        </w:r>
        <w:r w:rsidR="006324C6">
          <w:rPr>
            <w:webHidden/>
          </w:rPr>
          <w:fldChar w:fldCharType="separate"/>
        </w:r>
        <w:r w:rsidR="006324C6">
          <w:rPr>
            <w:webHidden/>
          </w:rPr>
          <w:t>12</w:t>
        </w:r>
        <w:r w:rsidR="006324C6">
          <w:rPr>
            <w:webHidden/>
          </w:rPr>
          <w:fldChar w:fldCharType="end"/>
        </w:r>
      </w:hyperlink>
    </w:p>
    <w:p w:rsidR="006324C6" w:rsidRDefault="000C23CD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69512078" w:history="1">
        <w:r w:rsidR="006324C6" w:rsidRPr="008632BC">
          <w:rPr>
            <w:rStyle w:val="a5"/>
          </w:rPr>
          <w:t>5.3</w:t>
        </w:r>
        <w:r w:rsidR="006324C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324C6" w:rsidRPr="008632BC">
          <w:rPr>
            <w:rStyle w:val="a5"/>
          </w:rPr>
          <w:t>Действия в случаях обнаружении несанкционированного вмешательства в данные</w:t>
        </w:r>
        <w:r w:rsidR="006324C6">
          <w:rPr>
            <w:webHidden/>
          </w:rPr>
          <w:tab/>
        </w:r>
        <w:r w:rsidR="006324C6">
          <w:rPr>
            <w:webHidden/>
          </w:rPr>
          <w:fldChar w:fldCharType="begin"/>
        </w:r>
        <w:r w:rsidR="006324C6">
          <w:rPr>
            <w:webHidden/>
          </w:rPr>
          <w:instrText xml:space="preserve"> PAGEREF _Toc169512078 \h </w:instrText>
        </w:r>
        <w:r w:rsidR="006324C6">
          <w:rPr>
            <w:webHidden/>
          </w:rPr>
        </w:r>
        <w:r w:rsidR="006324C6">
          <w:rPr>
            <w:webHidden/>
          </w:rPr>
          <w:fldChar w:fldCharType="separate"/>
        </w:r>
        <w:r w:rsidR="006324C6">
          <w:rPr>
            <w:webHidden/>
          </w:rPr>
          <w:t>12</w:t>
        </w:r>
        <w:r w:rsidR="006324C6">
          <w:rPr>
            <w:webHidden/>
          </w:rPr>
          <w:fldChar w:fldCharType="end"/>
        </w:r>
      </w:hyperlink>
    </w:p>
    <w:p w:rsidR="006324C6" w:rsidRDefault="000C23CD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69512079" w:history="1">
        <w:r w:rsidR="006324C6" w:rsidRPr="008632BC">
          <w:rPr>
            <w:rStyle w:val="a5"/>
          </w:rPr>
          <w:t>5.4</w:t>
        </w:r>
        <w:r w:rsidR="006324C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324C6" w:rsidRPr="008632BC">
          <w:rPr>
            <w:rStyle w:val="a5"/>
          </w:rPr>
          <w:t>Действия в других аварийных ситуациях</w:t>
        </w:r>
        <w:r w:rsidR="006324C6">
          <w:rPr>
            <w:webHidden/>
          </w:rPr>
          <w:tab/>
        </w:r>
        <w:r w:rsidR="006324C6">
          <w:rPr>
            <w:webHidden/>
          </w:rPr>
          <w:fldChar w:fldCharType="begin"/>
        </w:r>
        <w:r w:rsidR="006324C6">
          <w:rPr>
            <w:webHidden/>
          </w:rPr>
          <w:instrText xml:space="preserve"> PAGEREF _Toc169512079 \h </w:instrText>
        </w:r>
        <w:r w:rsidR="006324C6">
          <w:rPr>
            <w:webHidden/>
          </w:rPr>
        </w:r>
        <w:r w:rsidR="006324C6">
          <w:rPr>
            <w:webHidden/>
          </w:rPr>
          <w:fldChar w:fldCharType="separate"/>
        </w:r>
        <w:r w:rsidR="006324C6">
          <w:rPr>
            <w:webHidden/>
          </w:rPr>
          <w:t>13</w:t>
        </w:r>
        <w:r w:rsidR="006324C6">
          <w:rPr>
            <w:webHidden/>
          </w:rPr>
          <w:fldChar w:fldCharType="end"/>
        </w:r>
      </w:hyperlink>
    </w:p>
    <w:p w:rsidR="006324C6" w:rsidRDefault="000C23CD" w:rsidP="0050037F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169512080" w:history="1">
        <w:r w:rsidR="006324C6" w:rsidRPr="008632BC">
          <w:rPr>
            <w:rStyle w:val="a5"/>
            <w:lang w:eastAsia="en-US" w:bidi="en-US"/>
          </w:rPr>
          <w:t>6</w:t>
        </w:r>
        <w:r w:rsidR="006324C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324C6" w:rsidRPr="008632BC">
          <w:rPr>
            <w:rStyle w:val="a5"/>
            <w:lang w:eastAsia="en-US" w:bidi="en-US"/>
          </w:rPr>
          <w:t>Рекомендации по освоению</w:t>
        </w:r>
        <w:r w:rsidR="006324C6">
          <w:rPr>
            <w:webHidden/>
          </w:rPr>
          <w:tab/>
        </w:r>
        <w:r w:rsidR="0050037F">
          <w:rPr>
            <w:webHidden/>
          </w:rPr>
          <w:t xml:space="preserve">      </w:t>
        </w:r>
        <w:r w:rsidR="006324C6">
          <w:rPr>
            <w:webHidden/>
          </w:rPr>
          <w:fldChar w:fldCharType="begin"/>
        </w:r>
        <w:r w:rsidR="006324C6">
          <w:rPr>
            <w:webHidden/>
          </w:rPr>
          <w:instrText xml:space="preserve"> PAGEREF _Toc169512080 \h </w:instrText>
        </w:r>
        <w:r w:rsidR="006324C6">
          <w:rPr>
            <w:webHidden/>
          </w:rPr>
        </w:r>
        <w:r w:rsidR="006324C6">
          <w:rPr>
            <w:webHidden/>
          </w:rPr>
          <w:fldChar w:fldCharType="separate"/>
        </w:r>
        <w:r w:rsidR="006324C6">
          <w:rPr>
            <w:webHidden/>
          </w:rPr>
          <w:t>14</w:t>
        </w:r>
        <w:r w:rsidR="006324C6">
          <w:rPr>
            <w:webHidden/>
          </w:rPr>
          <w:fldChar w:fldCharType="end"/>
        </w:r>
      </w:hyperlink>
    </w:p>
    <w:p w:rsidR="006324C6" w:rsidRPr="002101A3" w:rsidRDefault="006324C6" w:rsidP="006324C6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caps/>
          <w:szCs w:val="24"/>
        </w:rPr>
      </w:pPr>
      <w:r w:rsidRPr="00B1586F">
        <w:rPr>
          <w:rFonts w:cs="Times New Roman"/>
          <w:b/>
          <w:bCs/>
          <w:szCs w:val="24"/>
        </w:rPr>
        <w:fldChar w:fldCharType="end"/>
      </w:r>
      <w:r w:rsidR="0050037F">
        <w:rPr>
          <w:rFonts w:cs="Times New Roman"/>
          <w:b/>
          <w:bCs/>
          <w:szCs w:val="24"/>
        </w:rPr>
        <w:t xml:space="preserve">  </w:t>
      </w:r>
    </w:p>
    <w:p w:rsidR="00AD2B32" w:rsidRDefault="00AD2B32" w:rsidP="00AD2B32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5985252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55ED3" w:rsidRDefault="00655ED3" w:rsidP="00925524">
          <w:pPr>
            <w:pStyle w:val="a8"/>
            <w:keepNext w:val="0"/>
            <w:keepLines w:val="0"/>
            <w:spacing w:before="0" w:line="240" w:lineRule="auto"/>
            <w:ind w:right="567"/>
          </w:pPr>
        </w:p>
        <w:p w:rsidR="006324C6" w:rsidRDefault="00655ED3" w:rsidP="0050037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3246AC" w:rsidRDefault="003246AC" w:rsidP="0050037F">
          <w:pPr>
            <w:pStyle w:val="11"/>
            <w:rPr>
              <w:rFonts w:eastAsiaTheme="minorEastAsia"/>
            </w:rPr>
          </w:pPr>
        </w:p>
        <w:p w:rsidR="00655ED3" w:rsidRDefault="00655ED3" w:rsidP="00925524">
          <w:pPr>
            <w:spacing w:before="0" w:line="240" w:lineRule="auto"/>
            <w:ind w:right="567"/>
          </w:pPr>
          <w:r>
            <w:rPr>
              <w:b/>
              <w:bCs/>
            </w:rPr>
            <w:fldChar w:fldCharType="end"/>
          </w:r>
        </w:p>
      </w:sdtContent>
    </w:sdt>
    <w:p w:rsidR="002101A3" w:rsidRPr="002101A3" w:rsidRDefault="002101A3" w:rsidP="002101A3">
      <w:pPr>
        <w:spacing w:before="0" w:line="240" w:lineRule="auto"/>
        <w:ind w:firstLine="0"/>
        <w:contextualSpacing w:val="0"/>
        <w:jc w:val="left"/>
        <w:rPr>
          <w:rFonts w:eastAsia="Times New Roman" w:cs="Times New Roman"/>
          <w:szCs w:val="24"/>
        </w:rPr>
      </w:pPr>
    </w:p>
    <w:p w:rsidR="00AD2B32" w:rsidRDefault="00D604A7" w:rsidP="00FE02FE">
      <w:pPr>
        <w:pStyle w:val="1"/>
        <w:spacing w:before="200"/>
        <w:ind w:firstLine="709"/>
        <w:rPr>
          <w:kern w:val="32"/>
          <w:lang w:eastAsia="en-US" w:bidi="en-US"/>
        </w:rPr>
      </w:pPr>
      <w:r w:rsidRPr="00707095">
        <w:rPr>
          <w:rFonts w:eastAsia="Times New Roman"/>
          <w:szCs w:val="32"/>
        </w:rPr>
        <w:lastRenderedPageBreak/>
        <w:fldChar w:fldCharType="begin"/>
      </w:r>
      <w:r w:rsidR="00AD2B32" w:rsidRPr="00707095">
        <w:rPr>
          <w:szCs w:val="32"/>
        </w:rPr>
        <w:instrText xml:space="preserve"> TOC \o "2-3" \h \z \t "Заголовок 1;1" </w:instrText>
      </w:r>
      <w:r w:rsidRPr="00707095">
        <w:rPr>
          <w:rFonts w:eastAsia="Times New Roman"/>
          <w:szCs w:val="32"/>
        </w:rPr>
        <w:fldChar w:fldCharType="end"/>
      </w:r>
      <w:r w:rsidRPr="00707095">
        <w:fldChar w:fldCharType="begin"/>
      </w:r>
      <w:r w:rsidR="00AD2B32" w:rsidRPr="00707095">
        <w:instrText xml:space="preserve"> TOC \o "2-3" \h \z \t "Заголовок 1;1" </w:instrText>
      </w:r>
      <w:r w:rsidRPr="00707095">
        <w:fldChar w:fldCharType="end"/>
      </w:r>
      <w:bookmarkStart w:id="1" w:name="_Объект_испытаний"/>
      <w:bookmarkStart w:id="2" w:name="_Toc106427849"/>
      <w:bookmarkStart w:id="3" w:name="_Toc167667365"/>
      <w:bookmarkStart w:id="4" w:name="_Toc169336083"/>
      <w:bookmarkStart w:id="5" w:name="_Toc169512055"/>
      <w:bookmarkEnd w:id="1"/>
      <w:r w:rsidR="00AD2B32" w:rsidRPr="00707095">
        <w:rPr>
          <w:kern w:val="32"/>
          <w:lang w:eastAsia="en-US" w:bidi="en-US"/>
        </w:rPr>
        <w:t>Введение</w:t>
      </w:r>
      <w:bookmarkEnd w:id="2"/>
      <w:bookmarkEnd w:id="3"/>
      <w:bookmarkEnd w:id="4"/>
      <w:bookmarkEnd w:id="5"/>
      <w:r w:rsidR="00AD2B32" w:rsidRPr="00707095">
        <w:rPr>
          <w:kern w:val="32"/>
          <w:lang w:eastAsia="en-US" w:bidi="en-US"/>
        </w:rPr>
        <w:t xml:space="preserve"> </w:t>
      </w:r>
    </w:p>
    <w:p w:rsidR="00421C38" w:rsidRDefault="00576830" w:rsidP="00421C38">
      <w:pPr>
        <w:ind w:firstLine="709"/>
        <w:rPr>
          <w:lang w:eastAsia="en-US" w:bidi="en-US"/>
        </w:rPr>
      </w:pPr>
      <w:r w:rsidRPr="00576830">
        <w:rPr>
          <w:lang w:eastAsia="en-US" w:bidi="en-US"/>
        </w:rPr>
        <w:t>Настоящий документ являетс</w:t>
      </w:r>
      <w:r>
        <w:rPr>
          <w:lang w:eastAsia="en-US" w:bidi="en-US"/>
        </w:rPr>
        <w:t>я руководством пользователя приложения «Конвертер валют</w:t>
      </w:r>
      <w:r w:rsidRPr="00576830">
        <w:rPr>
          <w:lang w:eastAsia="en-US" w:bidi="en-US"/>
        </w:rPr>
        <w:t>».</w:t>
      </w:r>
    </w:p>
    <w:p w:rsidR="0073148A" w:rsidRDefault="00421C38" w:rsidP="00421C38">
      <w:pPr>
        <w:ind w:firstLine="709"/>
        <w:rPr>
          <w:lang w:eastAsia="en-US" w:bidi="en-US"/>
        </w:rPr>
      </w:pPr>
      <w:r>
        <w:rPr>
          <w:lang w:eastAsia="en-US" w:bidi="en-US"/>
        </w:rPr>
        <w:t xml:space="preserve">Настоящее </w:t>
      </w:r>
      <w:r w:rsidR="0073148A">
        <w:rPr>
          <w:lang w:eastAsia="en-US" w:bidi="en-US"/>
        </w:rPr>
        <w:t xml:space="preserve">руководство пользователя </w:t>
      </w:r>
      <w:r>
        <w:rPr>
          <w:lang w:eastAsia="en-US" w:bidi="en-US"/>
        </w:rPr>
        <w:t>содержит</w:t>
      </w:r>
      <w:r w:rsidR="0073148A">
        <w:rPr>
          <w:lang w:eastAsia="en-US" w:bidi="en-US"/>
        </w:rPr>
        <w:t xml:space="preserve"> информацию о</w:t>
      </w:r>
      <w:r>
        <w:rPr>
          <w:lang w:eastAsia="en-US" w:bidi="en-US"/>
        </w:rPr>
        <w:t xml:space="preserve"> </w:t>
      </w:r>
      <w:r w:rsidR="0073148A">
        <w:rPr>
          <w:lang w:eastAsia="en-US" w:bidi="en-US"/>
        </w:rPr>
        <w:t xml:space="preserve">назначении и условиях применения </w:t>
      </w:r>
      <w:r w:rsidR="00576830">
        <w:rPr>
          <w:lang w:eastAsia="en-US" w:bidi="en-US"/>
        </w:rPr>
        <w:t>приложения «Конвертер валют»</w:t>
      </w:r>
      <w:r w:rsidR="0073148A">
        <w:rPr>
          <w:lang w:eastAsia="en-US" w:bidi="en-US"/>
        </w:rPr>
        <w:t xml:space="preserve">, о подготовке перед использованием </w:t>
      </w:r>
      <w:r w:rsidR="00576830">
        <w:rPr>
          <w:lang w:eastAsia="en-US" w:bidi="en-US"/>
        </w:rPr>
        <w:t>приложения «Конвертер валют»</w:t>
      </w:r>
      <w:r w:rsidR="0073148A">
        <w:rPr>
          <w:lang w:eastAsia="en-US" w:bidi="en-US"/>
        </w:rPr>
        <w:t xml:space="preserve">, об операциях, которые может выполнять пользователь, о действиях в аварийных ситуациях и рекомендации к освоению. </w:t>
      </w:r>
    </w:p>
    <w:p w:rsidR="00421C38" w:rsidRDefault="00421C38" w:rsidP="0073148A">
      <w:pPr>
        <w:ind w:firstLine="709"/>
        <w:rPr>
          <w:lang w:eastAsia="en-US" w:bidi="en-US"/>
        </w:rPr>
      </w:pPr>
      <w:r>
        <w:rPr>
          <w:lang w:eastAsia="en-US" w:bidi="en-US"/>
        </w:rPr>
        <w:t xml:space="preserve">Данный документ предназначен для </w:t>
      </w:r>
      <w:r w:rsidR="0073148A">
        <w:rPr>
          <w:lang w:eastAsia="en-US" w:bidi="en-US"/>
        </w:rPr>
        <w:t xml:space="preserve">пользователя, с целью </w:t>
      </w:r>
      <w:r w:rsidR="0073148A" w:rsidRPr="0073148A">
        <w:rPr>
          <w:lang w:eastAsia="en-US" w:bidi="en-US"/>
        </w:rPr>
        <w:t>обеспечить информацию и инструкции по работе с</w:t>
      </w:r>
      <w:r w:rsidR="0073148A">
        <w:rPr>
          <w:lang w:eastAsia="en-US" w:bidi="en-US"/>
        </w:rPr>
        <w:t xml:space="preserve"> </w:t>
      </w:r>
      <w:r w:rsidR="00576830">
        <w:rPr>
          <w:lang w:eastAsia="en-US" w:bidi="en-US"/>
        </w:rPr>
        <w:t>приложением «Конвертер валют»</w:t>
      </w:r>
      <w:r w:rsidR="0073148A">
        <w:rPr>
          <w:lang w:eastAsia="en-US" w:bidi="en-US"/>
        </w:rPr>
        <w:t>.</w:t>
      </w:r>
    </w:p>
    <w:p w:rsidR="00D71A3F" w:rsidRPr="0073148A" w:rsidRDefault="00D71A3F" w:rsidP="0073148A">
      <w:pPr>
        <w:ind w:firstLine="709"/>
        <w:rPr>
          <w:lang w:eastAsia="en-US" w:bidi="en-US"/>
        </w:rPr>
      </w:pPr>
      <w:r>
        <w:rPr>
          <w:lang w:eastAsia="en-US" w:bidi="en-US"/>
        </w:rPr>
        <w:t>Настоящее руководство пользователя разработа</w:t>
      </w:r>
      <w:r w:rsidR="00E64DA8">
        <w:rPr>
          <w:lang w:eastAsia="en-US" w:bidi="en-US"/>
        </w:rPr>
        <w:t>н в соответствии с требованиями</w:t>
      </w:r>
      <w:r>
        <w:rPr>
          <w:lang w:eastAsia="en-US" w:bidi="en-US"/>
        </w:rPr>
        <w:t xml:space="preserve"> </w:t>
      </w:r>
      <w:r w:rsidR="00F70848" w:rsidRPr="00F70848">
        <w:rPr>
          <w:lang w:eastAsia="en-US" w:bidi="en-US"/>
        </w:rPr>
        <w:t>ГОСТ Р 59795–2021</w:t>
      </w:r>
      <w:r>
        <w:rPr>
          <w:lang w:eastAsia="en-US" w:bidi="en-US"/>
        </w:rPr>
        <w:t>.</w:t>
      </w:r>
    </w:p>
    <w:p w:rsidR="001F3793" w:rsidRPr="00707095" w:rsidRDefault="00AD2B32" w:rsidP="00521C16">
      <w:pPr>
        <w:pStyle w:val="2"/>
        <w:ind w:firstLine="709"/>
        <w:rPr>
          <w:rFonts w:eastAsiaTheme="minorEastAsia"/>
          <w:bCs w:val="0"/>
          <w:szCs w:val="24"/>
        </w:rPr>
      </w:pPr>
      <w:bookmarkStart w:id="6" w:name="_Toc106427850"/>
      <w:bookmarkStart w:id="7" w:name="_Toc167667366"/>
      <w:bookmarkStart w:id="8" w:name="_Toc169336084"/>
      <w:bookmarkStart w:id="9" w:name="_Toc169512056"/>
      <w:r w:rsidRPr="00707095">
        <w:rPr>
          <w:lang w:eastAsia="en-US" w:bidi="en-US"/>
        </w:rPr>
        <w:t>Область применения</w:t>
      </w:r>
      <w:bookmarkStart w:id="10" w:name="_Hlk102201276"/>
      <w:bookmarkStart w:id="11" w:name="_Hlk101863750"/>
      <w:bookmarkStart w:id="12" w:name="_Toc106427851"/>
      <w:bookmarkEnd w:id="6"/>
      <w:bookmarkEnd w:id="7"/>
      <w:bookmarkEnd w:id="8"/>
      <w:bookmarkEnd w:id="9"/>
    </w:p>
    <w:bookmarkEnd w:id="10"/>
    <w:bookmarkEnd w:id="11"/>
    <w:p w:rsidR="00247BD9" w:rsidRDefault="001A197B" w:rsidP="001A197B">
      <w:pPr>
        <w:pStyle w:val="a"/>
        <w:numPr>
          <w:ilvl w:val="0"/>
          <w:numId w:val="0"/>
        </w:numPr>
        <w:ind w:firstLine="567"/>
      </w:pPr>
      <w:r>
        <w:t>Приложение «Конвертер валют</w:t>
      </w:r>
      <w:r w:rsidRPr="001A197B">
        <w:t>» может быть ис</w:t>
      </w:r>
      <w:r>
        <w:t xml:space="preserve">пользовано </w:t>
      </w:r>
      <w:r w:rsidRPr="001A197B">
        <w:t>путешественниками, работниками в банковской сфере, любыми пользователями для информирования о текущем курсе валют, оптимизации работы с деньгами.</w:t>
      </w:r>
    </w:p>
    <w:p w:rsidR="00AD2B32" w:rsidRPr="00D62E83" w:rsidRDefault="00AD2B32" w:rsidP="00521C16">
      <w:pPr>
        <w:pStyle w:val="2"/>
        <w:ind w:firstLine="709"/>
        <w:rPr>
          <w:lang w:eastAsia="en-US" w:bidi="en-US"/>
        </w:rPr>
      </w:pPr>
      <w:bookmarkStart w:id="13" w:name="_Toc167667367"/>
      <w:bookmarkStart w:id="14" w:name="_Toc169336085"/>
      <w:bookmarkStart w:id="15" w:name="_Toc169512057"/>
      <w:r w:rsidRPr="00D62E83">
        <w:rPr>
          <w:lang w:eastAsia="en-US" w:bidi="en-US"/>
        </w:rPr>
        <w:t>Краткое описание возможностей</w:t>
      </w:r>
      <w:bookmarkEnd w:id="12"/>
      <w:bookmarkEnd w:id="13"/>
      <w:bookmarkEnd w:id="14"/>
      <w:bookmarkEnd w:id="15"/>
    </w:p>
    <w:p w:rsidR="00DC38A9" w:rsidRPr="00D62E83" w:rsidRDefault="00DC38A9" w:rsidP="00DC38A9">
      <w:bookmarkStart w:id="16" w:name="_Toc106427852"/>
      <w:r w:rsidRPr="00D62E83">
        <w:t>По</w:t>
      </w:r>
      <w:r w:rsidR="00521C16">
        <w:t>льзователю представлены следующи</w:t>
      </w:r>
      <w:r w:rsidRPr="00D62E83">
        <w:t>е возможности:</w:t>
      </w:r>
    </w:p>
    <w:p w:rsidR="00F15295" w:rsidRPr="003246AC" w:rsidRDefault="007B49B0" w:rsidP="003246AC">
      <w:pPr>
        <w:pStyle w:val="a"/>
      </w:pPr>
      <w:r w:rsidRPr="003246AC">
        <w:t>выбор</w:t>
      </w:r>
      <w:r w:rsidR="001A197B" w:rsidRPr="003246AC">
        <w:t xml:space="preserve"> исходной и целевой валюты из списка в алфавитном порядке</w:t>
      </w:r>
      <w:r w:rsidR="00521C16" w:rsidRPr="003246AC">
        <w:t>;</w:t>
      </w:r>
    </w:p>
    <w:p w:rsidR="001A197B" w:rsidRPr="003246AC" w:rsidRDefault="007B49B0" w:rsidP="003246AC">
      <w:pPr>
        <w:pStyle w:val="a"/>
      </w:pPr>
      <w:r w:rsidRPr="003246AC">
        <w:t>перевод</w:t>
      </w:r>
      <w:r w:rsidR="001A197B" w:rsidRPr="003246AC">
        <w:t xml:space="preserve"> валют с актуальным курсом;</w:t>
      </w:r>
    </w:p>
    <w:p w:rsidR="00521C16" w:rsidRPr="003246AC" w:rsidRDefault="001A197B" w:rsidP="003246AC">
      <w:pPr>
        <w:pStyle w:val="a"/>
      </w:pPr>
      <w:r w:rsidRPr="003246AC">
        <w:t>работа в автономном режиме.</w:t>
      </w:r>
    </w:p>
    <w:p w:rsidR="00AD2B32" w:rsidRDefault="00AD2B32" w:rsidP="00521C16">
      <w:pPr>
        <w:pStyle w:val="2"/>
        <w:ind w:firstLine="709"/>
        <w:rPr>
          <w:lang w:eastAsia="en-US" w:bidi="en-US"/>
        </w:rPr>
      </w:pPr>
      <w:bookmarkStart w:id="17" w:name="_Toc167667368"/>
      <w:bookmarkStart w:id="18" w:name="_Toc169336086"/>
      <w:bookmarkStart w:id="19" w:name="_Toc169512058"/>
      <w:r w:rsidRPr="00D62E83">
        <w:rPr>
          <w:lang w:eastAsia="en-US" w:bidi="en-US"/>
        </w:rPr>
        <w:t>Уровень подготовки пользователя</w:t>
      </w:r>
      <w:bookmarkEnd w:id="16"/>
      <w:bookmarkEnd w:id="17"/>
      <w:bookmarkEnd w:id="18"/>
      <w:bookmarkEnd w:id="19"/>
    </w:p>
    <w:p w:rsidR="00247BD9" w:rsidRDefault="001A197B" w:rsidP="000B6337">
      <w:pPr>
        <w:ind w:firstLine="709"/>
        <w:rPr>
          <w:lang w:eastAsia="en-US" w:bidi="en-US"/>
        </w:rPr>
      </w:pPr>
      <w:r>
        <w:rPr>
          <w:lang w:eastAsia="en-US" w:bidi="en-US"/>
        </w:rPr>
        <w:t>Пользователь приложения «Конвертер валют»</w:t>
      </w:r>
      <w:r w:rsidR="000B6337">
        <w:rPr>
          <w:lang w:eastAsia="en-US" w:bidi="en-US"/>
        </w:rPr>
        <w:t xml:space="preserve"> должен иметь</w:t>
      </w:r>
      <w:r w:rsidRPr="001A197B">
        <w:rPr>
          <w:lang w:eastAsia="en-US" w:bidi="en-US"/>
        </w:rPr>
        <w:t xml:space="preserve"> базовые навыки работы на персональном компьютере с графическим пользовательским интерфейсом (манипулятор типа «мышь», компьютерная клавиатура)</w:t>
      </w:r>
      <w:r w:rsidR="000B6337">
        <w:rPr>
          <w:lang w:eastAsia="en-US" w:bidi="en-US"/>
        </w:rPr>
        <w:t xml:space="preserve"> и </w:t>
      </w:r>
      <w:r w:rsidR="00247BD9">
        <w:rPr>
          <w:lang w:eastAsia="en-US" w:bidi="en-US"/>
        </w:rPr>
        <w:t>опыт работы с ОС Windows</w:t>
      </w:r>
      <w:r w:rsidR="000B6337">
        <w:rPr>
          <w:lang w:eastAsia="en-US" w:bidi="en-US"/>
        </w:rPr>
        <w:t>.</w:t>
      </w:r>
    </w:p>
    <w:p w:rsidR="00AD2B32" w:rsidRDefault="00AD2B32" w:rsidP="00FE02FE">
      <w:pPr>
        <w:pStyle w:val="1"/>
        <w:spacing w:before="200"/>
        <w:ind w:firstLine="709"/>
        <w:rPr>
          <w:lang w:eastAsia="en-US" w:bidi="en-US"/>
        </w:rPr>
      </w:pPr>
      <w:bookmarkStart w:id="20" w:name="_Toc105969072"/>
      <w:bookmarkStart w:id="21" w:name="_Toc106427854"/>
      <w:bookmarkStart w:id="22" w:name="_Toc167667370"/>
      <w:bookmarkStart w:id="23" w:name="_Toc169336087"/>
      <w:bookmarkStart w:id="24" w:name="_Toc169512059"/>
      <w:r w:rsidRPr="00D62E83">
        <w:rPr>
          <w:lang w:eastAsia="en-US" w:bidi="en-US"/>
        </w:rPr>
        <w:lastRenderedPageBreak/>
        <w:t>Назначение и условия применения</w:t>
      </w:r>
      <w:bookmarkEnd w:id="20"/>
      <w:bookmarkEnd w:id="21"/>
      <w:bookmarkEnd w:id="22"/>
      <w:bookmarkEnd w:id="23"/>
      <w:bookmarkEnd w:id="24"/>
    </w:p>
    <w:p w:rsidR="00247BD9" w:rsidRPr="00247BD9" w:rsidRDefault="00247BD9" w:rsidP="0095528A">
      <w:pPr>
        <w:ind w:firstLine="709"/>
        <w:rPr>
          <w:lang w:eastAsia="en-US" w:bidi="en-US"/>
        </w:rPr>
      </w:pPr>
      <w:r>
        <w:rPr>
          <w:lang w:eastAsia="en-US" w:bidi="en-US"/>
        </w:rPr>
        <w:t>В настоящем разделе представлены виды деятельности, функции, для автоматизации которых предназначено данное средство автоматизации, условия, при соблюдении которых обеспечивается применение средства автоматизации в соответствии с назначением.</w:t>
      </w:r>
    </w:p>
    <w:p w:rsidR="00AD2B32" w:rsidRDefault="00AD2B32" w:rsidP="0095528A">
      <w:pPr>
        <w:pStyle w:val="2"/>
        <w:ind w:firstLine="709"/>
        <w:rPr>
          <w:lang w:eastAsia="en-US" w:bidi="en-US"/>
        </w:rPr>
      </w:pPr>
      <w:bookmarkStart w:id="25" w:name="_Toc105969073"/>
      <w:bookmarkStart w:id="26" w:name="_Toc106427855"/>
      <w:bookmarkStart w:id="27" w:name="_Toc167667371"/>
      <w:bookmarkStart w:id="28" w:name="_Toc169336088"/>
      <w:bookmarkStart w:id="29" w:name="_Toc169512060"/>
      <w:r w:rsidRPr="00D62E83">
        <w:rPr>
          <w:lang w:eastAsia="en-US" w:bidi="en-US"/>
        </w:rPr>
        <w:t>Виды деятельности, функции, для автоматизации которых предназначено данное средство автоматизации</w:t>
      </w:r>
      <w:bookmarkEnd w:id="25"/>
      <w:bookmarkEnd w:id="26"/>
      <w:bookmarkEnd w:id="27"/>
      <w:bookmarkEnd w:id="28"/>
      <w:bookmarkEnd w:id="29"/>
    </w:p>
    <w:p w:rsidR="0095528A" w:rsidRPr="0095528A" w:rsidRDefault="000B6337" w:rsidP="0095528A">
      <w:pPr>
        <w:ind w:firstLine="709"/>
        <w:rPr>
          <w:lang w:eastAsia="en-US" w:bidi="en-US"/>
        </w:rPr>
      </w:pPr>
      <w:r>
        <w:t>Приложение «Конвертер валют</w:t>
      </w:r>
      <w:r w:rsidRPr="00D37EC5">
        <w:t xml:space="preserve">» может </w:t>
      </w:r>
      <w:r>
        <w:t xml:space="preserve">активно </w:t>
      </w:r>
      <w:r w:rsidRPr="00D37EC5">
        <w:t xml:space="preserve">использоваться </w:t>
      </w:r>
      <w:r>
        <w:t xml:space="preserve">путешественниками, работниками в банковской сфере, любыми пользователями для информирования о текущем курсе валют, оптимизации работы с деньгами. </w:t>
      </w:r>
      <w:r w:rsidRPr="00003F4D">
        <w:t>Предполагается, что использовать данную систему б</w:t>
      </w:r>
      <w:r>
        <w:t xml:space="preserve">удут взрослые разных возрастов. </w:t>
      </w:r>
      <w:r w:rsidRPr="00D37EC5">
        <w:t>Конечными пользователями программы могут являться как сотр</w:t>
      </w:r>
      <w:r>
        <w:t>удники колледжа, так и студенты</w:t>
      </w:r>
      <w:r w:rsidR="0095528A">
        <w:rPr>
          <w:lang w:eastAsia="en-US" w:bidi="en-US"/>
        </w:rPr>
        <w:t>.</w:t>
      </w:r>
    </w:p>
    <w:p w:rsidR="00AD2B32" w:rsidRDefault="00AD2B32" w:rsidP="0095528A">
      <w:pPr>
        <w:pStyle w:val="2"/>
        <w:ind w:firstLine="709"/>
        <w:rPr>
          <w:lang w:eastAsia="en-US" w:bidi="en-US"/>
        </w:rPr>
      </w:pPr>
      <w:bookmarkStart w:id="30" w:name="_Toc105969074"/>
      <w:bookmarkStart w:id="31" w:name="_Toc106427856"/>
      <w:bookmarkStart w:id="32" w:name="_Toc167667372"/>
      <w:bookmarkStart w:id="33" w:name="_Toc169336089"/>
      <w:bookmarkStart w:id="34" w:name="_Toc169512061"/>
      <w:r w:rsidRPr="00D62E83">
        <w:rPr>
          <w:lang w:eastAsia="en-US" w:bidi="en-US"/>
        </w:rPr>
        <w:t>Условия, при соблюдении которых обеспечивается применение средства автоматизации в соответствии с назначением</w:t>
      </w:r>
      <w:bookmarkEnd w:id="30"/>
      <w:bookmarkEnd w:id="31"/>
      <w:bookmarkEnd w:id="32"/>
      <w:bookmarkEnd w:id="33"/>
      <w:bookmarkEnd w:id="34"/>
    </w:p>
    <w:p w:rsidR="0043435E" w:rsidRPr="006D42E4" w:rsidRDefault="0043435E" w:rsidP="00080BDA">
      <w:pPr>
        <w:spacing w:after="200"/>
        <w:ind w:firstLine="709"/>
        <w:rPr>
          <w:lang w:val="pl-PL"/>
        </w:rPr>
      </w:pPr>
      <w:r w:rsidRPr="00D62E83">
        <w:t>Для</w:t>
      </w:r>
      <w:r w:rsidRPr="006D42E4">
        <w:rPr>
          <w:lang w:val="pl-PL"/>
        </w:rPr>
        <w:t xml:space="preserve"> </w:t>
      </w:r>
      <w:r w:rsidRPr="00D62E83">
        <w:t>стабильной</w:t>
      </w:r>
      <w:r w:rsidRPr="006D42E4">
        <w:rPr>
          <w:lang w:val="pl-PL"/>
        </w:rPr>
        <w:t xml:space="preserve"> </w:t>
      </w:r>
      <w:r w:rsidRPr="00D62E83">
        <w:t>работы</w:t>
      </w:r>
      <w:r w:rsidRPr="006D42E4">
        <w:rPr>
          <w:lang w:val="pl-PL"/>
        </w:rPr>
        <w:t xml:space="preserve"> </w:t>
      </w:r>
      <w:r w:rsidR="000B6337">
        <w:t>приложения «Конвертер валют</w:t>
      </w:r>
      <w:r w:rsidR="00F14F57">
        <w:t>»</w:t>
      </w:r>
      <w:r w:rsidRPr="006D42E4">
        <w:rPr>
          <w:lang w:val="pl-PL"/>
        </w:rPr>
        <w:t xml:space="preserve"> </w:t>
      </w:r>
      <w:r w:rsidRPr="00D62E83">
        <w:t>персональный</w:t>
      </w:r>
      <w:r w:rsidRPr="006D42E4">
        <w:rPr>
          <w:lang w:val="pl-PL"/>
        </w:rPr>
        <w:t xml:space="preserve"> </w:t>
      </w:r>
      <w:r w:rsidRPr="00D62E83">
        <w:t>компьютер</w:t>
      </w:r>
      <w:r w:rsidRPr="006D42E4">
        <w:rPr>
          <w:lang w:val="pl-PL"/>
        </w:rPr>
        <w:t xml:space="preserve"> </w:t>
      </w:r>
      <w:r w:rsidRPr="00D62E83">
        <w:t>должен</w:t>
      </w:r>
      <w:r w:rsidRPr="006D42E4">
        <w:rPr>
          <w:lang w:val="pl-PL"/>
        </w:rPr>
        <w:t xml:space="preserve"> </w:t>
      </w:r>
      <w:r w:rsidRPr="00D62E83">
        <w:t>соответствовать</w:t>
      </w:r>
      <w:r w:rsidRPr="006D42E4">
        <w:rPr>
          <w:lang w:val="pl-PL"/>
        </w:rPr>
        <w:t xml:space="preserve"> </w:t>
      </w:r>
      <w:r w:rsidRPr="00D62E83">
        <w:t>минимальным</w:t>
      </w:r>
      <w:r w:rsidRPr="006D42E4">
        <w:rPr>
          <w:lang w:val="pl-PL"/>
        </w:rPr>
        <w:t xml:space="preserve"> </w:t>
      </w:r>
      <w:r w:rsidRPr="00D62E83">
        <w:t>системным</w:t>
      </w:r>
      <w:r w:rsidRPr="006D42E4">
        <w:rPr>
          <w:lang w:val="pl-PL"/>
        </w:rPr>
        <w:t xml:space="preserve"> </w:t>
      </w:r>
      <w:r w:rsidRPr="00D62E83">
        <w:t>требованиям</w:t>
      </w:r>
      <w:r w:rsidRPr="006D42E4">
        <w:rPr>
          <w:lang w:val="pl-PL"/>
        </w:rPr>
        <w:t xml:space="preserve"> (</w:t>
      </w:r>
      <w:r w:rsidRPr="00D62E83">
        <w:t>см</w:t>
      </w:r>
      <w:r w:rsidRPr="006D42E4">
        <w:rPr>
          <w:lang w:val="pl-PL"/>
        </w:rPr>
        <w:t xml:space="preserve">. </w:t>
      </w:r>
      <w:r w:rsidRPr="00D62E83">
        <w:t>таб</w:t>
      </w:r>
      <w:r w:rsidRPr="006D42E4">
        <w:rPr>
          <w:lang w:val="pl-PL"/>
        </w:rPr>
        <w:t>. 1).</w:t>
      </w:r>
    </w:p>
    <w:p w:rsidR="0043435E" w:rsidRPr="00D62E83" w:rsidRDefault="0043435E" w:rsidP="00F14F57">
      <w:pPr>
        <w:spacing w:before="200" w:after="160" w:line="259" w:lineRule="auto"/>
        <w:ind w:firstLine="0"/>
        <w:contextualSpacing w:val="0"/>
        <w:rPr>
          <w:rFonts w:eastAsia="Calibri" w:cs="Times New Roman"/>
          <w:szCs w:val="24"/>
          <w:lang w:eastAsia="en-US"/>
        </w:rPr>
      </w:pPr>
      <w:r w:rsidRPr="00D62E83">
        <w:rPr>
          <w:rFonts w:eastAsia="Calibri" w:cs="Times New Roman"/>
          <w:szCs w:val="24"/>
          <w:lang w:eastAsia="en-US"/>
        </w:rPr>
        <w:t>Таблица 1 – Минимальные системные требования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3545"/>
        <w:gridCol w:w="6661"/>
      </w:tblGrid>
      <w:tr w:rsidR="0043435E" w:rsidRPr="00D62E83" w:rsidTr="00D62E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45" w:type="dxa"/>
          </w:tcPr>
          <w:p w:rsidR="0043435E" w:rsidRPr="00D62E83" w:rsidRDefault="0043435E" w:rsidP="00EA5847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 w:rsidRPr="00D62E83">
              <w:rPr>
                <w:rFonts w:eastAsia="Calibri" w:cs="Times New Roman"/>
                <w:szCs w:val="24"/>
                <w:lang w:eastAsia="en-US"/>
              </w:rPr>
              <w:t>Операционная система</w:t>
            </w:r>
          </w:p>
        </w:tc>
        <w:tc>
          <w:tcPr>
            <w:tcW w:w="6661" w:type="dxa"/>
          </w:tcPr>
          <w:p w:rsidR="0043435E" w:rsidRPr="000B6337" w:rsidRDefault="000B6337" w:rsidP="00EA5847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val="en-US" w:eastAsia="en-US"/>
              </w:rPr>
              <w:t>Windows</w:t>
            </w:r>
            <w:r>
              <w:rPr>
                <w:rFonts w:eastAsia="Calibri" w:cs="Times New Roman"/>
                <w:szCs w:val="24"/>
                <w:lang w:eastAsia="en-US"/>
              </w:rPr>
              <w:t xml:space="preserve"> не младше 8</w:t>
            </w:r>
          </w:p>
        </w:tc>
      </w:tr>
      <w:tr w:rsidR="00F14F57" w:rsidRPr="00D62E83" w:rsidTr="00D62E83">
        <w:tc>
          <w:tcPr>
            <w:tcW w:w="3545" w:type="dxa"/>
          </w:tcPr>
          <w:p w:rsidR="00F14F57" w:rsidRPr="00D62E83" w:rsidRDefault="00F14F57" w:rsidP="00EA5847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Оперативная память</w:t>
            </w:r>
          </w:p>
        </w:tc>
        <w:tc>
          <w:tcPr>
            <w:tcW w:w="6661" w:type="dxa"/>
          </w:tcPr>
          <w:p w:rsidR="00F14F57" w:rsidRPr="00D62E83" w:rsidRDefault="000B6337" w:rsidP="00EA5847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Не менее 3</w:t>
            </w:r>
            <w:r w:rsidR="00F14F57">
              <w:rPr>
                <w:rFonts w:eastAsia="Calibri" w:cs="Times New Roman"/>
                <w:szCs w:val="24"/>
                <w:lang w:eastAsia="en-US"/>
              </w:rPr>
              <w:t xml:space="preserve"> Гб</w:t>
            </w:r>
          </w:p>
        </w:tc>
      </w:tr>
      <w:tr w:rsidR="00F14F57" w:rsidRPr="00D62E83" w:rsidTr="00D62E83">
        <w:tc>
          <w:tcPr>
            <w:tcW w:w="3545" w:type="dxa"/>
          </w:tcPr>
          <w:p w:rsidR="00F14F57" w:rsidRDefault="000B6337" w:rsidP="00EA5847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Процессор</w:t>
            </w:r>
          </w:p>
        </w:tc>
        <w:tc>
          <w:tcPr>
            <w:tcW w:w="6661" w:type="dxa"/>
          </w:tcPr>
          <w:p w:rsidR="00F14F57" w:rsidRDefault="000B6337" w:rsidP="00EA5847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С</w:t>
            </w:r>
            <w:r w:rsidRPr="000B6337">
              <w:rPr>
                <w:rFonts w:eastAsia="Calibri" w:cs="Times New Roman"/>
                <w:szCs w:val="24"/>
                <w:lang w:eastAsia="en-US"/>
              </w:rPr>
              <w:t xml:space="preserve"> тактовой частотой, не менее 1 ГГц</w:t>
            </w:r>
          </w:p>
        </w:tc>
      </w:tr>
      <w:tr w:rsidR="00F14F57" w:rsidRPr="00D62E83" w:rsidTr="00D62E83">
        <w:tc>
          <w:tcPr>
            <w:tcW w:w="3545" w:type="dxa"/>
          </w:tcPr>
          <w:p w:rsidR="00F14F57" w:rsidRDefault="00F14F57" w:rsidP="00EA5847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Разрешение экрана</w:t>
            </w:r>
          </w:p>
        </w:tc>
        <w:tc>
          <w:tcPr>
            <w:tcW w:w="6661" w:type="dxa"/>
          </w:tcPr>
          <w:p w:rsidR="00F14F57" w:rsidRPr="000B6337" w:rsidRDefault="000B6337" w:rsidP="00EA5847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Не менее 800</w:t>
            </w:r>
            <w:r>
              <w:rPr>
                <w:rFonts w:eastAsia="Calibri" w:cs="Times New Roman"/>
                <w:szCs w:val="24"/>
                <w:lang w:val="en-US" w:eastAsia="en-US"/>
              </w:rPr>
              <w:t>/6</w:t>
            </w:r>
            <w:r w:rsidR="00F14F57">
              <w:rPr>
                <w:rFonts w:eastAsia="Calibri" w:cs="Times New Roman"/>
                <w:szCs w:val="24"/>
                <w:lang w:eastAsia="en-US"/>
              </w:rPr>
              <w:t>00</w:t>
            </w:r>
            <w:r>
              <w:rPr>
                <w:rFonts w:eastAsia="Calibri" w:cs="Times New Roman"/>
                <w:szCs w:val="24"/>
                <w:lang w:val="en-US" w:eastAsia="en-US"/>
              </w:rPr>
              <w:t xml:space="preserve"> </w:t>
            </w:r>
            <w:r>
              <w:rPr>
                <w:rFonts w:eastAsia="Calibri" w:cs="Times New Roman"/>
                <w:szCs w:val="24"/>
                <w:lang w:eastAsia="en-US"/>
              </w:rPr>
              <w:t>пикселей</w:t>
            </w:r>
          </w:p>
        </w:tc>
      </w:tr>
      <w:tr w:rsidR="000B6337" w:rsidRPr="00D62E83" w:rsidTr="00D62E83">
        <w:tc>
          <w:tcPr>
            <w:tcW w:w="3545" w:type="dxa"/>
          </w:tcPr>
          <w:p w:rsidR="000B6337" w:rsidRDefault="000B6337" w:rsidP="00EA5847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Доступ к сети «Интернет»</w:t>
            </w:r>
          </w:p>
        </w:tc>
        <w:tc>
          <w:tcPr>
            <w:tcW w:w="6661" w:type="dxa"/>
          </w:tcPr>
          <w:p w:rsidR="000B6337" w:rsidRDefault="000B6337" w:rsidP="00EA5847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+</w:t>
            </w:r>
          </w:p>
        </w:tc>
      </w:tr>
      <w:tr w:rsidR="00233051" w:rsidRPr="00D62E83" w:rsidTr="00D62E83">
        <w:tc>
          <w:tcPr>
            <w:tcW w:w="3545" w:type="dxa"/>
          </w:tcPr>
          <w:p w:rsidR="00233051" w:rsidRDefault="00233051" w:rsidP="00EA5847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Компьютерная мышь</w:t>
            </w:r>
          </w:p>
        </w:tc>
        <w:tc>
          <w:tcPr>
            <w:tcW w:w="6661" w:type="dxa"/>
          </w:tcPr>
          <w:p w:rsidR="00233051" w:rsidRDefault="00233051" w:rsidP="00EA5847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+</w:t>
            </w:r>
          </w:p>
        </w:tc>
      </w:tr>
      <w:tr w:rsidR="00233051" w:rsidRPr="00D62E83" w:rsidTr="00D62E83">
        <w:tc>
          <w:tcPr>
            <w:tcW w:w="3545" w:type="dxa"/>
          </w:tcPr>
          <w:p w:rsidR="00233051" w:rsidRDefault="00233051" w:rsidP="00EA5847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Клавиатура</w:t>
            </w:r>
          </w:p>
        </w:tc>
        <w:tc>
          <w:tcPr>
            <w:tcW w:w="6661" w:type="dxa"/>
          </w:tcPr>
          <w:p w:rsidR="00233051" w:rsidRDefault="00233051" w:rsidP="00EA5847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+</w:t>
            </w:r>
          </w:p>
        </w:tc>
      </w:tr>
    </w:tbl>
    <w:p w:rsidR="00666A33" w:rsidRPr="00D62E83" w:rsidRDefault="00666A33">
      <w:pPr>
        <w:spacing w:before="0" w:after="160" w:line="259" w:lineRule="auto"/>
        <w:ind w:firstLine="0"/>
        <w:contextualSpacing w:val="0"/>
        <w:jc w:val="left"/>
        <w:rPr>
          <w:lang w:eastAsia="en-US" w:bidi="en-US"/>
        </w:rPr>
      </w:pPr>
    </w:p>
    <w:p w:rsidR="00AD2B32" w:rsidRDefault="00AD2B32" w:rsidP="00FE02FE">
      <w:pPr>
        <w:pStyle w:val="1"/>
        <w:spacing w:before="200"/>
        <w:ind w:firstLine="709"/>
        <w:rPr>
          <w:lang w:eastAsia="en-US" w:bidi="en-US"/>
        </w:rPr>
      </w:pPr>
      <w:bookmarkStart w:id="35" w:name="_Toc106427857"/>
      <w:bookmarkStart w:id="36" w:name="_Toc167667373"/>
      <w:bookmarkStart w:id="37" w:name="_Toc169336090"/>
      <w:bookmarkStart w:id="38" w:name="_Toc169512062"/>
      <w:r w:rsidRPr="00D62E83">
        <w:rPr>
          <w:lang w:eastAsia="en-US" w:bidi="en-US"/>
        </w:rPr>
        <w:lastRenderedPageBreak/>
        <w:t>Подготовка к работе</w:t>
      </w:r>
      <w:bookmarkEnd w:id="35"/>
      <w:bookmarkEnd w:id="36"/>
      <w:bookmarkEnd w:id="37"/>
      <w:bookmarkEnd w:id="38"/>
    </w:p>
    <w:p w:rsidR="00080BDA" w:rsidRPr="00080BDA" w:rsidRDefault="00080BDA" w:rsidP="00080BDA">
      <w:pPr>
        <w:ind w:firstLine="709"/>
        <w:rPr>
          <w:lang w:eastAsia="en-US" w:bidi="en-US"/>
        </w:rPr>
      </w:pPr>
      <w:r>
        <w:rPr>
          <w:lang w:eastAsia="en-US" w:bidi="en-US"/>
        </w:rPr>
        <w:t>В настоящем разделе представлены состав и содержание дистрибутивного носителя данных, порядок загрузки данных программы, порядок проверки работоспособности ПО.</w:t>
      </w:r>
    </w:p>
    <w:p w:rsidR="00AD2B32" w:rsidRPr="00D62E83" w:rsidRDefault="00AD2B32" w:rsidP="00080BDA">
      <w:pPr>
        <w:pStyle w:val="2"/>
        <w:ind w:firstLine="709"/>
        <w:rPr>
          <w:lang w:eastAsia="en-US" w:bidi="en-US"/>
        </w:rPr>
      </w:pPr>
      <w:bookmarkStart w:id="39" w:name="_Toc106427858"/>
      <w:bookmarkStart w:id="40" w:name="_Toc167667374"/>
      <w:bookmarkStart w:id="41" w:name="_Toc169336091"/>
      <w:bookmarkStart w:id="42" w:name="_Toc169512063"/>
      <w:r w:rsidRPr="00D62E83">
        <w:rPr>
          <w:lang w:eastAsia="en-US" w:bidi="en-US"/>
        </w:rPr>
        <w:t>Состав и содержание дистрибутивного носителя данных</w:t>
      </w:r>
      <w:bookmarkEnd w:id="39"/>
      <w:bookmarkEnd w:id="40"/>
      <w:bookmarkEnd w:id="41"/>
      <w:bookmarkEnd w:id="42"/>
    </w:p>
    <w:p w:rsidR="00080BDA" w:rsidRDefault="000B6337" w:rsidP="00080BDA">
      <w:pPr>
        <w:ind w:firstLine="709"/>
        <w:rPr>
          <w:lang w:eastAsia="en-US" w:bidi="en-US"/>
        </w:rPr>
      </w:pPr>
      <w:r>
        <w:rPr>
          <w:lang w:eastAsia="en-US" w:bidi="en-US"/>
        </w:rPr>
        <w:t>Для работы с приложением «Конвертер валют</w:t>
      </w:r>
      <w:r w:rsidR="00080BDA">
        <w:rPr>
          <w:lang w:eastAsia="en-US" w:bidi="en-US"/>
        </w:rPr>
        <w:t xml:space="preserve">» </w:t>
      </w:r>
      <w:r w:rsidR="00AB1593">
        <w:rPr>
          <w:lang w:eastAsia="en-US" w:bidi="en-US"/>
        </w:rPr>
        <w:t>не требуется дистрибутивный носитель данных.</w:t>
      </w:r>
    </w:p>
    <w:p w:rsidR="00AD2B32" w:rsidRPr="00D62E83" w:rsidRDefault="00AD2B32" w:rsidP="00080BDA">
      <w:pPr>
        <w:pStyle w:val="2"/>
        <w:ind w:firstLine="709"/>
        <w:rPr>
          <w:lang w:eastAsia="en-US" w:bidi="en-US"/>
        </w:rPr>
      </w:pPr>
      <w:bookmarkStart w:id="43" w:name="_Toc106427859"/>
      <w:bookmarkStart w:id="44" w:name="_Toc167667375"/>
      <w:bookmarkStart w:id="45" w:name="_Toc169336092"/>
      <w:bookmarkStart w:id="46" w:name="_Toc169512064"/>
      <w:r w:rsidRPr="00D62E83">
        <w:rPr>
          <w:lang w:eastAsia="en-US" w:bidi="en-US"/>
        </w:rPr>
        <w:t>Порядок загрузки данных программы</w:t>
      </w:r>
      <w:bookmarkEnd w:id="43"/>
      <w:bookmarkEnd w:id="44"/>
      <w:bookmarkEnd w:id="45"/>
      <w:bookmarkEnd w:id="46"/>
    </w:p>
    <w:p w:rsidR="00AD2B32" w:rsidRPr="00D62E83" w:rsidRDefault="00AD2B32" w:rsidP="00AD2B32">
      <w:pPr>
        <w:rPr>
          <w:lang w:eastAsia="en-US" w:bidi="en-US"/>
        </w:rPr>
      </w:pPr>
      <w:r w:rsidRPr="00D62E83">
        <w:rPr>
          <w:lang w:eastAsia="en-US" w:bidi="en-US"/>
        </w:rPr>
        <w:t>Порядок запуска программы:</w:t>
      </w:r>
    </w:p>
    <w:p w:rsidR="00AD2B32" w:rsidRPr="003246AC" w:rsidRDefault="000B6337" w:rsidP="003246AC">
      <w:pPr>
        <w:pStyle w:val="a"/>
      </w:pPr>
      <w:r w:rsidRPr="003246AC">
        <w:t>п</w:t>
      </w:r>
      <w:r w:rsidR="00AD2B32" w:rsidRPr="003246AC">
        <w:t xml:space="preserve">одключить </w:t>
      </w:r>
      <w:r w:rsidR="00EF344D" w:rsidRPr="003246AC">
        <w:t>USB-флэш-накопитель</w:t>
      </w:r>
      <w:r w:rsidR="00AD2B32" w:rsidRPr="003246AC">
        <w:t>;</w:t>
      </w:r>
    </w:p>
    <w:p w:rsidR="00AD2B32" w:rsidRPr="003246AC" w:rsidRDefault="000B6337" w:rsidP="003246AC">
      <w:pPr>
        <w:pStyle w:val="a"/>
      </w:pPr>
      <w:r w:rsidRPr="003246AC">
        <w:t>о</w:t>
      </w:r>
      <w:r w:rsidR="00AD2B32" w:rsidRPr="003246AC">
        <w:t>ткрыть папку «</w:t>
      </w:r>
      <w:r w:rsidRPr="003246AC">
        <w:t>converter</w:t>
      </w:r>
      <w:r w:rsidR="00707095" w:rsidRPr="003246AC">
        <w:t>»</w:t>
      </w:r>
      <w:r w:rsidR="00AD2B32" w:rsidRPr="003246AC">
        <w:t>;</w:t>
      </w:r>
    </w:p>
    <w:p w:rsidR="00AD2B32" w:rsidRPr="003246AC" w:rsidRDefault="000B6337" w:rsidP="003246AC">
      <w:pPr>
        <w:pStyle w:val="a"/>
      </w:pPr>
      <w:r w:rsidRPr="003246AC">
        <w:t>з</w:t>
      </w:r>
      <w:r w:rsidR="00AD2B32" w:rsidRPr="003246AC">
        <w:t xml:space="preserve">апустить </w:t>
      </w:r>
      <w:r w:rsidR="0075055E">
        <w:t xml:space="preserve">исполняемый файл </w:t>
      </w:r>
      <w:r w:rsidR="0075055E">
        <w:rPr>
          <w:lang w:val="en-US"/>
        </w:rPr>
        <w:t>conv</w:t>
      </w:r>
      <w:r w:rsidR="0075055E">
        <w:t>.</w:t>
      </w:r>
      <w:r w:rsidR="0075055E">
        <w:rPr>
          <w:lang w:val="en-US"/>
        </w:rPr>
        <w:t>exe</w:t>
      </w:r>
      <w:r w:rsidR="00CD5862" w:rsidRPr="003246AC">
        <w:t>.</w:t>
      </w:r>
    </w:p>
    <w:p w:rsidR="00AD2B32" w:rsidRPr="00D62E83" w:rsidRDefault="00AD2B32" w:rsidP="00080BDA">
      <w:pPr>
        <w:pStyle w:val="2"/>
        <w:ind w:firstLine="709"/>
        <w:rPr>
          <w:lang w:eastAsia="en-US" w:bidi="en-US"/>
        </w:rPr>
      </w:pPr>
      <w:bookmarkStart w:id="47" w:name="_Toc106427860"/>
      <w:bookmarkStart w:id="48" w:name="_Toc167667376"/>
      <w:bookmarkStart w:id="49" w:name="_Toc169336093"/>
      <w:bookmarkStart w:id="50" w:name="_Toc169512065"/>
      <w:r w:rsidRPr="00D62E83">
        <w:rPr>
          <w:lang w:eastAsia="en-US" w:bidi="en-US"/>
        </w:rPr>
        <w:t>Порядок проверки работоспособности</w:t>
      </w:r>
      <w:bookmarkEnd w:id="47"/>
      <w:bookmarkEnd w:id="48"/>
      <w:bookmarkEnd w:id="49"/>
      <w:bookmarkEnd w:id="50"/>
    </w:p>
    <w:p w:rsidR="00AD2B32" w:rsidRPr="00D62E83" w:rsidRDefault="00AD2B32" w:rsidP="00080BDA">
      <w:pPr>
        <w:ind w:firstLine="709"/>
        <w:rPr>
          <w:lang w:eastAsia="en-US" w:bidi="en-US"/>
        </w:rPr>
      </w:pPr>
      <w:r w:rsidRPr="00D62E83">
        <w:rPr>
          <w:lang w:eastAsia="en-US" w:bidi="en-US"/>
        </w:rPr>
        <w:t>П</w:t>
      </w:r>
      <w:r w:rsidR="000F33D1" w:rsidRPr="00D62E83">
        <w:rPr>
          <w:lang w:eastAsia="en-US" w:bidi="en-US"/>
        </w:rPr>
        <w:t>орядок проверки:</w:t>
      </w:r>
    </w:p>
    <w:p w:rsidR="000F33D1" w:rsidRPr="003246AC" w:rsidRDefault="000B6337" w:rsidP="003246AC">
      <w:pPr>
        <w:pStyle w:val="a"/>
      </w:pPr>
      <w:r w:rsidRPr="003246AC">
        <w:t>о</w:t>
      </w:r>
      <w:r w:rsidR="00CD5862" w:rsidRPr="003246AC">
        <w:t>ткрыть папку «</w:t>
      </w:r>
      <w:r w:rsidRPr="003246AC">
        <w:t>converter</w:t>
      </w:r>
      <w:r w:rsidR="000F33D1" w:rsidRPr="003246AC">
        <w:t>»;</w:t>
      </w:r>
    </w:p>
    <w:p w:rsidR="000F33D1" w:rsidRPr="003246AC" w:rsidRDefault="00233051" w:rsidP="003246AC">
      <w:pPr>
        <w:pStyle w:val="a"/>
      </w:pPr>
      <w:r w:rsidRPr="003246AC">
        <w:t>з</w:t>
      </w:r>
      <w:r w:rsidR="000F33D1" w:rsidRPr="003246AC">
        <w:t>апуст</w:t>
      </w:r>
      <w:r w:rsidR="00254ECF" w:rsidRPr="003246AC">
        <w:t xml:space="preserve">ить приложение с помощью файла </w:t>
      </w:r>
      <w:r w:rsidR="0075055E">
        <w:rPr>
          <w:lang w:val="en-US"/>
        </w:rPr>
        <w:t>conv</w:t>
      </w:r>
      <w:r w:rsidR="0075055E">
        <w:t>.</w:t>
      </w:r>
      <w:r w:rsidR="0075055E">
        <w:rPr>
          <w:lang w:val="en-US"/>
        </w:rPr>
        <w:t>exe</w:t>
      </w:r>
      <w:r w:rsidR="000F33D1" w:rsidRPr="003246AC">
        <w:t>;</w:t>
      </w:r>
    </w:p>
    <w:p w:rsidR="00666A33" w:rsidRPr="003246AC" w:rsidRDefault="00233051" w:rsidP="003246AC">
      <w:pPr>
        <w:pStyle w:val="a"/>
      </w:pPr>
      <w:r w:rsidRPr="003246AC">
        <w:t>проверить работоспособность приложения</w:t>
      </w:r>
      <w:r w:rsidR="000F33D1" w:rsidRPr="003246AC">
        <w:t xml:space="preserve"> путём выполнения</w:t>
      </w:r>
      <w:r w:rsidR="00CD5862" w:rsidRPr="003246AC">
        <w:t xml:space="preserve"> действий в соответствии с Программой и методикой испытаний</w:t>
      </w:r>
      <w:r w:rsidR="00D71A3F" w:rsidRPr="003246AC">
        <w:t>.</w:t>
      </w:r>
      <w:r w:rsidR="00666A33" w:rsidRPr="003246AC">
        <w:br w:type="page"/>
      </w:r>
    </w:p>
    <w:p w:rsidR="00AD2B32" w:rsidRDefault="00AD2B32" w:rsidP="00FE02FE">
      <w:pPr>
        <w:pStyle w:val="1"/>
        <w:spacing w:before="200"/>
        <w:ind w:firstLine="709"/>
        <w:rPr>
          <w:lang w:eastAsia="en-US" w:bidi="en-US"/>
        </w:rPr>
      </w:pPr>
      <w:bookmarkStart w:id="51" w:name="_Toc106427861"/>
      <w:bookmarkStart w:id="52" w:name="_Toc167667377"/>
      <w:bookmarkStart w:id="53" w:name="_Toc169336094"/>
      <w:bookmarkStart w:id="54" w:name="_Toc169512066"/>
      <w:r w:rsidRPr="00D62E83">
        <w:rPr>
          <w:lang w:eastAsia="en-US" w:bidi="en-US"/>
        </w:rPr>
        <w:lastRenderedPageBreak/>
        <w:t>Описание операций</w:t>
      </w:r>
      <w:bookmarkEnd w:id="51"/>
      <w:bookmarkEnd w:id="52"/>
      <w:bookmarkEnd w:id="53"/>
      <w:bookmarkEnd w:id="54"/>
    </w:p>
    <w:p w:rsidR="00CD5862" w:rsidRPr="00CD5862" w:rsidRDefault="00CD5862" w:rsidP="00CD5862">
      <w:pPr>
        <w:ind w:firstLine="709"/>
        <w:rPr>
          <w:lang w:eastAsia="en-US" w:bidi="en-US"/>
        </w:rPr>
      </w:pPr>
      <w:r>
        <w:rPr>
          <w:lang w:eastAsia="en-US" w:bidi="en-US"/>
        </w:rPr>
        <w:t>В настоящем разделе представлены описание всех исполняемых функций, задач, комплексов задач, процедур, описание операций технологического процесса обработки данных, необходимых для выполнения функций, комплексов задач, процедур.</w:t>
      </w:r>
    </w:p>
    <w:p w:rsidR="00AD2B32" w:rsidRPr="00D62E83" w:rsidRDefault="00AD2B32" w:rsidP="0079698D">
      <w:pPr>
        <w:pStyle w:val="2"/>
        <w:ind w:firstLine="709"/>
        <w:rPr>
          <w:lang w:eastAsia="en-US" w:bidi="en-US"/>
        </w:rPr>
      </w:pPr>
      <w:bookmarkStart w:id="55" w:name="_Toc106427862"/>
      <w:bookmarkStart w:id="56" w:name="_Toc167667378"/>
      <w:bookmarkStart w:id="57" w:name="_Toc169336095"/>
      <w:bookmarkStart w:id="58" w:name="_Toc169512067"/>
      <w:r w:rsidRPr="00D62E83">
        <w:rPr>
          <w:lang w:eastAsia="en-US" w:bidi="en-US"/>
        </w:rPr>
        <w:t>Описание всех выполняемых функций, задач, комплексов задач, процедур</w:t>
      </w:r>
      <w:bookmarkEnd w:id="55"/>
      <w:bookmarkEnd w:id="56"/>
      <w:bookmarkEnd w:id="57"/>
      <w:bookmarkEnd w:id="58"/>
    </w:p>
    <w:p w:rsidR="005D5D8E" w:rsidRDefault="00AD2B32" w:rsidP="0079698D">
      <w:pPr>
        <w:ind w:firstLine="709"/>
        <w:rPr>
          <w:lang w:val="pl-PL" w:eastAsia="en-US" w:bidi="en-US"/>
        </w:rPr>
      </w:pPr>
      <w:r w:rsidRPr="00D62E83">
        <w:rPr>
          <w:lang w:eastAsia="en-US" w:bidi="en-US"/>
        </w:rPr>
        <w:t>Пользователю</w:t>
      </w:r>
      <w:r w:rsidRPr="006D42E4">
        <w:rPr>
          <w:lang w:val="pl-PL" w:eastAsia="en-US" w:bidi="en-US"/>
        </w:rPr>
        <w:t xml:space="preserve"> </w:t>
      </w:r>
      <w:r w:rsidRPr="00D62E83">
        <w:rPr>
          <w:lang w:eastAsia="en-US" w:bidi="en-US"/>
        </w:rPr>
        <w:t>предоставлены</w:t>
      </w:r>
      <w:r w:rsidRPr="006D42E4">
        <w:rPr>
          <w:lang w:val="pl-PL" w:eastAsia="en-US" w:bidi="en-US"/>
        </w:rPr>
        <w:t xml:space="preserve"> </w:t>
      </w:r>
      <w:r w:rsidRPr="00D62E83">
        <w:rPr>
          <w:lang w:eastAsia="en-US" w:bidi="en-US"/>
        </w:rPr>
        <w:t>следующие</w:t>
      </w:r>
      <w:r w:rsidRPr="006D42E4">
        <w:rPr>
          <w:lang w:val="pl-PL" w:eastAsia="en-US" w:bidi="en-US"/>
        </w:rPr>
        <w:t xml:space="preserve"> </w:t>
      </w:r>
      <w:r w:rsidRPr="00D62E83">
        <w:rPr>
          <w:lang w:eastAsia="en-US" w:bidi="en-US"/>
        </w:rPr>
        <w:t>возможности</w:t>
      </w:r>
      <w:r w:rsidRPr="006D42E4">
        <w:rPr>
          <w:lang w:val="pl-PL" w:eastAsia="en-US" w:bidi="en-US"/>
        </w:rPr>
        <w:t>:</w:t>
      </w:r>
    </w:p>
    <w:p w:rsidR="00666935" w:rsidRPr="003246AC" w:rsidRDefault="00233051" w:rsidP="003246AC">
      <w:pPr>
        <w:pStyle w:val="a"/>
      </w:pPr>
      <w:r w:rsidRPr="003246AC">
        <w:t>запустить приложение</w:t>
      </w:r>
      <w:r w:rsidR="00834D0F" w:rsidRPr="003246AC">
        <w:t>;</w:t>
      </w:r>
    </w:p>
    <w:p w:rsidR="00666935" w:rsidRPr="003246AC" w:rsidRDefault="00BA3C37" w:rsidP="003246AC">
      <w:pPr>
        <w:pStyle w:val="a"/>
      </w:pPr>
      <w:r w:rsidRPr="003246AC">
        <w:t>ввести нужные численные данные</w:t>
      </w:r>
      <w:r w:rsidR="00666935" w:rsidRPr="003246AC">
        <w:t>;</w:t>
      </w:r>
    </w:p>
    <w:p w:rsidR="00666935" w:rsidRPr="003246AC" w:rsidRDefault="00BA3C37" w:rsidP="003246AC">
      <w:pPr>
        <w:pStyle w:val="a"/>
      </w:pPr>
      <w:r w:rsidRPr="003246AC">
        <w:t>выбрать нужные исходные и целевые валюты из списка в алфавитном порядке</w:t>
      </w:r>
      <w:r w:rsidR="00666935" w:rsidRPr="003246AC">
        <w:t>;</w:t>
      </w:r>
    </w:p>
    <w:p w:rsidR="00666935" w:rsidRPr="003246AC" w:rsidRDefault="00BA3C37" w:rsidP="003246AC">
      <w:pPr>
        <w:pStyle w:val="a"/>
      </w:pPr>
      <w:r w:rsidRPr="003246AC">
        <w:t>конвертировать данные</w:t>
      </w:r>
      <w:r w:rsidR="00666935" w:rsidRPr="003246AC">
        <w:t>;</w:t>
      </w:r>
    </w:p>
    <w:p w:rsidR="00826AC5" w:rsidRPr="003246AC" w:rsidRDefault="00826AC5" w:rsidP="003246AC">
      <w:pPr>
        <w:pStyle w:val="a"/>
      </w:pPr>
      <w:r w:rsidRPr="003246AC">
        <w:t>масштабировать основное окно;</w:t>
      </w:r>
    </w:p>
    <w:p w:rsidR="00FE02FE" w:rsidRPr="003246AC" w:rsidRDefault="00BA3C37" w:rsidP="003246AC">
      <w:pPr>
        <w:pStyle w:val="a"/>
      </w:pPr>
      <w:r w:rsidRPr="003246AC">
        <w:t>выйти из приложения</w:t>
      </w:r>
      <w:r w:rsidR="00FE02FE" w:rsidRPr="003246AC">
        <w:t>.</w:t>
      </w:r>
    </w:p>
    <w:p w:rsidR="00354CA8" w:rsidRDefault="00AD2B32" w:rsidP="0079698D">
      <w:pPr>
        <w:pStyle w:val="2"/>
        <w:ind w:firstLine="709"/>
        <w:rPr>
          <w:lang w:eastAsia="en-US" w:bidi="en-US"/>
        </w:rPr>
      </w:pPr>
      <w:bookmarkStart w:id="59" w:name="_Toc106427863"/>
      <w:bookmarkStart w:id="60" w:name="_Toc167667379"/>
      <w:bookmarkStart w:id="61" w:name="_Toc169336096"/>
      <w:bookmarkStart w:id="62" w:name="_Toc169512068"/>
      <w:r w:rsidRPr="00D62E83">
        <w:rPr>
          <w:lang w:eastAsia="en-US" w:bidi="en-US"/>
        </w:rPr>
        <w:t>Описание операций технологического процесса обработки данных, необходимых для выполнения функций, комплексов задач, процедур</w:t>
      </w:r>
      <w:bookmarkEnd w:id="59"/>
      <w:bookmarkEnd w:id="60"/>
      <w:bookmarkEnd w:id="61"/>
      <w:bookmarkEnd w:id="62"/>
    </w:p>
    <w:p w:rsidR="000821F3" w:rsidRDefault="000821F3" w:rsidP="0079698D">
      <w:pPr>
        <w:ind w:firstLine="709"/>
        <w:rPr>
          <w:lang w:eastAsia="en-US" w:bidi="en-US"/>
        </w:rPr>
      </w:pPr>
      <w:r>
        <w:rPr>
          <w:lang w:eastAsia="en-US" w:bidi="en-US"/>
        </w:rPr>
        <w:t>В настоящем подразделе представлено описание операций технологического процесса обработки данных, необходимых для выполнения функций.</w:t>
      </w:r>
    </w:p>
    <w:p w:rsidR="000821F3" w:rsidRDefault="00BA3C37" w:rsidP="0079698D">
      <w:pPr>
        <w:pStyle w:val="3"/>
        <w:ind w:firstLine="709"/>
        <w:rPr>
          <w:lang w:eastAsia="en-US" w:bidi="en-US"/>
        </w:rPr>
      </w:pPr>
      <w:bookmarkStart w:id="63" w:name="_Toc169336097"/>
      <w:bookmarkStart w:id="64" w:name="_Toc169512069"/>
      <w:r>
        <w:rPr>
          <w:lang w:eastAsia="en-US" w:bidi="en-US"/>
        </w:rPr>
        <w:t>Возможность запуска приложения</w:t>
      </w:r>
      <w:bookmarkEnd w:id="63"/>
      <w:bookmarkEnd w:id="64"/>
    </w:p>
    <w:p w:rsidR="00BA3C37" w:rsidRDefault="000821F3" w:rsidP="00BA3C37">
      <w:pPr>
        <w:spacing w:after="200"/>
        <w:ind w:firstLine="709"/>
        <w:rPr>
          <w:lang w:eastAsia="en-US" w:bidi="en-US"/>
        </w:rPr>
      </w:pPr>
      <w:r>
        <w:rPr>
          <w:lang w:eastAsia="en-US" w:bidi="en-US"/>
        </w:rPr>
        <w:t xml:space="preserve">Условием, при котором возможно выполнение </w:t>
      </w:r>
      <w:r w:rsidR="00BA3C37">
        <w:rPr>
          <w:lang w:eastAsia="en-US" w:bidi="en-US"/>
        </w:rPr>
        <w:t>порядка запуска данных программы, указанные в пункте 3.2.</w:t>
      </w:r>
    </w:p>
    <w:p w:rsidR="009437BE" w:rsidRDefault="00834D0F" w:rsidP="00BA3C37">
      <w:pPr>
        <w:spacing w:after="200"/>
        <w:ind w:firstLine="709"/>
        <w:rPr>
          <w:lang w:eastAsia="en-US" w:bidi="en-US"/>
        </w:rPr>
      </w:pPr>
      <w:r>
        <w:rPr>
          <w:lang w:eastAsia="en-US" w:bidi="en-US"/>
        </w:rPr>
        <w:t xml:space="preserve">В результате выполнения данного действия откроется </w:t>
      </w:r>
      <w:r w:rsidR="00BA3C37">
        <w:rPr>
          <w:lang w:eastAsia="en-US" w:bidi="en-US"/>
        </w:rPr>
        <w:t xml:space="preserve">основное окно </w:t>
      </w:r>
      <w:r w:rsidR="0000331B">
        <w:rPr>
          <w:lang w:eastAsia="en-US" w:bidi="en-US"/>
        </w:rPr>
        <w:t xml:space="preserve">(рис. </w:t>
      </w:r>
      <w:r w:rsidR="00BA3C37">
        <w:rPr>
          <w:lang w:eastAsia="en-US" w:bidi="en-US"/>
        </w:rPr>
        <w:t>4.</w:t>
      </w:r>
      <w:r w:rsidR="0000331B">
        <w:rPr>
          <w:lang w:eastAsia="en-US" w:bidi="en-US"/>
        </w:rPr>
        <w:t>2</w:t>
      </w:r>
      <w:r w:rsidR="00BA3C37">
        <w:rPr>
          <w:lang w:eastAsia="en-US" w:bidi="en-US"/>
        </w:rPr>
        <w:t>.1</w:t>
      </w:r>
      <w:r w:rsidR="0079698D">
        <w:rPr>
          <w:lang w:eastAsia="en-US" w:bidi="en-US"/>
        </w:rPr>
        <w:t>)</w:t>
      </w:r>
      <w:r w:rsidR="00BA3C37">
        <w:rPr>
          <w:lang w:eastAsia="en-US" w:bidi="en-US"/>
        </w:rPr>
        <w:t>, в котором присутствую</w:t>
      </w:r>
      <w:r>
        <w:rPr>
          <w:lang w:eastAsia="en-US" w:bidi="en-US"/>
        </w:rPr>
        <w:t>т</w:t>
      </w:r>
      <w:r w:rsidR="00BA3C37">
        <w:rPr>
          <w:lang w:eastAsia="en-US" w:bidi="en-US"/>
        </w:rPr>
        <w:t xml:space="preserve"> элементы интерфейса.</w:t>
      </w:r>
    </w:p>
    <w:p w:rsidR="009437BE" w:rsidRDefault="009437BE" w:rsidP="009437BE">
      <w:pPr>
        <w:spacing w:line="240" w:lineRule="auto"/>
        <w:ind w:firstLine="709"/>
        <w:rPr>
          <w:lang w:eastAsia="en-US" w:bidi="en-US"/>
        </w:rPr>
      </w:pPr>
    </w:p>
    <w:p w:rsidR="00D71A3F" w:rsidRDefault="00BA3C37" w:rsidP="00D71A3F">
      <w:pPr>
        <w:ind w:firstLine="0"/>
        <w:jc w:val="center"/>
        <w:rPr>
          <w:lang w:eastAsia="en-US" w:bidi="en-US"/>
        </w:rPr>
      </w:pPr>
      <w:r w:rsidRPr="00BA3C37">
        <w:rPr>
          <w:noProof/>
        </w:rPr>
        <w:lastRenderedPageBreak/>
        <w:drawing>
          <wp:inline distT="0" distB="0" distL="0" distR="0" wp14:anchorId="2C273A30" wp14:editId="77F00A77">
            <wp:extent cx="3411415" cy="32244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6875" cy="326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A3F" w:rsidRDefault="0000331B" w:rsidP="00D71A3F">
      <w:pPr>
        <w:ind w:firstLine="0"/>
        <w:jc w:val="center"/>
        <w:rPr>
          <w:lang w:eastAsia="en-US" w:bidi="en-US"/>
        </w:rPr>
      </w:pPr>
      <w:r>
        <w:rPr>
          <w:lang w:eastAsia="en-US" w:bidi="en-US"/>
        </w:rPr>
        <w:t xml:space="preserve">Рисунок </w:t>
      </w:r>
      <w:r w:rsidR="009375F7">
        <w:rPr>
          <w:lang w:eastAsia="en-US" w:bidi="en-US"/>
        </w:rPr>
        <w:t>4.</w:t>
      </w:r>
      <w:r>
        <w:rPr>
          <w:lang w:eastAsia="en-US" w:bidi="en-US"/>
        </w:rPr>
        <w:t>2</w:t>
      </w:r>
      <w:r w:rsidR="009375F7">
        <w:rPr>
          <w:lang w:eastAsia="en-US" w:bidi="en-US"/>
        </w:rPr>
        <w:t>.1</w:t>
      </w:r>
      <w:r w:rsidR="00D71A3F">
        <w:rPr>
          <w:lang w:eastAsia="en-US" w:bidi="en-US"/>
        </w:rPr>
        <w:t xml:space="preserve"> </w:t>
      </w:r>
      <w:r w:rsidR="00AB1593">
        <w:rPr>
          <w:lang w:eastAsia="en-US" w:bidi="en-US"/>
        </w:rPr>
        <w:t>–</w:t>
      </w:r>
      <w:r w:rsidR="00D71A3F">
        <w:rPr>
          <w:lang w:eastAsia="en-US" w:bidi="en-US"/>
        </w:rPr>
        <w:t xml:space="preserve"> </w:t>
      </w:r>
      <w:r w:rsidR="00AB1593">
        <w:rPr>
          <w:lang w:eastAsia="en-US" w:bidi="en-US"/>
        </w:rPr>
        <w:t>О</w:t>
      </w:r>
      <w:r w:rsidR="009375F7">
        <w:rPr>
          <w:lang w:eastAsia="en-US" w:bidi="en-US"/>
        </w:rPr>
        <w:t>сновное окно</w:t>
      </w:r>
      <w:r w:rsidR="00D71A3F">
        <w:rPr>
          <w:lang w:eastAsia="en-US" w:bidi="en-US"/>
        </w:rPr>
        <w:t xml:space="preserve"> </w:t>
      </w:r>
    </w:p>
    <w:p w:rsidR="0000331B" w:rsidRDefault="0000331B" w:rsidP="0000331B">
      <w:pPr>
        <w:pStyle w:val="3"/>
        <w:ind w:firstLine="709"/>
        <w:rPr>
          <w:lang w:eastAsia="en-US" w:bidi="en-US"/>
        </w:rPr>
      </w:pPr>
      <w:bookmarkStart w:id="65" w:name="_Toc169336098"/>
      <w:bookmarkStart w:id="66" w:name="_Toc169512070"/>
      <w:r>
        <w:rPr>
          <w:lang w:eastAsia="en-US" w:bidi="en-US"/>
        </w:rPr>
        <w:t>Возможность</w:t>
      </w:r>
      <w:r w:rsidR="009375F7">
        <w:rPr>
          <w:lang w:eastAsia="en-US" w:bidi="en-US"/>
        </w:rPr>
        <w:t xml:space="preserve"> ввода нужных числовых данных</w:t>
      </w:r>
      <w:bookmarkEnd w:id="65"/>
      <w:bookmarkEnd w:id="66"/>
    </w:p>
    <w:p w:rsidR="0000331B" w:rsidRDefault="0000331B" w:rsidP="0000331B">
      <w:pPr>
        <w:ind w:firstLine="709"/>
        <w:rPr>
          <w:lang w:eastAsia="en-US" w:bidi="en-US"/>
        </w:rPr>
      </w:pPr>
      <w:r w:rsidRPr="0000331B">
        <w:rPr>
          <w:lang w:eastAsia="en-US" w:bidi="en-US"/>
        </w:rPr>
        <w:t xml:space="preserve">Условием, при котором возможно выполнение данной </w:t>
      </w:r>
      <w:r w:rsidR="00A3264D">
        <w:rPr>
          <w:lang w:eastAsia="en-US" w:bidi="en-US"/>
        </w:rPr>
        <w:t xml:space="preserve">операции, является </w:t>
      </w:r>
      <w:r w:rsidRPr="0000331B">
        <w:rPr>
          <w:lang w:eastAsia="en-US" w:bidi="en-US"/>
        </w:rPr>
        <w:t>нахожд</w:t>
      </w:r>
      <w:r>
        <w:rPr>
          <w:lang w:eastAsia="en-US" w:bidi="en-US"/>
        </w:rPr>
        <w:t xml:space="preserve">ение пользователя в </w:t>
      </w:r>
      <w:r w:rsidR="00A3264D">
        <w:rPr>
          <w:lang w:eastAsia="en-US" w:bidi="en-US"/>
        </w:rPr>
        <w:t>основном окне</w:t>
      </w:r>
      <w:r>
        <w:rPr>
          <w:lang w:eastAsia="en-US" w:bidi="en-US"/>
        </w:rPr>
        <w:t xml:space="preserve"> (рис. </w:t>
      </w:r>
      <w:r w:rsidR="00A3264D">
        <w:rPr>
          <w:lang w:eastAsia="en-US" w:bidi="en-US"/>
        </w:rPr>
        <w:t>4.</w:t>
      </w:r>
      <w:r>
        <w:rPr>
          <w:lang w:eastAsia="en-US" w:bidi="en-US"/>
        </w:rPr>
        <w:t>2</w:t>
      </w:r>
      <w:r w:rsidR="00A3264D">
        <w:rPr>
          <w:lang w:eastAsia="en-US" w:bidi="en-US"/>
        </w:rPr>
        <w:t>.1</w:t>
      </w:r>
      <w:r>
        <w:rPr>
          <w:lang w:eastAsia="en-US" w:bidi="en-US"/>
        </w:rPr>
        <w:t>)</w:t>
      </w:r>
      <w:r w:rsidRPr="0000331B">
        <w:rPr>
          <w:lang w:eastAsia="en-US" w:bidi="en-US"/>
        </w:rPr>
        <w:t>.</w:t>
      </w:r>
      <w:r>
        <w:rPr>
          <w:lang w:eastAsia="en-US" w:bidi="en-US"/>
        </w:rPr>
        <w:t xml:space="preserve"> </w:t>
      </w:r>
    </w:p>
    <w:p w:rsidR="0000331B" w:rsidRDefault="0000331B" w:rsidP="0000331B">
      <w:pPr>
        <w:ind w:firstLine="709"/>
        <w:rPr>
          <w:lang w:eastAsia="en-US" w:bidi="en-US"/>
        </w:rPr>
      </w:pPr>
      <w:r w:rsidRPr="00834D0F">
        <w:rPr>
          <w:lang w:eastAsia="en-US" w:bidi="en-US"/>
        </w:rPr>
        <w:t xml:space="preserve">Подготовительные действия включают в себя </w:t>
      </w:r>
      <w:r w:rsidR="00A3264D">
        <w:rPr>
          <w:lang w:eastAsia="en-US" w:bidi="en-US"/>
        </w:rPr>
        <w:t>запуск данных программы, указанные в пункте 3.2.</w:t>
      </w:r>
    </w:p>
    <w:p w:rsidR="00A3264D" w:rsidRDefault="00E703C2" w:rsidP="00A3264D">
      <w:pPr>
        <w:ind w:firstLine="709"/>
        <w:rPr>
          <w:lang w:eastAsia="en-US" w:bidi="en-US"/>
        </w:rPr>
      </w:pPr>
      <w:r>
        <w:rPr>
          <w:lang w:eastAsia="en-US" w:bidi="en-US"/>
        </w:rPr>
        <w:t>Основное действие вк</w:t>
      </w:r>
      <w:r w:rsidR="00A3264D">
        <w:rPr>
          <w:lang w:eastAsia="en-US" w:bidi="en-US"/>
        </w:rPr>
        <w:t>лючает в себя – нажать на поле</w:t>
      </w:r>
      <w:r>
        <w:rPr>
          <w:lang w:eastAsia="en-US" w:bidi="en-US"/>
        </w:rPr>
        <w:t xml:space="preserve"> «</w:t>
      </w:r>
      <w:r w:rsidR="00A3264D">
        <w:rPr>
          <w:lang w:eastAsia="en-US" w:bidi="en-US"/>
        </w:rPr>
        <w:t>Ведите сумму</w:t>
      </w:r>
      <w:r w:rsidRPr="00834D0F">
        <w:rPr>
          <w:lang w:eastAsia="en-US" w:bidi="en-US"/>
        </w:rPr>
        <w:t>»</w:t>
      </w:r>
      <w:r w:rsidR="00A3264D">
        <w:rPr>
          <w:lang w:eastAsia="en-US" w:bidi="en-US"/>
        </w:rPr>
        <w:t xml:space="preserve"> и ввести нужные числовые данные</w:t>
      </w:r>
      <w:r>
        <w:rPr>
          <w:lang w:eastAsia="en-US" w:bidi="en-US"/>
        </w:rPr>
        <w:t xml:space="preserve">. В результате выполнения данного действия </w:t>
      </w:r>
      <w:r w:rsidR="00A3264D">
        <w:rPr>
          <w:lang w:eastAsia="en-US" w:bidi="en-US"/>
        </w:rPr>
        <w:t xml:space="preserve">числовые данные будут отображаться в поле </w:t>
      </w:r>
      <w:r w:rsidR="0098767B">
        <w:rPr>
          <w:lang w:eastAsia="en-US" w:bidi="en-US"/>
        </w:rPr>
        <w:t xml:space="preserve">(рис. </w:t>
      </w:r>
      <w:r w:rsidR="00A3264D">
        <w:rPr>
          <w:lang w:eastAsia="en-US" w:bidi="en-US"/>
        </w:rPr>
        <w:t>4.</w:t>
      </w:r>
      <w:r w:rsidR="0098767B">
        <w:rPr>
          <w:lang w:eastAsia="en-US" w:bidi="en-US"/>
        </w:rPr>
        <w:t>2</w:t>
      </w:r>
      <w:r w:rsidR="00A3264D">
        <w:rPr>
          <w:lang w:eastAsia="en-US" w:bidi="en-US"/>
        </w:rPr>
        <w:t>.2</w:t>
      </w:r>
      <w:r w:rsidR="0098767B">
        <w:rPr>
          <w:lang w:eastAsia="en-US" w:bidi="en-US"/>
        </w:rPr>
        <w:t>)</w:t>
      </w:r>
    </w:p>
    <w:p w:rsidR="00A3264D" w:rsidRDefault="00A3264D" w:rsidP="00A3264D">
      <w:pPr>
        <w:ind w:firstLine="0"/>
        <w:jc w:val="center"/>
        <w:rPr>
          <w:lang w:eastAsia="en-US" w:bidi="en-US"/>
        </w:rPr>
      </w:pPr>
      <w:r w:rsidRPr="00A3264D">
        <w:rPr>
          <w:noProof/>
        </w:rPr>
        <w:lastRenderedPageBreak/>
        <w:drawing>
          <wp:inline distT="0" distB="0" distL="0" distR="0" wp14:anchorId="4ECE7EED" wp14:editId="62E82223">
            <wp:extent cx="3810196" cy="36069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36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64D" w:rsidRPr="0000331B" w:rsidRDefault="00693592" w:rsidP="00A3264D">
      <w:pPr>
        <w:ind w:firstLine="0"/>
        <w:jc w:val="center"/>
        <w:rPr>
          <w:lang w:eastAsia="en-US" w:bidi="en-US"/>
        </w:rPr>
      </w:pPr>
      <w:r>
        <w:rPr>
          <w:lang w:eastAsia="en-US" w:bidi="en-US"/>
        </w:rPr>
        <w:t>Рисунок 4.2.2</w:t>
      </w:r>
      <w:r w:rsidR="00A3264D">
        <w:rPr>
          <w:lang w:eastAsia="en-US" w:bidi="en-US"/>
        </w:rPr>
        <w:t xml:space="preserve"> – Ввод числовых данных </w:t>
      </w:r>
    </w:p>
    <w:p w:rsidR="00834D0F" w:rsidRDefault="009375F7" w:rsidP="009375F7">
      <w:pPr>
        <w:pStyle w:val="3"/>
        <w:rPr>
          <w:lang w:eastAsia="en-US" w:bidi="en-US"/>
        </w:rPr>
      </w:pPr>
      <w:bookmarkStart w:id="67" w:name="_Toc169336099"/>
      <w:bookmarkStart w:id="68" w:name="_Toc169512071"/>
      <w:r>
        <w:rPr>
          <w:lang w:eastAsia="en-US" w:bidi="en-US"/>
        </w:rPr>
        <w:t>Возможность выбора нужных исходных и целевых валют</w:t>
      </w:r>
      <w:r w:rsidRPr="009375F7">
        <w:rPr>
          <w:lang w:eastAsia="en-US" w:bidi="en-US"/>
        </w:rPr>
        <w:t xml:space="preserve"> из списка в алфавитном поряд</w:t>
      </w:r>
      <w:r>
        <w:rPr>
          <w:lang w:eastAsia="en-US" w:bidi="en-US"/>
        </w:rPr>
        <w:t>ке</w:t>
      </w:r>
      <w:bookmarkEnd w:id="67"/>
      <w:bookmarkEnd w:id="68"/>
    </w:p>
    <w:p w:rsidR="00A3264D" w:rsidRDefault="00A3264D" w:rsidP="00A3264D">
      <w:pPr>
        <w:ind w:firstLine="709"/>
        <w:rPr>
          <w:lang w:eastAsia="en-US" w:bidi="en-US"/>
        </w:rPr>
      </w:pPr>
      <w:r w:rsidRPr="0000331B">
        <w:rPr>
          <w:lang w:eastAsia="en-US" w:bidi="en-US"/>
        </w:rPr>
        <w:t xml:space="preserve">Условием, при котором возможно выполнение данной </w:t>
      </w:r>
      <w:r>
        <w:rPr>
          <w:lang w:eastAsia="en-US" w:bidi="en-US"/>
        </w:rPr>
        <w:t xml:space="preserve">операции, является </w:t>
      </w:r>
      <w:r w:rsidRPr="0000331B">
        <w:rPr>
          <w:lang w:eastAsia="en-US" w:bidi="en-US"/>
        </w:rPr>
        <w:t>нахожд</w:t>
      </w:r>
      <w:r>
        <w:rPr>
          <w:lang w:eastAsia="en-US" w:bidi="en-US"/>
        </w:rPr>
        <w:t>ение пользователя в основном окне (рис. 4.2.1)</w:t>
      </w:r>
      <w:r w:rsidRPr="0000331B">
        <w:rPr>
          <w:lang w:eastAsia="en-US" w:bidi="en-US"/>
        </w:rPr>
        <w:t>.</w:t>
      </w:r>
      <w:r>
        <w:rPr>
          <w:lang w:eastAsia="en-US" w:bidi="en-US"/>
        </w:rPr>
        <w:t xml:space="preserve"> </w:t>
      </w:r>
    </w:p>
    <w:p w:rsidR="00834D0F" w:rsidRDefault="00A3264D" w:rsidP="00A3264D">
      <w:pPr>
        <w:ind w:firstLine="709"/>
        <w:rPr>
          <w:lang w:eastAsia="en-US" w:bidi="en-US"/>
        </w:rPr>
      </w:pPr>
      <w:r w:rsidRPr="00834D0F">
        <w:rPr>
          <w:lang w:eastAsia="en-US" w:bidi="en-US"/>
        </w:rPr>
        <w:t xml:space="preserve">Подготовительные действия включают в себя </w:t>
      </w:r>
      <w:r>
        <w:rPr>
          <w:lang w:eastAsia="en-US" w:bidi="en-US"/>
        </w:rPr>
        <w:t>запуск данных программы, указанные в пункте 3.2.</w:t>
      </w:r>
    </w:p>
    <w:p w:rsidR="0079698D" w:rsidRDefault="00834D0F" w:rsidP="0079698D">
      <w:pPr>
        <w:spacing w:after="200"/>
        <w:ind w:firstLine="709"/>
        <w:rPr>
          <w:lang w:eastAsia="en-US" w:bidi="en-US"/>
        </w:rPr>
      </w:pPr>
      <w:r w:rsidRPr="00834D0F">
        <w:rPr>
          <w:lang w:eastAsia="en-US" w:bidi="en-US"/>
        </w:rPr>
        <w:t xml:space="preserve">Основное действие включает в </w:t>
      </w:r>
      <w:r w:rsidR="00826AC5">
        <w:rPr>
          <w:lang w:eastAsia="en-US" w:bidi="en-US"/>
        </w:rPr>
        <w:t>себя – нажать на кнопку «</w:t>
      </w:r>
      <w:r w:rsidR="00826AC5">
        <w:rPr>
          <w:lang w:eastAsia="en-US" w:bidi="en-US"/>
        </w:rPr>
        <w:sym w:font="Symbol" w:char="F0DF"/>
      </w:r>
      <w:r w:rsidRPr="00834D0F">
        <w:rPr>
          <w:lang w:eastAsia="en-US" w:bidi="en-US"/>
        </w:rPr>
        <w:t>»</w:t>
      </w:r>
      <w:r w:rsidR="00826AC5">
        <w:rPr>
          <w:lang w:eastAsia="en-US" w:bidi="en-US"/>
        </w:rPr>
        <w:t xml:space="preserve"> и выбрать нужную валюту</w:t>
      </w:r>
      <w:r w:rsidRPr="00834D0F">
        <w:rPr>
          <w:lang w:eastAsia="en-US" w:bidi="en-US"/>
        </w:rPr>
        <w:t xml:space="preserve">. В результате выполнения данного действия </w:t>
      </w:r>
      <w:r>
        <w:rPr>
          <w:lang w:eastAsia="en-US" w:bidi="en-US"/>
        </w:rPr>
        <w:t xml:space="preserve">откроется </w:t>
      </w:r>
      <w:r w:rsidR="00826AC5">
        <w:rPr>
          <w:lang w:eastAsia="en-US" w:bidi="en-US"/>
        </w:rPr>
        <w:t>список валют</w:t>
      </w:r>
      <w:r w:rsidR="0000331B">
        <w:rPr>
          <w:lang w:eastAsia="en-US" w:bidi="en-US"/>
        </w:rPr>
        <w:t xml:space="preserve"> (рис. </w:t>
      </w:r>
      <w:r w:rsidR="00826AC5">
        <w:rPr>
          <w:lang w:eastAsia="en-US" w:bidi="en-US"/>
        </w:rPr>
        <w:t>4.2.</w:t>
      </w:r>
      <w:r w:rsidR="0000331B">
        <w:rPr>
          <w:lang w:eastAsia="en-US" w:bidi="en-US"/>
        </w:rPr>
        <w:t>3</w:t>
      </w:r>
      <w:r w:rsidR="0079698D">
        <w:rPr>
          <w:lang w:eastAsia="en-US" w:bidi="en-US"/>
        </w:rPr>
        <w:t>)</w:t>
      </w:r>
      <w:r w:rsidR="00826AC5">
        <w:rPr>
          <w:lang w:eastAsia="en-US" w:bidi="en-US"/>
        </w:rPr>
        <w:t xml:space="preserve"> в алфавитном порядке, после выбора валют список закроется, и нужная валюта будет отображаться в поле.</w:t>
      </w:r>
    </w:p>
    <w:p w:rsidR="009437BE" w:rsidRDefault="009437BE" w:rsidP="009437BE">
      <w:pPr>
        <w:spacing w:after="200" w:line="240" w:lineRule="auto"/>
        <w:ind w:firstLine="709"/>
        <w:rPr>
          <w:lang w:eastAsia="en-US" w:bidi="en-US"/>
        </w:rPr>
      </w:pPr>
    </w:p>
    <w:p w:rsidR="0079698D" w:rsidRDefault="00826AC5" w:rsidP="0079698D">
      <w:pPr>
        <w:spacing w:after="600"/>
        <w:ind w:firstLine="0"/>
        <w:jc w:val="center"/>
        <w:rPr>
          <w:lang w:eastAsia="en-US" w:bidi="en-US"/>
        </w:rPr>
      </w:pPr>
      <w:r w:rsidRPr="00826AC5">
        <w:rPr>
          <w:noProof/>
        </w:rPr>
        <w:lastRenderedPageBreak/>
        <w:drawing>
          <wp:inline distT="0" distB="0" distL="0" distR="0" wp14:anchorId="7E7282F6" wp14:editId="0A1706F0">
            <wp:extent cx="3545058" cy="32837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9693" cy="329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98D" w:rsidRDefault="0000331B" w:rsidP="0079698D">
      <w:pPr>
        <w:spacing w:after="200"/>
        <w:ind w:firstLine="0"/>
        <w:jc w:val="center"/>
        <w:rPr>
          <w:lang w:eastAsia="en-US" w:bidi="en-US"/>
        </w:rPr>
      </w:pPr>
      <w:r>
        <w:rPr>
          <w:lang w:eastAsia="en-US" w:bidi="en-US"/>
        </w:rPr>
        <w:t xml:space="preserve">Рисунок </w:t>
      </w:r>
      <w:r w:rsidR="00826AC5">
        <w:rPr>
          <w:lang w:eastAsia="en-US" w:bidi="en-US"/>
        </w:rPr>
        <w:t>4.2.</w:t>
      </w:r>
      <w:r>
        <w:rPr>
          <w:lang w:eastAsia="en-US" w:bidi="en-US"/>
        </w:rPr>
        <w:t>3</w:t>
      </w:r>
      <w:r w:rsidR="00826AC5">
        <w:rPr>
          <w:lang w:eastAsia="en-US" w:bidi="en-US"/>
        </w:rPr>
        <w:t xml:space="preserve"> – Список валют</w:t>
      </w:r>
    </w:p>
    <w:p w:rsidR="00834D0F" w:rsidRDefault="009375F7" w:rsidP="0079698D">
      <w:pPr>
        <w:pStyle w:val="3"/>
        <w:ind w:firstLine="709"/>
        <w:rPr>
          <w:lang w:eastAsia="en-US" w:bidi="en-US"/>
        </w:rPr>
      </w:pPr>
      <w:bookmarkStart w:id="69" w:name="_Toc169336100"/>
      <w:bookmarkStart w:id="70" w:name="_Toc169512072"/>
      <w:r>
        <w:rPr>
          <w:lang w:eastAsia="en-US" w:bidi="en-US"/>
        </w:rPr>
        <w:t>Возможность конвертировать данные</w:t>
      </w:r>
      <w:bookmarkEnd w:id="69"/>
      <w:bookmarkEnd w:id="70"/>
    </w:p>
    <w:p w:rsidR="00826AC5" w:rsidRDefault="00826AC5" w:rsidP="00826AC5">
      <w:pPr>
        <w:ind w:firstLine="709"/>
        <w:rPr>
          <w:lang w:eastAsia="en-US" w:bidi="en-US"/>
        </w:rPr>
      </w:pPr>
      <w:r w:rsidRPr="0000331B">
        <w:rPr>
          <w:lang w:eastAsia="en-US" w:bidi="en-US"/>
        </w:rPr>
        <w:t xml:space="preserve">Условием, при котором возможно выполнение данной </w:t>
      </w:r>
      <w:r>
        <w:rPr>
          <w:lang w:eastAsia="en-US" w:bidi="en-US"/>
        </w:rPr>
        <w:t xml:space="preserve">операции, является </w:t>
      </w:r>
      <w:r w:rsidRPr="0000331B">
        <w:rPr>
          <w:lang w:eastAsia="en-US" w:bidi="en-US"/>
        </w:rPr>
        <w:t>нахожд</w:t>
      </w:r>
      <w:r>
        <w:rPr>
          <w:lang w:eastAsia="en-US" w:bidi="en-US"/>
        </w:rPr>
        <w:t>ение пользователя в основном окне (рис. 4.2.1)</w:t>
      </w:r>
      <w:r w:rsidRPr="0000331B">
        <w:rPr>
          <w:lang w:eastAsia="en-US" w:bidi="en-US"/>
        </w:rPr>
        <w:t>.</w:t>
      </w:r>
      <w:r>
        <w:rPr>
          <w:lang w:eastAsia="en-US" w:bidi="en-US"/>
        </w:rPr>
        <w:t xml:space="preserve"> </w:t>
      </w:r>
    </w:p>
    <w:p w:rsidR="00826AC5" w:rsidRDefault="00826AC5" w:rsidP="00826AC5">
      <w:pPr>
        <w:ind w:firstLine="709"/>
        <w:rPr>
          <w:lang w:eastAsia="en-US" w:bidi="en-US"/>
        </w:rPr>
      </w:pPr>
      <w:r w:rsidRPr="00834D0F">
        <w:rPr>
          <w:lang w:eastAsia="en-US" w:bidi="en-US"/>
        </w:rPr>
        <w:t xml:space="preserve">Подготовительные действия включают в себя </w:t>
      </w:r>
      <w:r>
        <w:rPr>
          <w:lang w:eastAsia="en-US" w:bidi="en-US"/>
        </w:rPr>
        <w:t>запуск данных программы, указанные в пункте 3.2, ввод числовых данных и выбор исходной и целевой валюты.</w:t>
      </w:r>
    </w:p>
    <w:p w:rsidR="00826AC5" w:rsidRDefault="00826AC5" w:rsidP="00826AC5">
      <w:pPr>
        <w:ind w:firstLine="709"/>
        <w:rPr>
          <w:lang w:eastAsia="en-US" w:bidi="en-US"/>
        </w:rPr>
      </w:pPr>
      <w:r w:rsidRPr="00834D0F">
        <w:rPr>
          <w:lang w:eastAsia="en-US" w:bidi="en-US"/>
        </w:rPr>
        <w:t xml:space="preserve">Основное действие включает в </w:t>
      </w:r>
      <w:r>
        <w:rPr>
          <w:lang w:eastAsia="en-US" w:bidi="en-US"/>
        </w:rPr>
        <w:t>себя – нажать на кнопку «Конвертировать</w:t>
      </w:r>
      <w:r w:rsidRPr="00834D0F">
        <w:rPr>
          <w:lang w:eastAsia="en-US" w:bidi="en-US"/>
        </w:rPr>
        <w:t xml:space="preserve">». В результате выполнения данного действия </w:t>
      </w:r>
      <w:r>
        <w:rPr>
          <w:lang w:eastAsia="en-US" w:bidi="en-US"/>
        </w:rPr>
        <w:t>результат конвертации будет указан в поле «Результат конвертации» (рис. 4.2.4), в противном случае выводиться сообщение об ошибке.</w:t>
      </w:r>
    </w:p>
    <w:p w:rsidR="00826AC5" w:rsidRDefault="00826AC5" w:rsidP="00826AC5">
      <w:pPr>
        <w:spacing w:after="600"/>
        <w:ind w:firstLine="0"/>
        <w:jc w:val="center"/>
        <w:rPr>
          <w:lang w:eastAsia="en-US" w:bidi="en-US"/>
        </w:rPr>
      </w:pPr>
      <w:r w:rsidRPr="00826AC5">
        <w:rPr>
          <w:noProof/>
        </w:rPr>
        <w:lastRenderedPageBreak/>
        <w:drawing>
          <wp:inline distT="0" distB="0" distL="0" distR="0" wp14:anchorId="3071EA7F" wp14:editId="1D3DE4A7">
            <wp:extent cx="3520684" cy="33378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5461" cy="335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AC5" w:rsidRPr="00826AC5" w:rsidRDefault="00826AC5" w:rsidP="00826AC5">
      <w:pPr>
        <w:spacing w:after="200"/>
        <w:ind w:firstLine="0"/>
        <w:jc w:val="center"/>
        <w:rPr>
          <w:lang w:eastAsia="en-US" w:bidi="en-US"/>
        </w:rPr>
      </w:pPr>
      <w:r>
        <w:rPr>
          <w:lang w:eastAsia="en-US" w:bidi="en-US"/>
        </w:rPr>
        <w:t>Рисунок 4.2.4 – Результат конвертации</w:t>
      </w:r>
    </w:p>
    <w:p w:rsidR="00826AC5" w:rsidRPr="00826AC5" w:rsidRDefault="00826AC5" w:rsidP="00826AC5">
      <w:pPr>
        <w:pStyle w:val="3"/>
        <w:ind w:firstLine="709"/>
        <w:rPr>
          <w:lang w:eastAsia="en-US" w:bidi="en-US"/>
        </w:rPr>
      </w:pPr>
      <w:bookmarkStart w:id="71" w:name="_Toc169336101"/>
      <w:bookmarkStart w:id="72" w:name="_Toc169512073"/>
      <w:r>
        <w:rPr>
          <w:lang w:eastAsia="en-US" w:bidi="en-US"/>
        </w:rPr>
        <w:t>Возможность масштабирова</w:t>
      </w:r>
      <w:r w:rsidR="00D266DA">
        <w:rPr>
          <w:lang w:eastAsia="en-US" w:bidi="en-US"/>
        </w:rPr>
        <w:t>ния</w:t>
      </w:r>
      <w:r>
        <w:rPr>
          <w:lang w:eastAsia="en-US" w:bidi="en-US"/>
        </w:rPr>
        <w:t xml:space="preserve"> основно</w:t>
      </w:r>
      <w:r w:rsidR="00D266DA">
        <w:rPr>
          <w:lang w:eastAsia="en-US" w:bidi="en-US"/>
        </w:rPr>
        <w:t>го</w:t>
      </w:r>
      <w:r>
        <w:rPr>
          <w:lang w:eastAsia="en-US" w:bidi="en-US"/>
        </w:rPr>
        <w:t xml:space="preserve"> окн</w:t>
      </w:r>
      <w:r w:rsidR="00D266DA">
        <w:rPr>
          <w:lang w:eastAsia="en-US" w:bidi="en-US"/>
        </w:rPr>
        <w:t>а</w:t>
      </w:r>
      <w:bookmarkEnd w:id="71"/>
      <w:bookmarkEnd w:id="72"/>
    </w:p>
    <w:p w:rsidR="00A3264D" w:rsidRDefault="00A3264D" w:rsidP="00A3264D">
      <w:pPr>
        <w:ind w:firstLine="709"/>
        <w:rPr>
          <w:lang w:eastAsia="en-US" w:bidi="en-US"/>
        </w:rPr>
      </w:pPr>
      <w:r w:rsidRPr="0000331B">
        <w:rPr>
          <w:lang w:eastAsia="en-US" w:bidi="en-US"/>
        </w:rPr>
        <w:t xml:space="preserve">Условием, при котором возможно выполнение данной </w:t>
      </w:r>
      <w:r>
        <w:rPr>
          <w:lang w:eastAsia="en-US" w:bidi="en-US"/>
        </w:rPr>
        <w:t xml:space="preserve">операции, является </w:t>
      </w:r>
      <w:r w:rsidRPr="0000331B">
        <w:rPr>
          <w:lang w:eastAsia="en-US" w:bidi="en-US"/>
        </w:rPr>
        <w:t>нахожд</w:t>
      </w:r>
      <w:r>
        <w:rPr>
          <w:lang w:eastAsia="en-US" w:bidi="en-US"/>
        </w:rPr>
        <w:t>ение пользователя в основном окне (рис. 4.2.1)</w:t>
      </w:r>
      <w:r w:rsidRPr="0000331B">
        <w:rPr>
          <w:lang w:eastAsia="en-US" w:bidi="en-US"/>
        </w:rPr>
        <w:t>.</w:t>
      </w:r>
      <w:r>
        <w:rPr>
          <w:lang w:eastAsia="en-US" w:bidi="en-US"/>
        </w:rPr>
        <w:t xml:space="preserve"> </w:t>
      </w:r>
    </w:p>
    <w:p w:rsidR="00E00DF9" w:rsidRDefault="00A3264D" w:rsidP="00A3264D">
      <w:pPr>
        <w:ind w:firstLine="709"/>
        <w:rPr>
          <w:lang w:eastAsia="en-US" w:bidi="en-US"/>
        </w:rPr>
      </w:pPr>
      <w:r w:rsidRPr="00834D0F">
        <w:rPr>
          <w:lang w:eastAsia="en-US" w:bidi="en-US"/>
        </w:rPr>
        <w:t xml:space="preserve">Подготовительные действия включают в себя </w:t>
      </w:r>
      <w:r>
        <w:rPr>
          <w:lang w:eastAsia="en-US" w:bidi="en-US"/>
        </w:rPr>
        <w:t>запуск данных программы, указанные в пун</w:t>
      </w:r>
      <w:r w:rsidR="00826AC5">
        <w:rPr>
          <w:lang w:eastAsia="en-US" w:bidi="en-US"/>
        </w:rPr>
        <w:t>кте 3.2</w:t>
      </w:r>
      <w:r>
        <w:rPr>
          <w:lang w:eastAsia="en-US" w:bidi="en-US"/>
        </w:rPr>
        <w:t>.</w:t>
      </w:r>
    </w:p>
    <w:p w:rsidR="0079698D" w:rsidRDefault="00D266DA" w:rsidP="0079698D">
      <w:pPr>
        <w:ind w:firstLine="709"/>
        <w:rPr>
          <w:lang w:eastAsia="en-US" w:bidi="en-US"/>
        </w:rPr>
      </w:pPr>
      <w:r w:rsidRPr="00834D0F">
        <w:rPr>
          <w:lang w:eastAsia="en-US" w:bidi="en-US"/>
        </w:rPr>
        <w:t xml:space="preserve">Основное действие включает в </w:t>
      </w:r>
      <w:r>
        <w:rPr>
          <w:lang w:eastAsia="en-US" w:bidi="en-US"/>
        </w:rPr>
        <w:t>себя – нажать на кнопку «</w:t>
      </w:r>
      <w:r w:rsidRPr="00D266DA">
        <w:rPr>
          <w:rFonts w:ascii="Segoe UI Symbol" w:hAnsi="Segoe UI Symbol" w:cs="Segoe UI Symbol"/>
          <w:lang w:eastAsia="en-US" w:bidi="en-US"/>
        </w:rPr>
        <w:t>☐</w:t>
      </w:r>
      <w:r w:rsidRPr="00834D0F">
        <w:rPr>
          <w:lang w:eastAsia="en-US" w:bidi="en-US"/>
        </w:rPr>
        <w:t xml:space="preserve">». В результате выполнения данного действия </w:t>
      </w:r>
      <w:r>
        <w:rPr>
          <w:lang w:eastAsia="en-US" w:bidi="en-US"/>
        </w:rPr>
        <w:t>основное окно будет открыто на весь экран (рис. 4.2.5)</w:t>
      </w:r>
      <w:r w:rsidR="00E00DF9">
        <w:rPr>
          <w:lang w:eastAsia="en-US" w:bidi="en-US"/>
        </w:rPr>
        <w:t>.</w:t>
      </w:r>
    </w:p>
    <w:p w:rsidR="00D266DA" w:rsidRDefault="00D266DA" w:rsidP="00D266DA">
      <w:pPr>
        <w:spacing w:after="600"/>
        <w:ind w:firstLine="0"/>
        <w:jc w:val="center"/>
        <w:rPr>
          <w:lang w:eastAsia="en-US" w:bidi="en-US"/>
        </w:rPr>
      </w:pPr>
      <w:r w:rsidRPr="00D266DA">
        <w:rPr>
          <w:noProof/>
        </w:rPr>
        <w:drawing>
          <wp:inline distT="0" distB="0" distL="0" distR="0" wp14:anchorId="6A799E53" wp14:editId="56BBD72E">
            <wp:extent cx="5586217" cy="294008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20" cy="295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6DA" w:rsidRDefault="00D266DA" w:rsidP="00D266DA">
      <w:pPr>
        <w:spacing w:after="200"/>
        <w:ind w:firstLine="0"/>
        <w:jc w:val="center"/>
        <w:rPr>
          <w:lang w:eastAsia="en-US" w:bidi="en-US"/>
        </w:rPr>
      </w:pPr>
      <w:r>
        <w:rPr>
          <w:lang w:eastAsia="en-US" w:bidi="en-US"/>
        </w:rPr>
        <w:t>Рисунок 4.2.5 – Масштабирование основного окна</w:t>
      </w:r>
    </w:p>
    <w:p w:rsidR="00E00DF9" w:rsidRPr="00834D0F" w:rsidRDefault="00D266DA" w:rsidP="0079698D">
      <w:pPr>
        <w:pStyle w:val="3"/>
        <w:ind w:firstLine="709"/>
        <w:rPr>
          <w:lang w:eastAsia="en-US" w:bidi="en-US"/>
        </w:rPr>
      </w:pPr>
      <w:bookmarkStart w:id="73" w:name="_Toc169336102"/>
      <w:bookmarkStart w:id="74" w:name="_Toc169512074"/>
      <w:r>
        <w:rPr>
          <w:lang w:eastAsia="en-US" w:bidi="en-US"/>
        </w:rPr>
        <w:lastRenderedPageBreak/>
        <w:t>Возможность выхода</w:t>
      </w:r>
      <w:r w:rsidR="009375F7">
        <w:rPr>
          <w:lang w:eastAsia="en-US" w:bidi="en-US"/>
        </w:rPr>
        <w:t xml:space="preserve"> из приложения</w:t>
      </w:r>
      <w:bookmarkEnd w:id="73"/>
      <w:bookmarkEnd w:id="74"/>
    </w:p>
    <w:p w:rsidR="00D266DA" w:rsidRDefault="00D266DA" w:rsidP="00D266DA">
      <w:pPr>
        <w:ind w:firstLine="709"/>
        <w:rPr>
          <w:lang w:eastAsia="en-US" w:bidi="en-US"/>
        </w:rPr>
      </w:pPr>
      <w:r w:rsidRPr="0000331B">
        <w:rPr>
          <w:lang w:eastAsia="en-US" w:bidi="en-US"/>
        </w:rPr>
        <w:t xml:space="preserve">Условием, при котором возможно выполнение данной </w:t>
      </w:r>
      <w:r>
        <w:rPr>
          <w:lang w:eastAsia="en-US" w:bidi="en-US"/>
        </w:rPr>
        <w:t xml:space="preserve">операции, является </w:t>
      </w:r>
      <w:r w:rsidRPr="0000331B">
        <w:rPr>
          <w:lang w:eastAsia="en-US" w:bidi="en-US"/>
        </w:rPr>
        <w:t>нахожд</w:t>
      </w:r>
      <w:r>
        <w:rPr>
          <w:lang w:eastAsia="en-US" w:bidi="en-US"/>
        </w:rPr>
        <w:t>ение пользователя в основном окне (рис. 4.2.1)</w:t>
      </w:r>
      <w:r w:rsidRPr="0000331B">
        <w:rPr>
          <w:lang w:eastAsia="en-US" w:bidi="en-US"/>
        </w:rPr>
        <w:t>.</w:t>
      </w:r>
      <w:r>
        <w:rPr>
          <w:lang w:eastAsia="en-US" w:bidi="en-US"/>
        </w:rPr>
        <w:t xml:space="preserve"> </w:t>
      </w:r>
    </w:p>
    <w:p w:rsidR="00D266DA" w:rsidRDefault="00D266DA" w:rsidP="00D266DA">
      <w:pPr>
        <w:ind w:firstLine="709"/>
        <w:rPr>
          <w:lang w:eastAsia="en-US" w:bidi="en-US"/>
        </w:rPr>
      </w:pPr>
      <w:r w:rsidRPr="00834D0F">
        <w:rPr>
          <w:lang w:eastAsia="en-US" w:bidi="en-US"/>
        </w:rPr>
        <w:t xml:space="preserve">Подготовительные действия включают в себя </w:t>
      </w:r>
      <w:r>
        <w:rPr>
          <w:lang w:eastAsia="en-US" w:bidi="en-US"/>
        </w:rPr>
        <w:t>запуск данных программы, указанные в пункте 3.2.</w:t>
      </w:r>
    </w:p>
    <w:p w:rsidR="00D266DA" w:rsidRPr="00FE02FE" w:rsidRDefault="00D266DA" w:rsidP="00D266DA">
      <w:pPr>
        <w:ind w:firstLine="709"/>
        <w:rPr>
          <w:lang w:eastAsia="en-US" w:bidi="en-US"/>
        </w:rPr>
      </w:pPr>
      <w:r w:rsidRPr="00834D0F">
        <w:rPr>
          <w:lang w:eastAsia="en-US" w:bidi="en-US"/>
        </w:rPr>
        <w:t xml:space="preserve">Основное действие включает в </w:t>
      </w:r>
      <w:r>
        <w:rPr>
          <w:lang w:eastAsia="en-US" w:bidi="en-US"/>
        </w:rPr>
        <w:t>себя – нажать на кнопку «</w:t>
      </w:r>
      <w:r w:rsidRPr="00D266DA">
        <w:rPr>
          <w:rFonts w:ascii="Segoe UI Symbol" w:hAnsi="Segoe UI Symbol" w:cs="Segoe UI Symbol"/>
          <w:lang w:eastAsia="en-US" w:bidi="en-US"/>
        </w:rPr>
        <w:t>✕</w:t>
      </w:r>
      <w:r w:rsidRPr="00D266DA">
        <w:rPr>
          <w:lang w:eastAsia="en-US" w:bidi="en-US"/>
        </w:rPr>
        <w:t>»</w:t>
      </w:r>
      <w:r w:rsidRPr="00834D0F">
        <w:rPr>
          <w:lang w:eastAsia="en-US" w:bidi="en-US"/>
        </w:rPr>
        <w:t xml:space="preserve">. В результате выполнения данного действия </w:t>
      </w:r>
      <w:r>
        <w:rPr>
          <w:lang w:eastAsia="en-US" w:bidi="en-US"/>
        </w:rPr>
        <w:t>приложение закроется.</w:t>
      </w:r>
    </w:p>
    <w:p w:rsidR="0000331B" w:rsidRDefault="0000331B" w:rsidP="0079698D">
      <w:pPr>
        <w:ind w:firstLine="709"/>
        <w:rPr>
          <w:lang w:eastAsia="en-US" w:bidi="en-US"/>
        </w:rPr>
      </w:pPr>
    </w:p>
    <w:p w:rsidR="006D4E17" w:rsidRDefault="006D4E17" w:rsidP="0079698D">
      <w:pPr>
        <w:ind w:firstLine="709"/>
        <w:rPr>
          <w:lang w:eastAsia="en-US" w:bidi="en-US"/>
        </w:rPr>
      </w:pPr>
    </w:p>
    <w:p w:rsidR="006D4E17" w:rsidRPr="00834D0F" w:rsidRDefault="006D4E17" w:rsidP="0079698D">
      <w:pPr>
        <w:ind w:firstLine="709"/>
        <w:rPr>
          <w:lang w:eastAsia="en-US" w:bidi="en-US"/>
        </w:rPr>
      </w:pPr>
    </w:p>
    <w:p w:rsidR="00834D0F" w:rsidRDefault="00834D0F" w:rsidP="0079698D">
      <w:pPr>
        <w:ind w:firstLine="709"/>
        <w:rPr>
          <w:lang w:eastAsia="en-US" w:bidi="en-US"/>
        </w:rPr>
      </w:pPr>
    </w:p>
    <w:p w:rsidR="00834D0F" w:rsidRDefault="00834D0F" w:rsidP="00834D0F">
      <w:pPr>
        <w:ind w:firstLine="0"/>
        <w:jc w:val="center"/>
        <w:rPr>
          <w:lang w:eastAsia="en-US" w:bidi="en-US"/>
        </w:rPr>
      </w:pPr>
    </w:p>
    <w:p w:rsidR="000821F3" w:rsidRPr="000821F3" w:rsidRDefault="000821F3" w:rsidP="000821F3">
      <w:pPr>
        <w:rPr>
          <w:lang w:eastAsia="en-US" w:bidi="en-US"/>
        </w:rPr>
      </w:pPr>
    </w:p>
    <w:p w:rsidR="00AD2B32" w:rsidRDefault="00AD2B32" w:rsidP="009437BE">
      <w:pPr>
        <w:pStyle w:val="1"/>
        <w:spacing w:before="200"/>
        <w:ind w:firstLine="709"/>
        <w:rPr>
          <w:lang w:eastAsia="en-US" w:bidi="en-US"/>
        </w:rPr>
      </w:pPr>
      <w:bookmarkStart w:id="75" w:name="_Toc106427868"/>
      <w:bookmarkStart w:id="76" w:name="_Toc167667380"/>
      <w:bookmarkStart w:id="77" w:name="_Toc169336103"/>
      <w:bookmarkStart w:id="78" w:name="_Toc169512075"/>
      <w:r w:rsidRPr="00D62E83">
        <w:rPr>
          <w:lang w:eastAsia="en-US" w:bidi="en-US"/>
        </w:rPr>
        <w:lastRenderedPageBreak/>
        <w:t>Аварийные ситуации</w:t>
      </w:r>
      <w:bookmarkEnd w:id="75"/>
      <w:bookmarkEnd w:id="76"/>
      <w:bookmarkEnd w:id="77"/>
      <w:bookmarkEnd w:id="78"/>
    </w:p>
    <w:p w:rsidR="00D17299" w:rsidRPr="00D17299" w:rsidRDefault="00D17299" w:rsidP="00D17299">
      <w:pPr>
        <w:ind w:firstLine="709"/>
        <w:rPr>
          <w:lang w:eastAsia="en-US" w:bidi="en-US"/>
        </w:rPr>
      </w:pPr>
      <w:r>
        <w:rPr>
          <w:lang w:eastAsia="en-US" w:bidi="en-US"/>
        </w:rPr>
        <w:t xml:space="preserve">В настоящем разделе описаны действия в случае несоблюдения условий выполнения технологического процесса, действия по восстановлению программы при отказе магнитных носителей или обнаружении ошибок в данных, </w:t>
      </w:r>
      <w:r w:rsidR="00E36E28">
        <w:rPr>
          <w:lang w:eastAsia="en-US" w:bidi="en-US"/>
        </w:rPr>
        <w:t xml:space="preserve">действия в случаях обнаружении несанкционированного вмешательства в данные, </w:t>
      </w:r>
      <w:r>
        <w:rPr>
          <w:lang w:eastAsia="en-US" w:bidi="en-US"/>
        </w:rPr>
        <w:t>действия в других аварийных ситуациях.</w:t>
      </w:r>
    </w:p>
    <w:p w:rsidR="00AD2B32" w:rsidRPr="00D62E83" w:rsidRDefault="00AD2B32" w:rsidP="00964E7A">
      <w:pPr>
        <w:pStyle w:val="2"/>
        <w:ind w:firstLine="709"/>
        <w:rPr>
          <w:lang w:eastAsia="en-US" w:bidi="en-US"/>
        </w:rPr>
      </w:pPr>
      <w:bookmarkStart w:id="79" w:name="_Toc106427869"/>
      <w:bookmarkStart w:id="80" w:name="_Toc167667381"/>
      <w:bookmarkStart w:id="81" w:name="_Toc169336104"/>
      <w:bookmarkStart w:id="82" w:name="_Toc169512076"/>
      <w:r w:rsidRPr="00D62E83">
        <w:rPr>
          <w:lang w:eastAsia="en-US" w:bidi="en-US"/>
        </w:rPr>
        <w:t>Действия в случае несоблюдения условий выполнения технологического процесса, в том числе при длительных отказах технических средств</w:t>
      </w:r>
      <w:bookmarkEnd w:id="79"/>
      <w:bookmarkEnd w:id="80"/>
      <w:bookmarkEnd w:id="81"/>
      <w:bookmarkEnd w:id="82"/>
    </w:p>
    <w:p w:rsidR="00D266DA" w:rsidRDefault="009437BE" w:rsidP="00964E7A">
      <w:pPr>
        <w:ind w:firstLine="709"/>
        <w:rPr>
          <w:shd w:val="clear" w:color="auto" w:fill="FFFFFF"/>
          <w:lang w:eastAsia="en-US" w:bidi="en-US"/>
        </w:rPr>
      </w:pPr>
      <w:r>
        <w:rPr>
          <w:shd w:val="clear" w:color="auto" w:fill="FFFFFF"/>
          <w:lang w:eastAsia="en-US" w:bidi="en-US"/>
        </w:rPr>
        <w:t>В случае несоблюдении условий выполнения технологического процесса, в том числе при длительных отказах технич</w:t>
      </w:r>
      <w:r w:rsidR="00964E7A">
        <w:rPr>
          <w:shd w:val="clear" w:color="auto" w:fill="FFFFFF"/>
          <w:lang w:eastAsia="en-US" w:bidi="en-US"/>
        </w:rPr>
        <w:t xml:space="preserve">еских </w:t>
      </w:r>
      <w:r w:rsidR="00D266DA">
        <w:rPr>
          <w:shd w:val="clear" w:color="auto" w:fill="FFFFFF"/>
          <w:lang w:eastAsia="en-US" w:bidi="en-US"/>
        </w:rPr>
        <w:t>средств, необходимо:</w:t>
      </w:r>
    </w:p>
    <w:p w:rsidR="00B603AE" w:rsidRPr="003246AC" w:rsidRDefault="00D266DA" w:rsidP="003246AC">
      <w:pPr>
        <w:pStyle w:val="a"/>
      </w:pPr>
      <w:r w:rsidRPr="003246AC">
        <w:t>прервать работу и остановить технический процесс</w:t>
      </w:r>
      <w:r w:rsidR="00B603AE" w:rsidRPr="003246AC">
        <w:t>;</w:t>
      </w:r>
    </w:p>
    <w:p w:rsidR="00B603AE" w:rsidRPr="003246AC" w:rsidRDefault="00D266DA" w:rsidP="003246AC">
      <w:pPr>
        <w:pStyle w:val="a"/>
      </w:pPr>
      <w:r w:rsidRPr="003246AC">
        <w:rPr>
          <w:rStyle w:val="normaltextrun"/>
        </w:rPr>
        <w:t>восстановить нормальное выполнение технологического процесса</w:t>
      </w:r>
      <w:r w:rsidR="00964E7A" w:rsidRPr="003246AC">
        <w:t xml:space="preserve"> </w:t>
      </w:r>
      <w:r w:rsidR="00B603AE" w:rsidRPr="003246AC">
        <w:t>путем соблюдения</w:t>
      </w:r>
      <w:r w:rsidR="00964E7A" w:rsidRPr="003246AC">
        <w:t xml:space="preserve"> ус</w:t>
      </w:r>
      <w:r w:rsidRPr="003246AC">
        <w:t>ловий технологического процесса</w:t>
      </w:r>
      <w:r w:rsidR="00B603AE" w:rsidRPr="003246AC">
        <w:t>;</w:t>
      </w:r>
    </w:p>
    <w:p w:rsidR="00AD2B32" w:rsidRPr="003246AC" w:rsidRDefault="00D266DA" w:rsidP="003246AC">
      <w:pPr>
        <w:pStyle w:val="a"/>
      </w:pPr>
      <w:r w:rsidRPr="003246AC">
        <w:rPr>
          <w:rStyle w:val="normaltextrun"/>
        </w:rPr>
        <w:t>при необходимости обратиться к специалистам по техническому обслуживанию и ремонту.</w:t>
      </w:r>
    </w:p>
    <w:p w:rsidR="00AD2B32" w:rsidRDefault="00AD2B32" w:rsidP="00964E7A">
      <w:pPr>
        <w:pStyle w:val="2"/>
        <w:ind w:firstLine="709"/>
        <w:rPr>
          <w:lang w:eastAsia="en-US" w:bidi="en-US"/>
        </w:rPr>
      </w:pPr>
      <w:bookmarkStart w:id="83" w:name="_Toc106427870"/>
      <w:bookmarkStart w:id="84" w:name="_Toc167667382"/>
      <w:bookmarkStart w:id="85" w:name="_Toc169336105"/>
      <w:bookmarkStart w:id="86" w:name="_Toc169512077"/>
      <w:r w:rsidRPr="00D62E83">
        <w:rPr>
          <w:lang w:eastAsia="en-US" w:bidi="en-US"/>
        </w:rPr>
        <w:t>Действия по восстановлению программ и/или данных при отказе магнитных носителей или обнаружении ошибок в данных</w:t>
      </w:r>
      <w:bookmarkEnd w:id="83"/>
      <w:bookmarkEnd w:id="84"/>
      <w:bookmarkEnd w:id="85"/>
      <w:bookmarkEnd w:id="86"/>
    </w:p>
    <w:p w:rsidR="00964E7A" w:rsidRDefault="00964E7A" w:rsidP="00964E7A">
      <w:pPr>
        <w:ind w:firstLine="709"/>
        <w:rPr>
          <w:lang w:eastAsia="en-US" w:bidi="en-US"/>
        </w:rPr>
      </w:pPr>
      <w:r>
        <w:rPr>
          <w:lang w:eastAsia="en-US" w:bidi="en-US"/>
        </w:rPr>
        <w:t>В случае возникновения аварийных ситуаций</w:t>
      </w:r>
      <w:r w:rsidR="00B603AE" w:rsidRPr="00B603AE">
        <w:rPr>
          <w:rStyle w:val="10"/>
          <w:color w:val="000000"/>
          <w:bdr w:val="none" w:sz="0" w:space="0" w:color="auto" w:frame="1"/>
        </w:rPr>
        <w:t xml:space="preserve"> </w:t>
      </w:r>
      <w:r w:rsidR="00B603AE">
        <w:rPr>
          <w:rStyle w:val="normaltextrun"/>
          <w:color w:val="000000"/>
          <w:bdr w:val="none" w:sz="0" w:space="0" w:color="auto" w:frame="1"/>
        </w:rPr>
        <w:t>прекратить использование поврежденных магнитных носителей и</w:t>
      </w:r>
      <w:r>
        <w:rPr>
          <w:lang w:eastAsia="en-US" w:bidi="en-US"/>
        </w:rPr>
        <w:t xml:space="preserve"> восстановить данные</w:t>
      </w:r>
      <w:r w:rsidR="005768CE">
        <w:rPr>
          <w:lang w:eastAsia="en-US" w:bidi="en-US"/>
        </w:rPr>
        <w:t xml:space="preserve"> в следующей последовательности</w:t>
      </w:r>
      <w:r>
        <w:rPr>
          <w:lang w:eastAsia="en-US" w:bidi="en-US"/>
        </w:rPr>
        <w:t>:</w:t>
      </w:r>
    </w:p>
    <w:p w:rsidR="00964E7A" w:rsidRPr="003246AC" w:rsidRDefault="00B603AE" w:rsidP="003246AC">
      <w:pPr>
        <w:pStyle w:val="a"/>
      </w:pPr>
      <w:r w:rsidRPr="003246AC">
        <w:t>п</w:t>
      </w:r>
      <w:r w:rsidR="00964E7A" w:rsidRPr="003246AC">
        <w:t>одключить USB-флэш-накопитель</w:t>
      </w:r>
      <w:r w:rsidR="005768CE" w:rsidRPr="003246AC">
        <w:t>;</w:t>
      </w:r>
    </w:p>
    <w:p w:rsidR="00964E7A" w:rsidRPr="003246AC" w:rsidRDefault="00B603AE" w:rsidP="003246AC">
      <w:pPr>
        <w:pStyle w:val="a"/>
      </w:pPr>
      <w:r w:rsidRPr="003246AC">
        <w:t>о</w:t>
      </w:r>
      <w:r w:rsidR="00964E7A" w:rsidRPr="003246AC">
        <w:t>ткрыть папку «</w:t>
      </w:r>
      <w:r w:rsidRPr="003246AC">
        <w:t>converter</w:t>
      </w:r>
      <w:r w:rsidR="00964E7A" w:rsidRPr="003246AC">
        <w:t>»</w:t>
      </w:r>
      <w:r w:rsidR="005768CE" w:rsidRPr="003246AC">
        <w:t>;</w:t>
      </w:r>
    </w:p>
    <w:p w:rsidR="00964E7A" w:rsidRPr="003246AC" w:rsidRDefault="00B603AE" w:rsidP="003246AC">
      <w:pPr>
        <w:pStyle w:val="a"/>
      </w:pPr>
      <w:r w:rsidRPr="003246AC">
        <w:t>о</w:t>
      </w:r>
      <w:r w:rsidR="00964E7A" w:rsidRPr="003246AC">
        <w:t xml:space="preserve">ткрыть файл </w:t>
      </w:r>
      <w:r w:rsidR="0075055E">
        <w:rPr>
          <w:lang w:val="en-US"/>
        </w:rPr>
        <w:t>conv</w:t>
      </w:r>
      <w:r w:rsidR="00964E7A" w:rsidRPr="003246AC">
        <w:t>.</w:t>
      </w:r>
      <w:r w:rsidR="0075055E">
        <w:rPr>
          <w:lang w:val="en-US"/>
        </w:rPr>
        <w:t>exe</w:t>
      </w:r>
      <w:r w:rsidR="00964E7A" w:rsidRPr="003246AC">
        <w:t>.</w:t>
      </w:r>
    </w:p>
    <w:p w:rsidR="00AD2B32" w:rsidRDefault="00AD2B32" w:rsidP="00964E7A">
      <w:pPr>
        <w:pStyle w:val="2"/>
        <w:ind w:firstLine="709"/>
      </w:pPr>
      <w:bookmarkStart w:id="87" w:name="_Toc105969089"/>
      <w:bookmarkStart w:id="88" w:name="_Toc106427871"/>
      <w:bookmarkStart w:id="89" w:name="_Toc167667383"/>
      <w:bookmarkStart w:id="90" w:name="_Toc169336106"/>
      <w:bookmarkStart w:id="91" w:name="_Toc169512078"/>
      <w:r w:rsidRPr="00D62E83">
        <w:t>Действия в случаях обнаружении несанкционированного вмешательства в данные</w:t>
      </w:r>
      <w:bookmarkEnd w:id="87"/>
      <w:bookmarkEnd w:id="88"/>
      <w:bookmarkEnd w:id="89"/>
      <w:bookmarkEnd w:id="90"/>
      <w:bookmarkEnd w:id="91"/>
    </w:p>
    <w:p w:rsidR="005768CE" w:rsidRDefault="00964E7A" w:rsidP="00964E7A">
      <w:pPr>
        <w:ind w:firstLine="709"/>
      </w:pPr>
      <w:r>
        <w:t>В случае обнаружения несанкционированного вмешательства в данные необходимо</w:t>
      </w:r>
      <w:r w:rsidR="005768CE">
        <w:t xml:space="preserve"> </w:t>
      </w:r>
      <w:r w:rsidR="00B603AE">
        <w:rPr>
          <w:rStyle w:val="normaltextrun"/>
          <w:color w:val="000000"/>
          <w:bdr w:val="none" w:sz="0" w:space="0" w:color="auto" w:frame="1"/>
        </w:rPr>
        <w:t xml:space="preserve">принять меры для предотвращения дальнейшего несанкционированного доступа и </w:t>
      </w:r>
      <w:r w:rsidR="005768CE">
        <w:t>восстановить данные в следующей последовательности:</w:t>
      </w:r>
    </w:p>
    <w:p w:rsidR="005768CE" w:rsidRPr="003246AC" w:rsidRDefault="00B603AE" w:rsidP="003246AC">
      <w:pPr>
        <w:pStyle w:val="a"/>
      </w:pPr>
      <w:r w:rsidRPr="003246AC">
        <w:t>п</w:t>
      </w:r>
      <w:r w:rsidR="00964E7A" w:rsidRPr="003246AC">
        <w:t>одклю</w:t>
      </w:r>
      <w:r w:rsidR="005768CE" w:rsidRPr="003246AC">
        <w:t>чить USB-флэш-накопитель;</w:t>
      </w:r>
    </w:p>
    <w:p w:rsidR="005768CE" w:rsidRPr="003246AC" w:rsidRDefault="00B603AE" w:rsidP="003246AC">
      <w:pPr>
        <w:pStyle w:val="a"/>
      </w:pPr>
      <w:r w:rsidRPr="003246AC">
        <w:t>открыть папку «converter</w:t>
      </w:r>
      <w:r w:rsidR="005768CE" w:rsidRPr="003246AC">
        <w:t>»;</w:t>
      </w:r>
    </w:p>
    <w:p w:rsidR="00964E7A" w:rsidRPr="003246AC" w:rsidRDefault="0075055E" w:rsidP="003246AC">
      <w:pPr>
        <w:pStyle w:val="a"/>
      </w:pPr>
      <w:r>
        <w:t xml:space="preserve">открыть файл </w:t>
      </w:r>
      <w:r>
        <w:rPr>
          <w:lang w:val="en-US"/>
        </w:rPr>
        <w:t>conv</w:t>
      </w:r>
      <w:r>
        <w:t>.</w:t>
      </w:r>
      <w:r>
        <w:rPr>
          <w:lang w:val="en-US"/>
        </w:rPr>
        <w:t>exe</w:t>
      </w:r>
      <w:bookmarkStart w:id="92" w:name="_GoBack"/>
      <w:bookmarkEnd w:id="92"/>
      <w:r w:rsidR="00964E7A" w:rsidRPr="003246AC">
        <w:t>.</w:t>
      </w:r>
    </w:p>
    <w:p w:rsidR="005768CE" w:rsidRDefault="00AD2B32" w:rsidP="005768CE">
      <w:pPr>
        <w:pStyle w:val="2"/>
        <w:ind w:firstLine="709"/>
      </w:pPr>
      <w:bookmarkStart w:id="93" w:name="_Toc105969090"/>
      <w:bookmarkStart w:id="94" w:name="_Toc106427872"/>
      <w:bookmarkStart w:id="95" w:name="_Toc167667384"/>
      <w:bookmarkStart w:id="96" w:name="_Toc169336107"/>
      <w:bookmarkStart w:id="97" w:name="_Toc169512079"/>
      <w:r w:rsidRPr="00D62E83">
        <w:lastRenderedPageBreak/>
        <w:t>Действия в других аварийных ситуациях</w:t>
      </w:r>
      <w:bookmarkEnd w:id="93"/>
      <w:bookmarkEnd w:id="94"/>
      <w:bookmarkEnd w:id="95"/>
      <w:bookmarkEnd w:id="96"/>
      <w:bookmarkEnd w:id="97"/>
    </w:p>
    <w:p w:rsidR="005768CE" w:rsidRPr="005768CE" w:rsidRDefault="005768CE" w:rsidP="005768CE">
      <w:r>
        <w:t>При возникновении аварийных ситуаций, которые не описаны в настоящем документе необходимо обратиться к разработчику.</w:t>
      </w:r>
    </w:p>
    <w:p w:rsidR="00AD2B32" w:rsidRPr="00964E7A" w:rsidRDefault="00AD2B32" w:rsidP="005768CE">
      <w:pPr>
        <w:pStyle w:val="2"/>
        <w:ind w:firstLine="709"/>
      </w:pPr>
      <w:r w:rsidRPr="005768CE">
        <w:rPr>
          <w:rFonts w:eastAsia="Calibri"/>
          <w:color w:val="000000"/>
          <w:szCs w:val="27"/>
          <w:shd w:val="clear" w:color="auto" w:fill="FFFFFF"/>
          <w:lang w:eastAsia="en-US"/>
        </w:rPr>
        <w:br w:type="page"/>
      </w:r>
    </w:p>
    <w:p w:rsidR="00AD2B32" w:rsidRPr="00D62E83" w:rsidRDefault="00AE7CDA" w:rsidP="009437BE">
      <w:pPr>
        <w:pStyle w:val="1"/>
        <w:spacing w:before="200"/>
        <w:rPr>
          <w:lang w:eastAsia="en-US" w:bidi="en-US"/>
        </w:rPr>
      </w:pPr>
      <w:bookmarkStart w:id="98" w:name="_Toc106427873"/>
      <w:bookmarkStart w:id="99" w:name="_Toc167667385"/>
      <w:bookmarkStart w:id="100" w:name="_Toc169336108"/>
      <w:bookmarkStart w:id="101" w:name="_Toc169512080"/>
      <w:r w:rsidRPr="00D62E83">
        <w:rPr>
          <w:lang w:eastAsia="en-US" w:bidi="en-US"/>
        </w:rPr>
        <w:lastRenderedPageBreak/>
        <w:t>Рекомендации по</w:t>
      </w:r>
      <w:r w:rsidR="00AD2B32" w:rsidRPr="00D62E83">
        <w:rPr>
          <w:lang w:eastAsia="en-US" w:bidi="en-US"/>
        </w:rPr>
        <w:t xml:space="preserve"> освоению</w:t>
      </w:r>
      <w:bookmarkEnd w:id="98"/>
      <w:bookmarkEnd w:id="99"/>
      <w:bookmarkEnd w:id="100"/>
      <w:bookmarkEnd w:id="101"/>
    </w:p>
    <w:p w:rsidR="00491BD2" w:rsidRPr="00BA3C37" w:rsidRDefault="00BA3C37" w:rsidP="00BA3C37">
      <w:pPr>
        <w:ind w:firstLine="709"/>
        <w:rPr>
          <w:lang w:val="pl-PL"/>
        </w:rPr>
      </w:pPr>
      <w:r>
        <w:rPr>
          <w:lang w:val="pl-PL"/>
        </w:rPr>
        <w:t>Для успешно</w:t>
      </w:r>
      <w:r>
        <w:t>й</w:t>
      </w:r>
      <w:r>
        <w:rPr>
          <w:lang w:val="pl-PL"/>
        </w:rPr>
        <w:t xml:space="preserve"> работы с </w:t>
      </w:r>
      <w:r>
        <w:t>приложением</w:t>
      </w:r>
      <w:r>
        <w:rPr>
          <w:lang w:val="pl-PL"/>
        </w:rPr>
        <w:t xml:space="preserve"> «</w:t>
      </w:r>
      <w:r>
        <w:t>Конвертер валют</w:t>
      </w:r>
      <w:r w:rsidRPr="00BA3C37">
        <w:rPr>
          <w:lang w:val="pl-PL"/>
        </w:rPr>
        <w:t>»</w:t>
      </w:r>
      <w:r>
        <w:t xml:space="preserve"> рекомендуется</w:t>
      </w:r>
      <w:r w:rsidRPr="00BA3C37">
        <w:rPr>
          <w:lang w:val="pl-PL"/>
        </w:rPr>
        <w:t xml:space="preserve"> ознакомиться и внимательно изучите данное руководство пользователя.</w:t>
      </w:r>
    </w:p>
    <w:sectPr w:rsidR="00491BD2" w:rsidRPr="00BA3C37" w:rsidSect="00A94795"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3CD" w:rsidRDefault="000C23CD" w:rsidP="00AD2B32">
      <w:pPr>
        <w:spacing w:before="0" w:line="240" w:lineRule="auto"/>
      </w:pPr>
      <w:r>
        <w:separator/>
      </w:r>
    </w:p>
  </w:endnote>
  <w:endnote w:type="continuationSeparator" w:id="0">
    <w:p w:rsidR="000C23CD" w:rsidRDefault="000C23CD" w:rsidP="00AD2B3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64D" w:rsidRPr="009D562C" w:rsidRDefault="00A3264D" w:rsidP="009D562C">
    <w:pPr>
      <w:pStyle w:val="ab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3CD" w:rsidRDefault="000C23CD" w:rsidP="00AD2B32">
      <w:pPr>
        <w:spacing w:before="0" w:line="240" w:lineRule="auto"/>
      </w:pPr>
      <w:r>
        <w:separator/>
      </w:r>
    </w:p>
  </w:footnote>
  <w:footnote w:type="continuationSeparator" w:id="0">
    <w:p w:rsidR="000C23CD" w:rsidRDefault="000C23CD" w:rsidP="00AD2B3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7546093"/>
      <w:docPartObj>
        <w:docPartGallery w:val="Page Numbers (Top of Page)"/>
        <w:docPartUnique/>
      </w:docPartObj>
    </w:sdtPr>
    <w:sdtEndPr/>
    <w:sdtContent>
      <w:p w:rsidR="00A3264D" w:rsidRDefault="00A3264D" w:rsidP="006D4E17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055E">
          <w:rPr>
            <w:noProof/>
          </w:rPr>
          <w:t>13</w:t>
        </w:r>
        <w:r>
          <w:fldChar w:fldCharType="end"/>
        </w:r>
      </w:p>
    </w:sdtContent>
  </w:sdt>
  <w:p w:rsidR="00A3264D" w:rsidRDefault="00A3264D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6pt;height:14.5pt;visibility:visible;mso-wrap-style:square" o:bullet="t">
        <v:imagedata r:id="rId1" o:title=""/>
      </v:shape>
    </w:pict>
  </w:numPicBullet>
  <w:abstractNum w:abstractNumId="0" w15:restartNumberingAfterBreak="0">
    <w:nsid w:val="0F8A4D95"/>
    <w:multiLevelType w:val="hybridMultilevel"/>
    <w:tmpl w:val="395011E0"/>
    <w:lvl w:ilvl="0" w:tplc="E362A13C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86E6FFA"/>
    <w:multiLevelType w:val="hybridMultilevel"/>
    <w:tmpl w:val="4FAE1CF2"/>
    <w:lvl w:ilvl="0" w:tplc="E9D40A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AD47E7A"/>
    <w:multiLevelType w:val="multilevel"/>
    <w:tmpl w:val="85D6CC8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D282EAD"/>
    <w:multiLevelType w:val="hybridMultilevel"/>
    <w:tmpl w:val="99E2E314"/>
    <w:lvl w:ilvl="0" w:tplc="42B440E0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8C952B5"/>
    <w:multiLevelType w:val="hybridMultilevel"/>
    <w:tmpl w:val="19ECC006"/>
    <w:lvl w:ilvl="0" w:tplc="AB324D98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07DDF"/>
    <w:multiLevelType w:val="hybridMultilevel"/>
    <w:tmpl w:val="F5EAB488"/>
    <w:lvl w:ilvl="0" w:tplc="9B3CE014">
      <w:start w:val="1"/>
      <w:numFmt w:val="bullet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6" w15:restartNumberingAfterBreak="0">
    <w:nsid w:val="2C6D126B"/>
    <w:multiLevelType w:val="hybridMultilevel"/>
    <w:tmpl w:val="9214A95A"/>
    <w:lvl w:ilvl="0" w:tplc="35E4DE4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E1F1644"/>
    <w:multiLevelType w:val="hybridMultilevel"/>
    <w:tmpl w:val="C57CB04A"/>
    <w:lvl w:ilvl="0" w:tplc="E9D40A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807F0C"/>
    <w:multiLevelType w:val="hybridMultilevel"/>
    <w:tmpl w:val="A8DEF72E"/>
    <w:lvl w:ilvl="0" w:tplc="E9D40A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2077351"/>
    <w:multiLevelType w:val="hybridMultilevel"/>
    <w:tmpl w:val="7444D5B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DFB09C2"/>
    <w:multiLevelType w:val="hybridMultilevel"/>
    <w:tmpl w:val="FD44C9FC"/>
    <w:lvl w:ilvl="0" w:tplc="DA80FF80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40B0BA6"/>
    <w:multiLevelType w:val="hybridMultilevel"/>
    <w:tmpl w:val="3F10C3DA"/>
    <w:lvl w:ilvl="0" w:tplc="95045202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2" w15:restartNumberingAfterBreak="0">
    <w:nsid w:val="4E17108B"/>
    <w:multiLevelType w:val="hybridMultilevel"/>
    <w:tmpl w:val="927622DA"/>
    <w:lvl w:ilvl="0" w:tplc="37AE5D66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35E4DE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39D081A"/>
    <w:multiLevelType w:val="hybridMultilevel"/>
    <w:tmpl w:val="008690C0"/>
    <w:lvl w:ilvl="0" w:tplc="E9D40AF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A816039"/>
    <w:multiLevelType w:val="hybridMultilevel"/>
    <w:tmpl w:val="38B85CFE"/>
    <w:lvl w:ilvl="0" w:tplc="FFFFFFFF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35E4DE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B06386F"/>
    <w:multiLevelType w:val="hybridMultilevel"/>
    <w:tmpl w:val="71483058"/>
    <w:lvl w:ilvl="0" w:tplc="993C3586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F4532AC"/>
    <w:multiLevelType w:val="hybridMultilevel"/>
    <w:tmpl w:val="74FC7EC4"/>
    <w:lvl w:ilvl="0" w:tplc="E9D40A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BFD0B07"/>
    <w:multiLevelType w:val="hybridMultilevel"/>
    <w:tmpl w:val="65B2CDDC"/>
    <w:lvl w:ilvl="0" w:tplc="BD66A600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706763C0"/>
    <w:multiLevelType w:val="hybridMultilevel"/>
    <w:tmpl w:val="EE68B57E"/>
    <w:lvl w:ilvl="0" w:tplc="D59EB4DC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3844E7C"/>
    <w:multiLevelType w:val="hybridMultilevel"/>
    <w:tmpl w:val="55C26DB4"/>
    <w:lvl w:ilvl="0" w:tplc="E9D40AF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4930A7F"/>
    <w:multiLevelType w:val="hybridMultilevel"/>
    <w:tmpl w:val="BDE240E6"/>
    <w:lvl w:ilvl="0" w:tplc="4FF6160A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69870EE"/>
    <w:multiLevelType w:val="hybridMultilevel"/>
    <w:tmpl w:val="571A1CCC"/>
    <w:lvl w:ilvl="0" w:tplc="E9D40A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B222C37"/>
    <w:multiLevelType w:val="hybridMultilevel"/>
    <w:tmpl w:val="3D94DB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827244"/>
    <w:multiLevelType w:val="hybridMultilevel"/>
    <w:tmpl w:val="D2A21412"/>
    <w:lvl w:ilvl="0" w:tplc="6332E54A">
      <w:start w:val="1"/>
      <w:numFmt w:val="bullet"/>
      <w:pStyle w:val="a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24" w15:restartNumberingAfterBreak="0">
    <w:nsid w:val="7CC55EB9"/>
    <w:multiLevelType w:val="hybridMultilevel"/>
    <w:tmpl w:val="674C43C6"/>
    <w:lvl w:ilvl="0" w:tplc="E9D40AF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7D130B6A"/>
    <w:multiLevelType w:val="hybridMultilevel"/>
    <w:tmpl w:val="27C28D84"/>
    <w:lvl w:ilvl="0" w:tplc="239C823E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4"/>
  </w:num>
  <w:num w:numId="4">
    <w:abstractNumId w:val="9"/>
  </w:num>
  <w:num w:numId="5">
    <w:abstractNumId w:val="6"/>
  </w:num>
  <w:num w:numId="6">
    <w:abstractNumId w:val="5"/>
  </w:num>
  <w:num w:numId="7">
    <w:abstractNumId w:val="25"/>
  </w:num>
  <w:num w:numId="8">
    <w:abstractNumId w:val="4"/>
  </w:num>
  <w:num w:numId="9">
    <w:abstractNumId w:val="7"/>
  </w:num>
  <w:num w:numId="10">
    <w:abstractNumId w:val="20"/>
  </w:num>
  <w:num w:numId="11">
    <w:abstractNumId w:val="1"/>
  </w:num>
  <w:num w:numId="12">
    <w:abstractNumId w:val="15"/>
  </w:num>
  <w:num w:numId="13">
    <w:abstractNumId w:val="24"/>
  </w:num>
  <w:num w:numId="14">
    <w:abstractNumId w:val="0"/>
  </w:num>
  <w:num w:numId="15">
    <w:abstractNumId w:val="16"/>
  </w:num>
  <w:num w:numId="16">
    <w:abstractNumId w:val="18"/>
  </w:num>
  <w:num w:numId="17">
    <w:abstractNumId w:val="12"/>
  </w:num>
  <w:num w:numId="18">
    <w:abstractNumId w:val="13"/>
  </w:num>
  <w:num w:numId="19">
    <w:abstractNumId w:val="17"/>
  </w:num>
  <w:num w:numId="20">
    <w:abstractNumId w:val="22"/>
  </w:num>
  <w:num w:numId="21">
    <w:abstractNumId w:val="19"/>
  </w:num>
  <w:num w:numId="22">
    <w:abstractNumId w:val="11"/>
  </w:num>
  <w:num w:numId="23">
    <w:abstractNumId w:val="23"/>
  </w:num>
  <w:num w:numId="24">
    <w:abstractNumId w:val="21"/>
  </w:num>
  <w:num w:numId="25">
    <w:abstractNumId w:val="3"/>
  </w:num>
  <w:num w:numId="26">
    <w:abstractNumId w:val="8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212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6A4C"/>
    <w:rsid w:val="000013E9"/>
    <w:rsid w:val="00002E5D"/>
    <w:rsid w:val="0000331B"/>
    <w:rsid w:val="0002714E"/>
    <w:rsid w:val="000415B3"/>
    <w:rsid w:val="00042413"/>
    <w:rsid w:val="00050980"/>
    <w:rsid w:val="00050D09"/>
    <w:rsid w:val="00076C5E"/>
    <w:rsid w:val="00080BDA"/>
    <w:rsid w:val="000821F3"/>
    <w:rsid w:val="000A0EF4"/>
    <w:rsid w:val="000A5DE3"/>
    <w:rsid w:val="000A7418"/>
    <w:rsid w:val="000B6337"/>
    <w:rsid w:val="000C23CD"/>
    <w:rsid w:val="000E0F40"/>
    <w:rsid w:val="000F33D1"/>
    <w:rsid w:val="000F5189"/>
    <w:rsid w:val="00110E00"/>
    <w:rsid w:val="00112EFD"/>
    <w:rsid w:val="00150D07"/>
    <w:rsid w:val="00162290"/>
    <w:rsid w:val="00171C16"/>
    <w:rsid w:val="00183046"/>
    <w:rsid w:val="001A197B"/>
    <w:rsid w:val="001C33A8"/>
    <w:rsid w:val="001C6C4B"/>
    <w:rsid w:val="001E14CC"/>
    <w:rsid w:val="001F3793"/>
    <w:rsid w:val="002101A3"/>
    <w:rsid w:val="00233051"/>
    <w:rsid w:val="00234D86"/>
    <w:rsid w:val="00247BD9"/>
    <w:rsid w:val="00250D07"/>
    <w:rsid w:val="00251515"/>
    <w:rsid w:val="00254ECF"/>
    <w:rsid w:val="002615CD"/>
    <w:rsid w:val="00295ED4"/>
    <w:rsid w:val="00297376"/>
    <w:rsid w:val="002B051A"/>
    <w:rsid w:val="002C4B49"/>
    <w:rsid w:val="00301DB7"/>
    <w:rsid w:val="00314640"/>
    <w:rsid w:val="003177BD"/>
    <w:rsid w:val="003177ED"/>
    <w:rsid w:val="00320A04"/>
    <w:rsid w:val="003246AC"/>
    <w:rsid w:val="00354CA8"/>
    <w:rsid w:val="00365061"/>
    <w:rsid w:val="00370F0B"/>
    <w:rsid w:val="0038275F"/>
    <w:rsid w:val="003B5917"/>
    <w:rsid w:val="003C604E"/>
    <w:rsid w:val="00421C38"/>
    <w:rsid w:val="00423426"/>
    <w:rsid w:val="0043435E"/>
    <w:rsid w:val="004557BC"/>
    <w:rsid w:val="00480342"/>
    <w:rsid w:val="00481BA9"/>
    <w:rsid w:val="00491BD2"/>
    <w:rsid w:val="004A6ED5"/>
    <w:rsid w:val="004B23C8"/>
    <w:rsid w:val="004C330C"/>
    <w:rsid w:val="004D2B40"/>
    <w:rsid w:val="004F79C9"/>
    <w:rsid w:val="0050037F"/>
    <w:rsid w:val="00505226"/>
    <w:rsid w:val="00506AA5"/>
    <w:rsid w:val="00507064"/>
    <w:rsid w:val="00521C16"/>
    <w:rsid w:val="005224B8"/>
    <w:rsid w:val="00526BD3"/>
    <w:rsid w:val="00526F78"/>
    <w:rsid w:val="00535BDF"/>
    <w:rsid w:val="00576830"/>
    <w:rsid w:val="005768CE"/>
    <w:rsid w:val="00587AFC"/>
    <w:rsid w:val="005A77A3"/>
    <w:rsid w:val="005C459D"/>
    <w:rsid w:val="005C6BB2"/>
    <w:rsid w:val="005D1F42"/>
    <w:rsid w:val="005D5D8E"/>
    <w:rsid w:val="005E06AC"/>
    <w:rsid w:val="00614A43"/>
    <w:rsid w:val="006216FA"/>
    <w:rsid w:val="006324C6"/>
    <w:rsid w:val="0064689C"/>
    <w:rsid w:val="00655ED3"/>
    <w:rsid w:val="00656D94"/>
    <w:rsid w:val="00663162"/>
    <w:rsid w:val="00666935"/>
    <w:rsid w:val="00666A33"/>
    <w:rsid w:val="00693592"/>
    <w:rsid w:val="00694BCB"/>
    <w:rsid w:val="006D3B85"/>
    <w:rsid w:val="006D429E"/>
    <w:rsid w:val="006D42E4"/>
    <w:rsid w:val="006D4E17"/>
    <w:rsid w:val="006E54D7"/>
    <w:rsid w:val="006F203F"/>
    <w:rsid w:val="0070544A"/>
    <w:rsid w:val="007058C5"/>
    <w:rsid w:val="00707095"/>
    <w:rsid w:val="0071683E"/>
    <w:rsid w:val="0073148A"/>
    <w:rsid w:val="007359C1"/>
    <w:rsid w:val="0075055E"/>
    <w:rsid w:val="0076370F"/>
    <w:rsid w:val="00767958"/>
    <w:rsid w:val="00796323"/>
    <w:rsid w:val="0079698D"/>
    <w:rsid w:val="007A59F4"/>
    <w:rsid w:val="007B49B0"/>
    <w:rsid w:val="007C30E9"/>
    <w:rsid w:val="007E44A9"/>
    <w:rsid w:val="00800CC9"/>
    <w:rsid w:val="00826AC5"/>
    <w:rsid w:val="00830BE7"/>
    <w:rsid w:val="00834D0F"/>
    <w:rsid w:val="008516E4"/>
    <w:rsid w:val="00865BD7"/>
    <w:rsid w:val="008715DF"/>
    <w:rsid w:val="00881089"/>
    <w:rsid w:val="00883341"/>
    <w:rsid w:val="00884727"/>
    <w:rsid w:val="008C2B58"/>
    <w:rsid w:val="008C4BB8"/>
    <w:rsid w:val="008E2AC5"/>
    <w:rsid w:val="008E5A24"/>
    <w:rsid w:val="00925524"/>
    <w:rsid w:val="009342D9"/>
    <w:rsid w:val="009375F7"/>
    <w:rsid w:val="00941C3B"/>
    <w:rsid w:val="009437BE"/>
    <w:rsid w:val="009453F3"/>
    <w:rsid w:val="0095528A"/>
    <w:rsid w:val="0095672F"/>
    <w:rsid w:val="00964E7A"/>
    <w:rsid w:val="00972D62"/>
    <w:rsid w:val="00983611"/>
    <w:rsid w:val="0098767B"/>
    <w:rsid w:val="009D562C"/>
    <w:rsid w:val="009F1958"/>
    <w:rsid w:val="00A238A1"/>
    <w:rsid w:val="00A3264D"/>
    <w:rsid w:val="00A827A9"/>
    <w:rsid w:val="00A82FD1"/>
    <w:rsid w:val="00A9100B"/>
    <w:rsid w:val="00A94795"/>
    <w:rsid w:val="00A96A72"/>
    <w:rsid w:val="00AA6A4C"/>
    <w:rsid w:val="00AB1593"/>
    <w:rsid w:val="00AB30C3"/>
    <w:rsid w:val="00AD2B32"/>
    <w:rsid w:val="00AD6BAC"/>
    <w:rsid w:val="00AE7CDA"/>
    <w:rsid w:val="00B014C1"/>
    <w:rsid w:val="00B46538"/>
    <w:rsid w:val="00B603AE"/>
    <w:rsid w:val="00B75592"/>
    <w:rsid w:val="00B807C9"/>
    <w:rsid w:val="00BA3C37"/>
    <w:rsid w:val="00BE51EA"/>
    <w:rsid w:val="00BF0726"/>
    <w:rsid w:val="00BF57BC"/>
    <w:rsid w:val="00C11B68"/>
    <w:rsid w:val="00C170A3"/>
    <w:rsid w:val="00C272A9"/>
    <w:rsid w:val="00C3685D"/>
    <w:rsid w:val="00C43812"/>
    <w:rsid w:val="00C94FDD"/>
    <w:rsid w:val="00CA68F2"/>
    <w:rsid w:val="00CB3F36"/>
    <w:rsid w:val="00CC2255"/>
    <w:rsid w:val="00CD4F2C"/>
    <w:rsid w:val="00CD5862"/>
    <w:rsid w:val="00CE75F1"/>
    <w:rsid w:val="00D0052D"/>
    <w:rsid w:val="00D01A96"/>
    <w:rsid w:val="00D17299"/>
    <w:rsid w:val="00D266DA"/>
    <w:rsid w:val="00D27717"/>
    <w:rsid w:val="00D42926"/>
    <w:rsid w:val="00D604A7"/>
    <w:rsid w:val="00D62E83"/>
    <w:rsid w:val="00D71A3F"/>
    <w:rsid w:val="00DA1829"/>
    <w:rsid w:val="00DB19C5"/>
    <w:rsid w:val="00DB4A39"/>
    <w:rsid w:val="00DC0503"/>
    <w:rsid w:val="00DC38A9"/>
    <w:rsid w:val="00DD3A46"/>
    <w:rsid w:val="00DD46D8"/>
    <w:rsid w:val="00E00DF9"/>
    <w:rsid w:val="00E02B2F"/>
    <w:rsid w:val="00E06D9E"/>
    <w:rsid w:val="00E07FBF"/>
    <w:rsid w:val="00E10AA0"/>
    <w:rsid w:val="00E11840"/>
    <w:rsid w:val="00E345AC"/>
    <w:rsid w:val="00E34EEC"/>
    <w:rsid w:val="00E36E28"/>
    <w:rsid w:val="00E64DA8"/>
    <w:rsid w:val="00E703C2"/>
    <w:rsid w:val="00E71C3C"/>
    <w:rsid w:val="00E809B2"/>
    <w:rsid w:val="00E9161D"/>
    <w:rsid w:val="00E96C9B"/>
    <w:rsid w:val="00EA125A"/>
    <w:rsid w:val="00EA5847"/>
    <w:rsid w:val="00ED260D"/>
    <w:rsid w:val="00EF344D"/>
    <w:rsid w:val="00F01ACF"/>
    <w:rsid w:val="00F14F57"/>
    <w:rsid w:val="00F15295"/>
    <w:rsid w:val="00F172AE"/>
    <w:rsid w:val="00F47A24"/>
    <w:rsid w:val="00F559A3"/>
    <w:rsid w:val="00F70848"/>
    <w:rsid w:val="00F739A0"/>
    <w:rsid w:val="00F73F25"/>
    <w:rsid w:val="00F90A9B"/>
    <w:rsid w:val="00FB1D53"/>
    <w:rsid w:val="00FD087C"/>
    <w:rsid w:val="00FE02FE"/>
    <w:rsid w:val="00FF365A"/>
    <w:rsid w:val="3859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167ED"/>
  <w15:docId w15:val="{FBBC93FB-B170-4000-8492-FFCEF4B6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vgu_Text"/>
    <w:qFormat/>
    <w:rsid w:val="00FE02FE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kern w:val="0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AD2B32"/>
    <w:pPr>
      <w:keepNext/>
      <w:keepLines/>
      <w:pageBreakBefore/>
      <w:numPr>
        <w:numId w:val="2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AD2B32"/>
    <w:pPr>
      <w:keepNext/>
      <w:keepLines/>
      <w:numPr>
        <w:ilvl w:val="1"/>
        <w:numId w:val="2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AD2B32"/>
    <w:pPr>
      <w:keepNext/>
      <w:keepLines/>
      <w:numPr>
        <w:ilvl w:val="2"/>
        <w:numId w:val="2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AD2B32"/>
    <w:pPr>
      <w:keepNext/>
      <w:keepLines/>
      <w:numPr>
        <w:ilvl w:val="3"/>
        <w:numId w:val="2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AD2B32"/>
    <w:pPr>
      <w:keepNext/>
      <w:keepLines/>
      <w:numPr>
        <w:ilvl w:val="4"/>
        <w:numId w:val="2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rsid w:val="00AD2B32"/>
    <w:pPr>
      <w:keepNext/>
      <w:keepLines/>
      <w:numPr>
        <w:ilvl w:val="5"/>
        <w:numId w:val="2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AD2B32"/>
    <w:pPr>
      <w:keepNext/>
      <w:keepLines/>
      <w:numPr>
        <w:ilvl w:val="6"/>
        <w:numId w:val="2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AD2B32"/>
    <w:pPr>
      <w:keepNext/>
      <w:keepLines/>
      <w:numPr>
        <w:ilvl w:val="7"/>
        <w:numId w:val="2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rsid w:val="00AD2B32"/>
    <w:pPr>
      <w:keepNext/>
      <w:keepLines/>
      <w:numPr>
        <w:ilvl w:val="8"/>
        <w:numId w:val="2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AD2B32"/>
    <w:rPr>
      <w:rFonts w:ascii="Times New Roman" w:eastAsiaTheme="majorEastAsia" w:hAnsi="Times New Roman" w:cs="Times New Roman"/>
      <w:b/>
      <w:bCs/>
      <w:noProof/>
      <w:kern w:val="0"/>
      <w:sz w:val="24"/>
      <w:szCs w:val="36"/>
      <w:lang w:eastAsia="ru-RU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AD2B32"/>
    <w:rPr>
      <w:rFonts w:ascii="Times New Roman" w:eastAsiaTheme="majorEastAsia" w:hAnsi="Times New Roman" w:cs="Times New Roman"/>
      <w:b/>
      <w:bCs/>
      <w:kern w:val="0"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AD2B32"/>
    <w:rPr>
      <w:rFonts w:ascii="Times New Roman" w:eastAsiaTheme="majorEastAsia" w:hAnsi="Times New Roman" w:cs="Times New Roman"/>
      <w:b/>
      <w:bCs/>
      <w:kern w:val="0"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AD2B32"/>
    <w:rPr>
      <w:rFonts w:ascii="Times New Roman" w:eastAsiaTheme="majorEastAsia" w:hAnsi="Times New Roman" w:cs="Times New Roman"/>
      <w:b/>
      <w:bCs/>
      <w:iCs/>
      <w:kern w:val="0"/>
      <w:sz w:val="24"/>
      <w:lang w:eastAsia="ru-RU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AD2B32"/>
    <w:rPr>
      <w:rFonts w:ascii="Times New Roman" w:eastAsiaTheme="majorEastAsia" w:hAnsi="Times New Roman" w:cs="Times New Roman"/>
      <w:b/>
      <w:kern w:val="0"/>
      <w:sz w:val="24"/>
      <w:lang w:eastAsia="ru-RU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AD2B32"/>
    <w:rPr>
      <w:rFonts w:ascii="Times New Roman" w:eastAsiaTheme="majorEastAsia" w:hAnsi="Times New Roman" w:cs="Times New Roman"/>
      <w:iCs/>
      <w:kern w:val="0"/>
      <w:sz w:val="24"/>
      <w:lang w:eastAsia="ru-RU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AD2B32"/>
    <w:rPr>
      <w:rFonts w:ascii="Times New Roman" w:eastAsiaTheme="majorEastAsia" w:hAnsi="Times New Roman" w:cs="Times New Roman"/>
      <w:iCs/>
      <w:kern w:val="0"/>
      <w:sz w:val="24"/>
      <w:lang w:eastAsia="ru-RU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AD2B32"/>
    <w:rPr>
      <w:rFonts w:ascii="Times New Roman" w:eastAsiaTheme="majorEastAsia" w:hAnsi="Times New Roman" w:cs="Times New Roman"/>
      <w:kern w:val="0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AD2B32"/>
    <w:rPr>
      <w:rFonts w:asciiTheme="majorHAnsi" w:eastAsiaTheme="majorEastAsia" w:hAnsiTheme="majorHAnsi" w:cstheme="majorBidi"/>
      <w:iCs/>
      <w:kern w:val="0"/>
      <w:sz w:val="24"/>
      <w:szCs w:val="28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AD2B32"/>
    <w:pPr>
      <w:keepLines/>
      <w:numPr>
        <w:numId w:val="23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AD2B32"/>
    <w:rPr>
      <w:rFonts w:ascii="Times New Roman" w:eastAsiaTheme="minorEastAsia" w:hAnsi="Times New Roman"/>
      <w:kern w:val="0"/>
      <w:sz w:val="24"/>
      <w:lang w:eastAsia="ru-RU"/>
    </w:rPr>
  </w:style>
  <w:style w:type="character" w:styleId="a5">
    <w:name w:val="Hyperlink"/>
    <w:basedOn w:val="a1"/>
    <w:uiPriority w:val="99"/>
    <w:unhideWhenUsed/>
    <w:rsid w:val="00AD2B32"/>
    <w:rPr>
      <w:color w:val="0563C1" w:themeColor="hyperlink"/>
      <w:u w:val="single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qFormat/>
    <w:rsid w:val="0050037F"/>
    <w:pPr>
      <w:tabs>
        <w:tab w:val="left" w:pos="426"/>
        <w:tab w:val="left" w:pos="9638"/>
      </w:tabs>
      <w:spacing w:before="0" w:line="276" w:lineRule="auto"/>
      <w:ind w:left="425" w:right="567" w:hanging="425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50037F"/>
    <w:rPr>
      <w:rFonts w:ascii="Times New Roman" w:eastAsia="Times New Roman" w:hAnsi="Times New Roman" w:cs="Times New Roman"/>
      <w:noProof/>
      <w:kern w:val="0"/>
      <w:sz w:val="24"/>
      <w:szCs w:val="24"/>
      <w:lang w:eastAsia="ru-RU"/>
    </w:rPr>
  </w:style>
  <w:style w:type="paragraph" w:styleId="21">
    <w:name w:val="toc 2"/>
    <w:aliases w:val="vguC_Contents2"/>
    <w:basedOn w:val="a0"/>
    <w:next w:val="a0"/>
    <w:autoRedefine/>
    <w:uiPriority w:val="39"/>
    <w:qFormat/>
    <w:rsid w:val="00925524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qFormat/>
    <w:rsid w:val="00AD2B32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customStyle="1" w:styleId="vguxTitleText">
    <w:name w:val="vgux_TitleText"/>
    <w:basedOn w:val="a0"/>
    <w:qFormat/>
    <w:rsid w:val="00AD2B32"/>
    <w:pPr>
      <w:ind w:firstLine="0"/>
      <w:jc w:val="center"/>
    </w:pPr>
  </w:style>
  <w:style w:type="character" w:customStyle="1" w:styleId="normaltextrun">
    <w:name w:val="normaltextrun"/>
    <w:basedOn w:val="a1"/>
    <w:rsid w:val="00E345AC"/>
  </w:style>
  <w:style w:type="table" w:styleId="a6">
    <w:name w:val="Table Grid"/>
    <w:basedOn w:val="a2"/>
    <w:uiPriority w:val="59"/>
    <w:rsid w:val="0043435E"/>
    <w:pPr>
      <w:spacing w:after="0" w:line="240" w:lineRule="auto"/>
    </w:pPr>
    <w:rPr>
      <w:rFonts w:ascii="Times New Roman" w:eastAsiaTheme="minorEastAsia" w:hAnsi="Times New Roman"/>
      <w:kern w:val="0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styleId="a7">
    <w:name w:val="caption"/>
    <w:basedOn w:val="a0"/>
    <w:next w:val="a0"/>
    <w:uiPriority w:val="35"/>
    <w:unhideWhenUsed/>
    <w:qFormat/>
    <w:rsid w:val="00CA68F2"/>
    <w:pPr>
      <w:spacing w:before="0" w:after="200" w:line="240" w:lineRule="auto"/>
      <w:ind w:firstLine="0"/>
      <w:contextualSpacing w:val="0"/>
      <w:jc w:val="left"/>
    </w:pPr>
    <w:rPr>
      <w:rFonts w:asciiTheme="minorHAnsi" w:eastAsiaTheme="minorHAnsi" w:hAnsiTheme="minorHAnsi"/>
      <w:i/>
      <w:iCs/>
      <w:color w:val="44546A" w:themeColor="text2"/>
      <w:sz w:val="18"/>
      <w:szCs w:val="18"/>
      <w:lang w:eastAsia="en-US"/>
    </w:rPr>
  </w:style>
  <w:style w:type="paragraph" w:styleId="a8">
    <w:name w:val="TOC Heading"/>
    <w:basedOn w:val="1"/>
    <w:next w:val="a0"/>
    <w:uiPriority w:val="39"/>
    <w:unhideWhenUsed/>
    <w:qFormat/>
    <w:rsid w:val="00A82FD1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F5496" w:themeColor="accent1" w:themeShade="BF"/>
      <w:sz w:val="32"/>
      <w:szCs w:val="32"/>
    </w:rPr>
  </w:style>
  <w:style w:type="paragraph" w:styleId="a9">
    <w:name w:val="header"/>
    <w:basedOn w:val="a0"/>
    <w:link w:val="aa"/>
    <w:uiPriority w:val="99"/>
    <w:unhideWhenUsed/>
    <w:rsid w:val="009D562C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9D562C"/>
    <w:rPr>
      <w:rFonts w:ascii="Times New Roman" w:eastAsiaTheme="minorEastAsia" w:hAnsi="Times New Roman"/>
      <w:kern w:val="0"/>
      <w:sz w:val="24"/>
      <w:lang w:eastAsia="ru-RU"/>
    </w:rPr>
  </w:style>
  <w:style w:type="paragraph" w:styleId="ab">
    <w:name w:val="footer"/>
    <w:basedOn w:val="a0"/>
    <w:link w:val="ac"/>
    <w:uiPriority w:val="99"/>
    <w:unhideWhenUsed/>
    <w:rsid w:val="009D562C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9D562C"/>
    <w:rPr>
      <w:rFonts w:ascii="Times New Roman" w:eastAsiaTheme="minorEastAsia" w:hAnsi="Times New Roman"/>
      <w:kern w:val="0"/>
      <w:sz w:val="24"/>
      <w:lang w:eastAsia="ru-RU"/>
    </w:rPr>
  </w:style>
  <w:style w:type="paragraph" w:styleId="ad">
    <w:name w:val="Balloon Text"/>
    <w:basedOn w:val="a0"/>
    <w:link w:val="ae"/>
    <w:uiPriority w:val="99"/>
    <w:semiHidden/>
    <w:unhideWhenUsed/>
    <w:rsid w:val="002101A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2101A3"/>
    <w:rPr>
      <w:rFonts w:ascii="Tahoma" w:eastAsiaTheme="minorEastAsia" w:hAnsi="Tahoma" w:cs="Tahoma"/>
      <w:kern w:val="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E0369-3437-4D7A-86BE-16F1B6EA6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14</Pages>
  <Words>1830</Words>
  <Characters>10431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Kulikov</dc:creator>
  <cp:keywords/>
  <dc:description/>
  <cp:lastModifiedBy>Амина Абдулатипова</cp:lastModifiedBy>
  <cp:revision>133</cp:revision>
  <dcterms:created xsi:type="dcterms:W3CDTF">2023-05-14T16:04:00Z</dcterms:created>
  <dcterms:modified xsi:type="dcterms:W3CDTF">2024-06-22T00:34:00Z</dcterms:modified>
</cp:coreProperties>
</file>