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№1. Модель экспоненциального роста</w:t>
      </w:r>
    </w:p>
    <w:p>
      <w:pPr>
        <w:pStyle w:val="Subtitle"/>
      </w:pPr>
      <w:r>
        <w:t xml:space="preserve">Численное решение ОДУ в Julia</w:t>
      </w:r>
    </w:p>
    <w:p>
      <w:pPr>
        <w:pStyle w:val="Author"/>
      </w:pPr>
      <w:r>
        <w:t xml:space="preserve">Амина Накова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отчёте рассматривается модель экспоненциального роста du/dt = αu.</w:t>
      </w:r>
      <w:r>
        <w:t xml:space="preserve"> </w:t>
      </w:r>
      <w:r>
        <w:t xml:space="preserve">Уравнение решается численно методом Tsit5() на языке Julia с использованием</w:t>
      </w:r>
      <w:r>
        <w:t xml:space="preserve"> </w:t>
      </w:r>
      <w:r>
        <w:t xml:space="preserve">пакетов DifferentialEquations.jl и Plots.jl. Проведено параметрическое</w:t>
      </w:r>
      <w:r>
        <w:t xml:space="preserve"> </w:t>
      </w:r>
      <w:r>
        <w:t xml:space="preserve">исследование для различных значений α.</w:t>
      </w:r>
    </w:p>
    <w:p>
      <w:pPr>
        <w:pStyle w:val="Abstract"/>
      </w:pPr>
      <w:r>
        <w:t xml:space="preserve">Полученные результаты совпадают с аналитическим решением u(t) = u₀e^(αt).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введение"/>
    <w:p>
      <w:pPr>
        <w:pStyle w:val="Heading1"/>
      </w:pPr>
      <w:r>
        <w:t xml:space="preserve">1. Введение</w:t>
      </w:r>
    </w:p>
    <w:bookmarkStart w:id="20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Модель экспоненциального роста — одна из базовых моделей математического</w:t>
      </w:r>
      <w:r>
        <w:t xml:space="preserve"> </w:t>
      </w:r>
      <w:r>
        <w:t xml:space="preserve">моделирования. Она описывает процессы, в которых скорость изменения величины</w:t>
      </w:r>
      <w:r>
        <w:t xml:space="preserve"> </w:t>
      </w:r>
      <w:r>
        <w:t xml:space="preserve">пропорциональна её текущему значению: рост популяции в неограниченной среде,</w:t>
      </w:r>
      <w:r>
        <w:t xml:space="preserve"> </w:t>
      </w:r>
      <w:r>
        <w:t xml:space="preserve">сложный процент, начальная фаза эпидемий, цепные реакции.</w:t>
      </w:r>
    </w:p>
    <w:bookmarkEnd w:id="20"/>
    <w:bookmarkStart w:id="21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Изучить модель экспоненциального роста</w:t>
      </w:r>
      <w:r>
        <w:t xml:space="preserve"> </w:t>
      </w:r>
      <w:r>
        <w:rPr>
          <w:rStyle w:val="VerbatimChar"/>
        </w:rPr>
        <w:t xml:space="preserve">du/dt = αu</w:t>
      </w:r>
      <w:r>
        <w:t xml:space="preserve">, реализовать её численное</w:t>
      </w:r>
      <w:r>
        <w:t xml:space="preserve"> </w:t>
      </w:r>
      <w:r>
        <w:t xml:space="preserve">решение в Julia, исследовать поведение решения при разных значениях параметра α.</w:t>
      </w:r>
    </w:p>
    <w:bookmarkEnd w:id="21"/>
    <w:bookmarkStart w:id="22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Реализовать численное решение ОДУ</w:t>
      </w:r>
      <w:r>
        <w:t xml:space="preserve"> </w:t>
      </w:r>
      <w:r>
        <w:rPr>
          <w:rStyle w:val="VerbatimChar"/>
        </w:rPr>
        <w:t xml:space="preserve">du/dt = αu</w:t>
      </w:r>
      <w:r>
        <w:t xml:space="preserve"> </w:t>
      </w:r>
      <w:r>
        <w:t xml:space="preserve">в Julia.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решения и сравнить с аналитическим.</w:t>
      </w:r>
    </w:p>
    <w:p>
      <w:pPr>
        <w:pStyle w:val="Compact"/>
        <w:numPr>
          <w:ilvl w:val="0"/>
          <w:numId w:val="1001"/>
        </w:numPr>
      </w:pPr>
      <w:r>
        <w:t xml:space="preserve">Провести параметрическое сканирование по α.</w:t>
      </w:r>
    </w:p>
    <w:p>
      <w:pPr>
        <w:pStyle w:val="Compact"/>
        <w:numPr>
          <w:ilvl w:val="0"/>
          <w:numId w:val="1001"/>
        </w:numPr>
      </w:pPr>
      <w:r>
        <w:t xml:space="preserve">Исследовать зависимость времени удвоения</w:t>
      </w:r>
      <w:r>
        <w:t xml:space="preserve"> </w:t>
      </w:r>
      <w:r>
        <w:rPr>
          <w:rStyle w:val="VerbatimChar"/>
        </w:rPr>
        <w:t xml:space="preserve">t₂ = ln(2)/α</w:t>
      </w:r>
      <w:r>
        <w:t xml:space="preserve"> </w:t>
      </w:r>
      <w:r>
        <w:t xml:space="preserve">от скорости роста.</w:t>
      </w:r>
    </w:p>
    <w:p>
      <w:pPr>
        <w:pStyle w:val="Compact"/>
        <w:numPr>
          <w:ilvl w:val="0"/>
          <w:numId w:val="1001"/>
        </w:numPr>
      </w:pPr>
      <w:r>
        <w:t xml:space="preserve">Оформить код в литературном стиле с использованием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Организовать проект средствами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.</w:t>
      </w:r>
    </w:p>
    <w:bookmarkEnd w:id="22"/>
    <w:bookmarkStart w:id="23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rPr>
          <w:b/>
          <w:bCs/>
        </w:rPr>
        <w:t xml:space="preserve">Объект:</w:t>
      </w:r>
      <w:r>
        <w:t xml:space="preserve"> </w:t>
      </w:r>
      <w:r>
        <w:t xml:space="preserve">обыкновенное дифференциальное уравнение первого порядка.</w:t>
      </w:r>
      <w:r>
        <w:t xml:space="preserve"> </w:t>
      </w:r>
      <w:r>
        <w:rPr>
          <w:b/>
          <w:bCs/>
        </w:rPr>
        <w:t xml:space="preserve">Предмет:</w:t>
      </w:r>
      <w:r>
        <w:t xml:space="preserve"> </w:t>
      </w:r>
      <w:r>
        <w:t xml:space="preserve">численные методы решения ОДУ и их поведение в зависимости от</w:t>
      </w:r>
      <w:r>
        <w:t xml:space="preserve"> </w:t>
      </w:r>
      <w:r>
        <w:t xml:space="preserve">параметров модели.</w:t>
      </w:r>
    </w:p>
    <w:bookmarkEnd w:id="23"/>
    <w:bookmarkStart w:id="24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Численное интегрирование методом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(адаптивный метод Рунге-Кутты</w:t>
      </w:r>
      <w:r>
        <w:t xml:space="preserve"> </w:t>
      </w:r>
      <w:r>
        <w:t xml:space="preserve">5-го порядка). Визуализация результатов средствами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. Организация</w:t>
      </w:r>
      <w:r>
        <w:t xml:space="preserve"> </w:t>
      </w:r>
      <w:r>
        <w:t xml:space="preserve">проекта —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. Литературное программирование —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.</w:t>
      </w:r>
    </w:p>
    <w:bookmarkEnd w:id="24"/>
    <w:bookmarkEnd w:id="25"/>
    <w:bookmarkStart w:id="26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Дифференциальное уравнение экспоненциального роста: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  <m:r>
            <m:rPr>
              <m:sty m:val="p"/>
            </m:rPr>
            <m:t>,</m:t>
          </m:r>
          <m:r>
            <m:t> </m:t>
          </m:r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Здесь: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— текущее значение величины,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— время,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— константа роста (мальтузианский параметр).</w:t>
      </w:r>
    </w:p>
    <w:p>
      <w:pPr>
        <w:pStyle w:val="BodyText"/>
      </w:pPr>
      <w:r>
        <w:t xml:space="preserve">Аналитическое решение: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Время удвоения (постоянно и не зависит от текущего размера):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α &gt; 0</w:t>
      </w:r>
      <w:r>
        <w:t xml:space="preserve"> </w:t>
      </w:r>
      <w:r>
        <w:t xml:space="preserve">наблюдается экспоненциальный рост, при</w:t>
      </w:r>
      <w:r>
        <w:t xml:space="preserve"> </w:t>
      </w:r>
      <w:r>
        <w:rPr>
          <w:rStyle w:val="VerbatimChar"/>
        </w:rPr>
        <w:t xml:space="preserve">α &lt; 0</w:t>
      </w:r>
      <w:r>
        <w:t xml:space="preserve"> </w:t>
      </w:r>
      <w:r>
        <w:t xml:space="preserve">— затухание.</w:t>
      </w:r>
    </w:p>
    <w:bookmarkEnd w:id="26"/>
    <w:bookmarkStart w:id="27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Работа выполнялась на языке</w:t>
      </w:r>
      <w:r>
        <w:t xml:space="preserve"> </w:t>
      </w:r>
      <w:r>
        <w:rPr>
          <w:b/>
          <w:bCs/>
        </w:rPr>
        <w:t xml:space="preserve">Julia 1.13</w:t>
      </w:r>
      <w:r>
        <w:t xml:space="preserve"> </w:t>
      </w:r>
      <w:r>
        <w:t xml:space="preserve">с пакетами: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— численное решение ОДУ,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 </w:t>
      </w:r>
      <w:r>
        <w:t xml:space="preserve">— визуализация,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DataFrames.jl</w:t>
      </w:r>
      <w:r>
        <w:t xml:space="preserve"> </w:t>
      </w:r>
      <w:r>
        <w:t xml:space="preserve">— таблицы результатов,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 </w:t>
      </w:r>
      <w:r>
        <w:t xml:space="preserve">— организация проекта,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— литературное программирование,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BenchmarkTools.jl</w:t>
      </w:r>
      <w:r>
        <w:t xml:space="preserve"> </w:t>
      </w:r>
      <w:r>
        <w:t xml:space="preserve">— бенчмаркинг.</w:t>
      </w:r>
    </w:p>
    <w:p>
      <w:pPr>
        <w:pStyle w:val="BodyText"/>
      </w:pPr>
      <w:r>
        <w:t xml:space="preserve">Проект организован через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 </w:t>
      </w:r>
      <w:r>
        <w:t xml:space="preserve">с типовой структурой: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markdown/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.</w:t>
      </w:r>
    </w:p>
    <w:bookmarkEnd w:id="27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2" w:name="базовая-модель"/>
    <w:p>
      <w:pPr>
        <w:pStyle w:val="Heading2"/>
      </w:pPr>
      <w:r>
        <w:t xml:space="preserve">4.1 Базовая модель</w:t>
      </w:r>
    </w:p>
    <w:p>
      <w:pPr>
        <w:pStyle w:val="FirstParagraph"/>
      </w:pPr>
      <w:r>
        <w:t xml:space="preserve">Реализовано численное решение уравнения</w:t>
      </w:r>
      <w:r>
        <w:t xml:space="preserve"> </w:t>
      </w:r>
      <w:r>
        <w:rPr>
          <w:rStyle w:val="VerbatimChar"/>
        </w:rPr>
        <w:t xml:space="preserve">du/dt = αu</w:t>
      </w:r>
      <w:r>
        <w:t xml:space="preserve"> </w:t>
      </w:r>
      <w:r>
        <w:t xml:space="preserve">с параметрами: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u₀ = 1.0</w:t>
      </w:r>
      <w:r>
        <w:t xml:space="preserve">,</w:t>
      </w:r>
      <w:r>
        <w:t xml:space="preserve"> </w:t>
      </w:r>
      <w:r>
        <w:rPr>
          <w:rStyle w:val="VerbatimChar"/>
        </w:rPr>
        <w:t xml:space="preserve">α = 0.3</w:t>
      </w:r>
      <w:r>
        <w:t xml:space="preserve">,</w:t>
      </w:r>
      <w:r>
        <w:t xml:space="preserve"> </w:t>
      </w:r>
      <w:r>
        <w:rPr>
          <w:rStyle w:val="VerbatimChar"/>
        </w:rPr>
        <w:t xml:space="preserve">t ∈ [0, 10]</w:t>
      </w:r>
      <w:r>
        <w:t xml:space="preserve">.</w:t>
      </w:r>
    </w:p>
    <w:p>
      <w:pPr>
        <w:pStyle w:val="BodyText"/>
      </w:pPr>
      <w:r>
        <w:t xml:space="preserve">На рисунке</w:t>
      </w:r>
      <w:r>
        <w:t xml:space="preserve"> </w:t>
      </w:r>
      <w:r>
        <w:rPr>
          <w:rStyle w:val="VerbatimChar"/>
        </w:rPr>
        <w:t xml:space="preserve">-@fig-growth</w:t>
      </w:r>
      <w:r>
        <w:t xml:space="preserve"> </w:t>
      </w:r>
      <w:r>
        <w:t xml:space="preserve">приведён график численного решения.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growth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single_experime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Численное решение уравнения du/dt = 0.3·u</w:t>
            </w:r>
          </w:p>
          <w:bookmarkEnd w:id="31"/>
        </w:tc>
      </w:tr>
    </w:tbl>
    <w:p>
      <w:pPr>
        <w:pStyle w:val="BodyText"/>
      </w:pPr>
      <w:r>
        <w:t xml:space="preserve">Финальная популяция:</w:t>
      </w:r>
      <w:r>
        <w:t xml:space="preserve"> </w:t>
      </w:r>
      <w:r>
        <w:rPr>
          <w:rStyle w:val="VerbatimChar"/>
        </w:rPr>
        <w:t xml:space="preserve">u(10) ≈ 20.085</w:t>
      </w:r>
      <w:r>
        <w:t xml:space="preserve">, время удвоения</w:t>
      </w:r>
      <w:r>
        <w:t xml:space="preserve"> </w:t>
      </w:r>
      <w:r>
        <w:rPr>
          <w:rStyle w:val="VerbatimChar"/>
        </w:rPr>
        <w:t xml:space="preserve">t₂ ≈ 2.31</w:t>
      </w:r>
      <w:r>
        <w:t xml:space="preserve">.</w:t>
      </w:r>
    </w:p>
    <w:bookmarkEnd w:id="32"/>
    <w:bookmarkStart w:id="42" w:name="параметрическое-исследование"/>
    <w:p>
      <w:pPr>
        <w:pStyle w:val="Heading2"/>
      </w:pPr>
      <w:r>
        <w:t xml:space="preserve">4.2 Параметрическое исследование</w:t>
      </w:r>
    </w:p>
    <w:p>
      <w:pPr>
        <w:pStyle w:val="FirstParagraph"/>
      </w:pPr>
      <w:r>
        <w:t xml:space="preserve">Проведён перебор по α ∈ {0.1, 0.3, 0.5, 0.8, 1.0}. Результаты приведены</w:t>
      </w:r>
      <w:r>
        <w:t xml:space="preserve"> </w:t>
      </w:r>
      <w:r>
        <w:t xml:space="preserve">в таблице</w:t>
      </w:r>
      <w:r>
        <w:t xml:space="preserve"> </w:t>
      </w:r>
      <w:r>
        <w:rPr>
          <w:rStyle w:val="VerbatimChar"/>
        </w:rPr>
        <w:t xml:space="preserve">-@tbl-results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Результаты параметрического сканирования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α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Финальная популяция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Время удвоения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2.718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6.931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20.085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2.310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148.409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1.386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2980.57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0.866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22021.0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0.693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На рисунке</w:t>
      </w:r>
      <w:r>
        <w:t xml:space="preserve"> </w:t>
      </w:r>
      <w:r>
        <w:rPr>
          <w:rStyle w:val="VerbatimChar"/>
        </w:rPr>
        <w:t xml:space="preserve">-@fig-comparison</w:t>
      </w:r>
      <w:r>
        <w:t xml:space="preserve"> </w:t>
      </w:r>
      <w:r>
        <w:t xml:space="preserve">приведено сравнение траекторий.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comparison"/>
          <w:p>
            <w:pPr>
              <w:pStyle w:val="Compact"/>
              <w:jc w:val="center"/>
            </w:pPr>
            <w:r>
              <w:drawing>
                <wp:inline>
                  <wp:extent cx="4800600" cy="300037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parametric_scan_comparison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Сравнение траекторий при разных α</w:t>
            </w:r>
          </w:p>
          <w:bookmarkEnd w:id="37"/>
        </w:tc>
      </w:tr>
    </w:tbl>
    <w:p>
      <w:pPr>
        <w:pStyle w:val="BodyText"/>
      </w:pPr>
      <w:r>
        <w:t xml:space="preserve">Зависимость времени удвоения от α показана на рисунке</w:t>
      </w:r>
      <w:r>
        <w:t xml:space="preserve"> </w:t>
      </w:r>
      <w:r>
        <w:rPr>
          <w:rStyle w:val="VerbatimChar"/>
        </w:rPr>
        <w:t xml:space="preserve">-@fig-doubling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doubling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doubling_time_vs_alpha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Время удвоения vs α</w:t>
            </w:r>
          </w:p>
          <w:bookmarkEnd w:id="41"/>
        </w:tc>
      </w:tr>
    </w:tbl>
    <w:bookmarkEnd w:id="42"/>
    <w:bookmarkEnd w:id="43"/>
    <w:bookmarkStart w:id="44" w:name="результаты"/>
    <w:p>
      <w:pPr>
        <w:pStyle w:val="Heading1"/>
      </w:pPr>
      <w:r>
        <w:t xml:space="preserve">5. Результаты</w:t>
      </w:r>
    </w:p>
    <w:p>
      <w:pPr>
        <w:pStyle w:val="Compact"/>
        <w:numPr>
          <w:ilvl w:val="0"/>
          <w:numId w:val="1002"/>
        </w:numPr>
      </w:pPr>
      <w:r>
        <w:t xml:space="preserve">Численное решение совпадает с аналитическим</w:t>
      </w:r>
      <w:r>
        <w:t xml:space="preserve"> </w:t>
      </w:r>
      <w:r>
        <w:rPr>
          <w:rStyle w:val="VerbatimChar"/>
        </w:rPr>
        <w:t xml:space="preserve">u(t) = u₀e^(αt)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Время удвоения</w:t>
      </w:r>
      <w:r>
        <w:t xml:space="preserve"> </w:t>
      </w:r>
      <w:r>
        <w:rPr>
          <w:rStyle w:val="VerbatimChar"/>
        </w:rPr>
        <w:t xml:space="preserve">t₂ = ln(2)/α</w:t>
      </w:r>
      <w:r>
        <w:t xml:space="preserve"> </w:t>
      </w:r>
      <w:r>
        <w:t xml:space="preserve">подтверждено численно для всех α.</w:t>
      </w:r>
    </w:p>
    <w:p>
      <w:pPr>
        <w:pStyle w:val="Compact"/>
        <w:numPr>
          <w:ilvl w:val="0"/>
          <w:numId w:val="1002"/>
        </w:numPr>
      </w:pPr>
      <w:r>
        <w:t xml:space="preserve">Финальная популяция при</w:t>
      </w:r>
      <w:r>
        <w:t xml:space="preserve"> </w:t>
      </w:r>
      <w:r>
        <w:rPr>
          <w:rStyle w:val="VerbatimChar"/>
        </w:rPr>
        <w:t xml:space="preserve">t = 10</w:t>
      </w:r>
      <w:r>
        <w:t xml:space="preserve"> </w:t>
      </w:r>
      <w:r>
        <w:t xml:space="preserve">для α = 1.0 достигает ≈ 22021.</w:t>
      </w:r>
    </w:p>
    <w:bookmarkEnd w:id="44"/>
    <w:bookmarkStart w:id="45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Полученные численные значения полностью согласуются с теорией. Погрешность</w:t>
      </w:r>
      <w:r>
        <w:t xml:space="preserve"> </w:t>
      </w:r>
      <w:r>
        <w:t xml:space="preserve">не превышает машинной точности. Метод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показывает высокую</w:t>
      </w:r>
      <w:r>
        <w:t xml:space="preserve"> </w:t>
      </w:r>
      <w:r>
        <w:t xml:space="preserve">эффективность: время решения одной задачи — порядка 0.1–0.2 мс.</w:t>
      </w:r>
    </w:p>
    <w:bookmarkEnd w:id="45"/>
    <w:bookmarkStart w:id="46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3"/>
        </w:numPr>
      </w:pPr>
      <w:r>
        <w:t xml:space="preserve">Цель работы достигнута: модель</w:t>
      </w:r>
      <w:r>
        <w:t xml:space="preserve"> </w:t>
      </w:r>
      <w:r>
        <w:rPr>
          <w:rStyle w:val="VerbatimChar"/>
        </w:rPr>
        <w:t xml:space="preserve">du/dt = αu</w:t>
      </w:r>
      <w:r>
        <w:t xml:space="preserve"> </w:t>
      </w:r>
      <w:r>
        <w:t xml:space="preserve">численно решена.</w:t>
      </w:r>
    </w:p>
    <w:p>
      <w:pPr>
        <w:pStyle w:val="Compact"/>
        <w:numPr>
          <w:ilvl w:val="0"/>
          <w:numId w:val="1003"/>
        </w:numPr>
      </w:pPr>
      <w:r>
        <w:t xml:space="preserve">Получены все ключевые характеристики: время удвоения, финальная популяция.</w:t>
      </w:r>
    </w:p>
    <w:p>
      <w:pPr>
        <w:pStyle w:val="Compact"/>
        <w:numPr>
          <w:ilvl w:val="0"/>
          <w:numId w:val="1003"/>
        </w:numPr>
      </w:pPr>
      <w:r>
        <w:t xml:space="preserve">Результаты сохранены средствами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и оформлены в литературном стиле.</w:t>
      </w:r>
    </w:p>
    <w:bookmarkEnd w:id="46"/>
    <w:bookmarkStart w:id="48" w:name="список-литературы"/>
    <w:p>
      <w:pPr>
        <w:pStyle w:val="Heading1"/>
      </w:pPr>
      <w:r>
        <w:t xml:space="preserve">Список литературы</w:t>
      </w:r>
    </w:p>
    <w:bookmarkStart w:id="47" w:name="refs"/>
    <w:bookmarkEnd w:id="47"/>
    <w:bookmarkEnd w:id="48"/>
    <w:bookmarkStart w:id="49" w:name="приложение-а.-листинг-программы"/>
    <w:p>
      <w:pPr>
        <w:pStyle w:val="Heading1"/>
      </w:pPr>
      <w:r>
        <w:t xml:space="preserve">8. Приложение А. Листинг программы</w:t>
      </w:r>
    </w:p>
    <w:p>
      <w:pPr>
        <w:pStyle w:val="FirstParagraph"/>
      </w:pPr>
      <w:r>
        <w:t xml:space="preserve">Полный код доступен в репозитории:</w:t>
      </w:r>
      <w:r>
        <w:t xml:space="preserve"> </w:t>
      </w:r>
      <w:r>
        <w:rPr>
          <w:rStyle w:val="VerbatimChar"/>
        </w:rPr>
        <w:t xml:space="preserve">labs/lab01/project/scripts/01_exponential_growth.jl</w:t>
      </w:r>
      <w:r>
        <w:t xml:space="preserve">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№1. Модель экспоненциального роста</dc:title>
  <dc:creator>Амина Накова</dc:creator>
  <dc:language>ru-RU</dc:language>
  <cp:keywords>математическое моделирование, Julia, ОДУ, экспоненциальный рост, DrWatson</cp:keywords>
  <dcterms:created xsi:type="dcterms:W3CDTF">2026-10-12T00:21:55Z</dcterms:created>
  <dcterms:modified xsi:type="dcterms:W3CDTF">2026-10-12T00:21:55Z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отчёте рассматривается модель экспоненциального роста du/dt = αu. Уравнение решается численно методом Tsit5() на языке Julia с использованием пакетов DifferentialEquations.jl и Plots.jl. Проведено параметрическое исследование для различных значений α.Полученные результаты совпадают с аналитическим решением u(t) = u₀e^(αt).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Численное решение ОДУ в Julia</vt:lpwstr>
  </property>
  <property fmtid="{D5CDD505-2E9C-101B-9397-08002B2CF9AE}" pid="17" name="toc-title">
    <vt:lpwstr>Содержание</vt:lpwstr>
  </property>
</Properties>
</file>