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35.png" ContentType="image/png"/>
  <Override PartName="/word/media/rId44.png" ContentType="image/png"/>
  <Override PartName="/word/media/rId53.png" ContentType="image/png"/>
  <Override PartName="/word/media/rId31.png" ContentType="image/png"/>
  <Override PartName="/word/media/rId40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№4. Гармонический осциллятор</w:t>
      </w:r>
    </w:p>
    <w:p>
      <w:pPr>
        <w:pStyle w:val="Subtitle"/>
      </w:pPr>
      <w:r>
        <w:t xml:space="preserve">Вариант 38</w:t>
      </w:r>
    </w:p>
    <w:p>
      <w:pPr>
        <w:pStyle w:val="Author"/>
      </w:pPr>
      <w:r>
        <w:t xml:space="preserve">Амина Накова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Исследуется линейный гармонический осциллятор в трёх режимах:</w:t>
      </w:r>
      <w:r>
        <w:t xml:space="preserve"> </w:t>
      </w:r>
      <w:r>
        <w:t xml:space="preserve">без затухания и внешней силы, с затуханием, с затуханием и внешней силой.</w:t>
      </w:r>
      <w:r>
        <w:t xml:space="preserve"> </w:t>
      </w:r>
      <w:r>
        <w:t xml:space="preserve">Для каждого случая строится решение уравнения и фазовый портрет.</w:t>
      </w:r>
      <w:r>
        <w:t xml:space="preserve"> </w:t>
      </w:r>
      <w:r>
        <w:t xml:space="preserve">Параметры заданы согласно варианту 38.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Модель гармонического осциллятора описывает колебания в самых разных</w:t>
      </w:r>
      <w:r>
        <w:t xml:space="preserve"> </w:t>
      </w:r>
      <w:r>
        <w:t xml:space="preserve">физических системах: грузик на пружине, математический маятник, заряд</w:t>
      </w:r>
      <w:r>
        <w:t xml:space="preserve"> </w:t>
      </w:r>
      <w:r>
        <w:t xml:space="preserve">в электрическом контуре, а также множество процессов в физике, химии</w:t>
      </w:r>
      <w:r>
        <w:t xml:space="preserve"> </w:t>
      </w:r>
      <w:r>
        <w:t xml:space="preserve">и биологии.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Построить решения уравнения гармонического осциллятора и его фазовые</w:t>
      </w:r>
      <w:r>
        <w:t xml:space="preserve"> </w:t>
      </w:r>
      <w:r>
        <w:t xml:space="preserve">портреты для трёх случаев, предусмотренных заданием (вариант 38).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Решить уравнение гармонического осциллятора без затухания.</w:t>
      </w:r>
    </w:p>
    <w:p>
      <w:pPr>
        <w:pStyle w:val="Compact"/>
        <w:numPr>
          <w:ilvl w:val="0"/>
          <w:numId w:val="1001"/>
        </w:numPr>
      </w:pPr>
      <w:r>
        <w:t xml:space="preserve">Решить уравнение с затуханием.</w:t>
      </w:r>
    </w:p>
    <w:p>
      <w:pPr>
        <w:pStyle w:val="Compact"/>
        <w:numPr>
          <w:ilvl w:val="0"/>
          <w:numId w:val="1001"/>
        </w:numPr>
      </w:pPr>
      <w:r>
        <w:t xml:space="preserve">Решить уравнение с затуханием и внешней силой.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фазовые портреты для каждого случая.</w:t>
      </w:r>
    </w:p>
    <w:bookmarkEnd w:id="22"/>
    <w:bookmarkStart w:id="23" w:name="методы-исследования"/>
    <w:p>
      <w:pPr>
        <w:pStyle w:val="Heading2"/>
      </w:pPr>
      <w:r>
        <w:t xml:space="preserve">1.4 Методы исследования</w:t>
      </w:r>
    </w:p>
    <w:p>
      <w:pPr>
        <w:pStyle w:val="FirstParagraph"/>
      </w:pPr>
      <w:r>
        <w:t xml:space="preserve">Численное интегрирование систем ОДУ методом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,</w:t>
      </w:r>
      <w:r>
        <w:t xml:space="preserve"> </w:t>
      </w:r>
      <w:r>
        <w:t xml:space="preserve">визуализация средствами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</w:p>
    <w:bookmarkEnd w:id="23"/>
    <w:bookmarkEnd w:id="24"/>
    <w:bookmarkStart w:id="29" w:name="теоретическая-часть"/>
    <w:p>
      <w:pPr>
        <w:pStyle w:val="Heading1"/>
      </w:pPr>
      <w:r>
        <w:t xml:space="preserve">2. Теоретическая часть</w:t>
      </w:r>
    </w:p>
    <w:bookmarkStart w:id="25" w:name="основная-модель"/>
    <w:p>
      <w:pPr>
        <w:pStyle w:val="Heading2"/>
      </w:pPr>
      <w:r>
        <w:t xml:space="preserve">2.1 Основная модель</w:t>
      </w:r>
    </w:p>
    <w:p>
      <w:pPr>
        <w:pStyle w:val="FirstParagraph"/>
      </w:pPr>
      <w:r>
        <w:t xml:space="preserve">Уравнение свободных колебаний гармонического осциллятора: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параметр потерь,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частота.</w:t>
      </w:r>
    </w:p>
    <w:bookmarkEnd w:id="25"/>
    <w:bookmarkStart w:id="26" w:name="переход-к-системе-первого-порядка"/>
    <w:p>
      <w:pPr>
        <w:pStyle w:val="Heading2"/>
      </w:pPr>
      <w:r>
        <w:t xml:space="preserve">2.2 Переход к системе первого порядка</w:t>
      </w:r>
    </w:p>
    <w:p>
      <w:pPr>
        <w:pStyle w:val="FirstParagraph"/>
      </w:pPr>
      <w:r>
        <w:t xml:space="preserve">Уравнение второго порядка сводится к системе: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6"/>
    <w:bookmarkStart w:id="27" w:name="фазовый-портрет"/>
    <w:p>
      <w:pPr>
        <w:pStyle w:val="Heading2"/>
      </w:pPr>
      <w:r>
        <w:t xml:space="preserve">2.3 Фазовый портрет</w:t>
      </w:r>
    </w:p>
    <w:p>
      <w:pPr>
        <w:pStyle w:val="FirstParagraph"/>
      </w:pPr>
      <w:r>
        <w:t xml:space="preserve">Точки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образуют фазовую плоскость. Кривые на ней — фазовые</w:t>
      </w:r>
      <w:r>
        <w:t xml:space="preserve"> </w:t>
      </w:r>
      <w:r>
        <w:t xml:space="preserve">траектории; их совокупность — фазовый портрет.</w:t>
      </w:r>
    </w:p>
    <w:bookmarkEnd w:id="27"/>
    <w:bookmarkStart w:id="28" w:name="параметры-варианта-38"/>
    <w:p>
      <w:pPr>
        <w:pStyle w:val="Heading2"/>
      </w:pPr>
      <w:r>
        <w:t xml:space="preserve">2.4 Параметры варианта 38</w:t>
      </w:r>
    </w:p>
    <w:p>
      <w:pPr>
        <w:pStyle w:val="Compact"/>
        <w:numPr>
          <w:ilvl w:val="0"/>
          <w:numId w:val="1002"/>
        </w:numPr>
      </w:pPr>
      <w:r>
        <w:t xml:space="preserve">Начальные условия: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1.2</m:t>
        </m:r>
      </m:oMath>
    </w:p>
    <w:p>
      <w:pPr>
        <w:pStyle w:val="Compact"/>
        <w:numPr>
          <w:ilvl w:val="0"/>
          <w:numId w:val="1002"/>
        </w:numPr>
      </w:pPr>
      <w:r>
        <w:t xml:space="preserve">Время: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72</m:t>
            </m:r>
          </m:e>
        </m:d>
      </m:oMath>
    </w:p>
    <w:p>
      <w:pPr>
        <w:pStyle w:val="Compact"/>
        <w:numPr>
          <w:ilvl w:val="0"/>
          <w:numId w:val="1002"/>
        </w:numPr>
      </w:pPr>
      <w:r>
        <w:t xml:space="preserve">Случай 1: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21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Случай 2: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2.2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2.3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Случай 3: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2.4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2.5</m:t>
        </m:r>
        <m:r>
          <m:t>x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2.6</m:t>
            </m:r>
            <m:r>
              <m:t>t</m:t>
            </m:r>
          </m:e>
        </m:d>
      </m:oMath>
    </w:p>
    <w:bookmarkEnd w:id="28"/>
    <w:bookmarkEnd w:id="29"/>
    <w:bookmarkStart w:id="30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выполнена на языке Julia 1.13 с пакетами: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— решение ОДУ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Plots.jl</w:t>
      </w:r>
      <w:r>
        <w:t xml:space="preserve"> </w:t>
      </w:r>
      <w:r>
        <w:t xml:space="preserve">— визуализация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DrWatson.jl</w:t>
      </w:r>
      <w:r>
        <w:t xml:space="preserve"> </w:t>
      </w:r>
      <w:r>
        <w:t xml:space="preserve">— организация проекта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Literate.jl</w:t>
      </w:r>
      <w:r>
        <w:t xml:space="preserve"> </w:t>
      </w:r>
      <w:r>
        <w:t xml:space="preserve">— литературное программирование</w:t>
      </w:r>
    </w:p>
    <w:bookmarkEnd w:id="30"/>
    <w:bookmarkStart w:id="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9" w:name="X09a496cb909e7c12ff77bad4dc6a3881b7005f3"/>
    <w:p>
      <w:pPr>
        <w:pStyle w:val="Heading2"/>
      </w:pPr>
      <w:r>
        <w:t xml:space="preserve">4.1 Случай 1: без затухания и без внешней силы</w:t>
      </w:r>
    </w:p>
    <w:p>
      <w:pPr>
        <w:pStyle w:val="FirstParagraph"/>
      </w:pPr>
      <w:r>
        <w:t xml:space="preserve">Решение уравнения: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ol1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olution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Решение: без затухания</w:t>
            </w:r>
          </w:p>
          <w:bookmarkEnd w:id="34"/>
        </w:tc>
      </w:tr>
    </w:tbl>
    <w:p>
      <w:pPr>
        <w:pStyle w:val="BodyText"/>
      </w:pPr>
      <w:r>
        <w:t xml:space="preserve">Фазовый портрет: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ph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phase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Фазовый портрет 1</w:t>
            </w:r>
          </w:p>
          <w:bookmarkEnd w:id="38"/>
        </w:tc>
      </w:tr>
    </w:tbl>
    <w:p>
      <w:pPr>
        <w:pStyle w:val="BodyText"/>
      </w:pPr>
      <w:r>
        <w:t xml:space="preserve">Фазовый портрет — эллипс: энергия сохраняется.</w:t>
      </w:r>
    </w:p>
    <w:bookmarkEnd w:id="39"/>
    <w:bookmarkStart w:id="48" w:name="случай-2-с-затуханием-без-внешней-силы"/>
    <w:p>
      <w:pPr>
        <w:pStyle w:val="Heading2"/>
      </w:pPr>
      <w:r>
        <w:t xml:space="preserve">4.2 Случай 2: с затуханием, без внешней силы</w:t>
      </w:r>
    </w:p>
    <w:p>
      <w:pPr>
        <w:pStyle w:val="FirstParagraph"/>
      </w:pPr>
      <w:r>
        <w:t xml:space="preserve">Решение уравнения: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sol2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solution2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Решение: с затуханием</w:t>
            </w:r>
          </w:p>
          <w:bookmarkEnd w:id="43"/>
        </w:tc>
      </w:tr>
    </w:tbl>
    <w:p>
      <w:pPr>
        <w:pStyle w:val="BodyText"/>
      </w:pPr>
      <w:r>
        <w:t xml:space="preserve">Фазовый портрет: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ph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phase2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Фазовый портрет 2</w:t>
            </w:r>
          </w:p>
          <w:bookmarkEnd w:id="47"/>
        </w:tc>
      </w:tr>
    </w:tbl>
    <w:p>
      <w:pPr>
        <w:pStyle w:val="BodyText"/>
      </w:pPr>
      <w:r>
        <w:t xml:space="preserve">Фазовый портрет — скручивающаяся спираль: колебания затухают.</w:t>
      </w:r>
    </w:p>
    <w:bookmarkEnd w:id="48"/>
    <w:bookmarkStart w:id="57" w:name="случай-3-с-затуханием-и-внешней-силой"/>
    <w:p>
      <w:pPr>
        <w:pStyle w:val="Heading2"/>
      </w:pPr>
      <w:r>
        <w:t xml:space="preserve">4.3 Случай 3: с затуханием и внешней силой</w:t>
      </w:r>
    </w:p>
    <w:p>
      <w:pPr>
        <w:pStyle w:val="FirstParagraph"/>
      </w:pPr>
      <w:r>
        <w:t xml:space="preserve">Решение уравнения: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sol3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solution3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Решение: с внешней силой</w:t>
            </w:r>
          </w:p>
          <w:bookmarkEnd w:id="52"/>
        </w:tc>
      </w:tr>
    </w:tbl>
    <w:p>
      <w:pPr>
        <w:pStyle w:val="BodyText"/>
      </w:pPr>
      <w:r>
        <w:t xml:space="preserve">Фазовый портрет: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ph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phase3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Фазовый портрет 3</w:t>
            </w:r>
          </w:p>
          <w:bookmarkEnd w:id="56"/>
        </w:tc>
      </w:tr>
    </w:tbl>
    <w:p>
      <w:pPr>
        <w:pStyle w:val="BodyText"/>
      </w:pPr>
      <w:r>
        <w:t xml:space="preserve">При наличии внешней силы решение выходит на установившийся режим</w:t>
      </w:r>
      <w:r>
        <w:t xml:space="preserve"> </w:t>
      </w:r>
      <w:r>
        <w:t xml:space="preserve">вынужденных колебаний.</w:t>
      </w:r>
    </w:p>
    <w:bookmarkEnd w:id="57"/>
    <w:bookmarkStart w:id="62" w:name="сводный-график"/>
    <w:p>
      <w:pPr>
        <w:pStyle w:val="Heading2"/>
      </w:pPr>
      <w:r>
        <w:t xml:space="preserve">4.4 Сводный график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all"/>
          <w:p>
            <w:pPr>
              <w:pStyle w:val="Compact"/>
              <w:jc w:val="center"/>
            </w:pPr>
            <w:r>
              <w:drawing>
                <wp:inline>
                  <wp:extent cx="5334000" cy="30480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all_plots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Сводный график</w:t>
            </w:r>
          </w:p>
          <w:bookmarkEnd w:id="61"/>
        </w:tc>
      </w:tr>
    </w:tbl>
    <w:bookmarkEnd w:id="62"/>
    <w:bookmarkEnd w:id="63"/>
    <w:bookmarkStart w:id="64" w:name="результаты"/>
    <w:p>
      <w:pPr>
        <w:pStyle w:val="Heading1"/>
      </w:pPr>
      <w:r>
        <w:t xml:space="preserve">5. Результаты</w:t>
      </w:r>
    </w:p>
    <w:p>
      <w:pPr>
        <w:pStyle w:val="Compact"/>
        <w:numPr>
          <w:ilvl w:val="0"/>
          <w:numId w:val="1004"/>
        </w:numPr>
      </w:pPr>
      <w:r>
        <w:t xml:space="preserve">Случай 1: амплитуда постоянна, энергия сохраняется.</w:t>
      </w:r>
    </w:p>
    <w:p>
      <w:pPr>
        <w:pStyle w:val="Compact"/>
        <w:numPr>
          <w:ilvl w:val="0"/>
          <w:numId w:val="1004"/>
        </w:numPr>
      </w:pPr>
      <w:r>
        <w:t xml:space="preserve">Случай 2: амплитуда убывает, колебания затухают.</w:t>
      </w:r>
    </w:p>
    <w:p>
      <w:pPr>
        <w:pStyle w:val="Compact"/>
        <w:numPr>
          <w:ilvl w:val="0"/>
          <w:numId w:val="1004"/>
        </w:numPr>
      </w:pPr>
      <w:r>
        <w:t xml:space="preserve">Случай 3: устанавливается режим вынужденных колебаний.</w:t>
      </w:r>
    </w:p>
    <w:bookmarkEnd w:id="64"/>
    <w:bookmarkStart w:id="65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Результаты полностью соответствуют теории:</w:t>
      </w:r>
    </w:p>
    <w:p>
      <w:pPr>
        <w:pStyle w:val="Compact"/>
        <w:numPr>
          <w:ilvl w:val="0"/>
          <w:numId w:val="1005"/>
        </w:numPr>
      </w:pPr>
      <w:r>
        <w:t xml:space="preserve">фазовый портрет без затухания — замкнутая кривая;</w:t>
      </w:r>
    </w:p>
    <w:p>
      <w:pPr>
        <w:pStyle w:val="Compact"/>
        <w:numPr>
          <w:ilvl w:val="0"/>
          <w:numId w:val="1005"/>
        </w:numPr>
      </w:pPr>
      <w:r>
        <w:t xml:space="preserve">с затуханием — сходящаяся спираль;</w:t>
      </w:r>
    </w:p>
    <w:p>
      <w:pPr>
        <w:pStyle w:val="Compact"/>
        <w:numPr>
          <w:ilvl w:val="0"/>
          <w:numId w:val="1005"/>
        </w:numPr>
      </w:pPr>
      <w:r>
        <w:t xml:space="preserve">с внешней силой — установившиеся колебания.</w:t>
      </w:r>
    </w:p>
    <w:bookmarkEnd w:id="65"/>
    <w:bookmarkStart w:id="66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6"/>
        </w:numPr>
      </w:pPr>
      <w:r>
        <w:t xml:space="preserve">Решены три задачи о гармоническом осцилляторе.</w:t>
      </w:r>
    </w:p>
    <w:p>
      <w:pPr>
        <w:pStyle w:val="Compact"/>
        <w:numPr>
          <w:ilvl w:val="0"/>
          <w:numId w:val="1006"/>
        </w:numPr>
      </w:pPr>
      <w:r>
        <w:t xml:space="preserve">Построены решения и фазовые портреты.</w:t>
      </w:r>
    </w:p>
    <w:p>
      <w:pPr>
        <w:pStyle w:val="Compact"/>
        <w:numPr>
          <w:ilvl w:val="0"/>
          <w:numId w:val="1006"/>
        </w:numPr>
      </w:pPr>
      <w:r>
        <w:t xml:space="preserve">Проведён анализ поведения системы в каждом случае.</w:t>
      </w:r>
    </w:p>
    <w:bookmarkEnd w:id="66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31" Target="media/rId31.png" /><Relationship Type="http://schemas.openxmlformats.org/officeDocument/2006/relationships/image" Id="rId40" Target="media/rId40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№4. Гармонический осциллятор</dc:title>
  <dc:creator>Амина Накова</dc:creator>
  <dc:language>ru-RU</dc:language>
  <cp:keywords>математическое моделирование, гармонический осциллятор, фазовый портрет, Julia</cp:keywords>
  <dcterms:created xsi:type="dcterms:W3CDTF">2026-10-12T02:00:29Z</dcterms:created>
  <dcterms:modified xsi:type="dcterms:W3CDTF">2026-10-12T02:00:29Z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Исследуется линейный гармонический осциллятор в трёх режимах: без затухания и внешней силы, с затуханием, с затуханием и внешней силой. Для каждого случая строится решение уравнения и фазовый портрет. Параметры заданы согласно варианту 38.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Вариант 38</vt:lpwstr>
  </property>
  <property fmtid="{D5CDD505-2E9C-101B-9397-08002B2CF9AE}" pid="17" name="toc-title">
    <vt:lpwstr>Содержание</vt:lpwstr>
  </property>
</Properties>
</file>