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№6. Задача об эпидемии</w:t>
      </w:r>
    </w:p>
    <w:p>
      <w:pPr>
        <w:pStyle w:val="Subtitle"/>
      </w:pPr>
      <w:r>
        <w:t xml:space="preserve">Вариант 38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Рассматривается простейшая модель эпидемии (SIR). Популяция разделена</w:t>
      </w:r>
      <w:r>
        <w:t xml:space="preserve"> </w:t>
      </w:r>
      <w:r>
        <w:t xml:space="preserve">на три группы: восприимчивые S(t), инфицированные I(t), выздоровевшие</w:t>
      </w:r>
      <w:r>
        <w:t xml:space="preserve"> </w:t>
      </w:r>
      <w:r>
        <w:t xml:space="preserve">с иммунитетом R(t). Анализируются два случая: I(0) ≤ I* и I(0) &gt; I*.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Модели эпидемий — классический раздел математической биологии и</w:t>
      </w:r>
      <w:r>
        <w:t xml:space="preserve"> </w:t>
      </w:r>
      <w:r>
        <w:t xml:space="preserve">эпидемиологии. Они применяются для прогнозирования распространения</w:t>
      </w:r>
      <w:r>
        <w:t xml:space="preserve"> </w:t>
      </w:r>
      <w:r>
        <w:t xml:space="preserve">инфекций и оценки мер контроля.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Построить графики изменения численностей трёх групп (S, I, R) для двух</w:t>
      </w:r>
      <w:r>
        <w:t xml:space="preserve"> </w:t>
      </w:r>
      <w:r>
        <w:t xml:space="preserve">случаев: когда начальное число инфицированных не превышает критического</w:t>
      </w:r>
      <w:r>
        <w:t xml:space="preserve"> </w:t>
      </w:r>
      <w:r>
        <w:t xml:space="preserve">значения I*, и когда превышает.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Записать систему уравнений SIR-модели.</w:t>
      </w:r>
    </w:p>
    <w:p>
      <w:pPr>
        <w:pStyle w:val="Compact"/>
        <w:numPr>
          <w:ilvl w:val="0"/>
          <w:numId w:val="1001"/>
        </w:numPr>
      </w:pPr>
      <w:r>
        <w:t xml:space="preserve">Решить её численно для двух случаев.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S(t), I(t), R(t).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динамику эпидемии.</w:t>
      </w:r>
    </w:p>
    <w:bookmarkEnd w:id="22"/>
    <w:bookmarkStart w:id="23" w:name="методы-исследования"/>
    <w:p>
      <w:pPr>
        <w:pStyle w:val="Heading2"/>
      </w:pPr>
      <w:r>
        <w:t xml:space="preserve">1.4 Методы исследования</w:t>
      </w:r>
    </w:p>
    <w:p>
      <w:pPr>
        <w:pStyle w:val="FirstParagraph"/>
      </w:pPr>
      <w:r>
        <w:t xml:space="preserve">Численное интегрирование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 визуализация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3"/>
    <w:bookmarkEnd w:id="24"/>
    <w:bookmarkStart w:id="26" w:name="теоретическая-часть"/>
    <w:p>
      <w:pPr>
        <w:pStyle w:val="Heading1"/>
      </w:pPr>
      <w:r>
        <w:t xml:space="preserve">2. Теоретическая часть</w:t>
      </w:r>
    </w:p>
    <w:bookmarkStart w:id="25" w:name="модель-эпидемии"/>
    <w:p>
      <w:pPr>
        <w:pStyle w:val="Heading2"/>
      </w:pPr>
      <w:r>
        <w:t xml:space="preserve">2.1 Модель эпидемии</w:t>
      </w:r>
    </w:p>
    <w:p>
      <w:pPr>
        <w:pStyle w:val="FirstParagraph"/>
      </w:pPr>
      <w:r>
        <w:t xml:space="preserve">Популяция разбита на три группы: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восприимчивые, но пока здоровые;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инфицированные (распространители);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выздоровевшие с иммунитетом.</w:t>
      </w:r>
    </w:p>
    <w:p>
      <w:pPr>
        <w:pStyle w:val="BodyText"/>
      </w:pPr>
      <w:r>
        <w:t xml:space="preserve">**Случай A (I(0) ≤ I*):** все больные изолированы.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**Случай B (I(0) &gt; I*):** эпидемия развивается.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α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S</m:t>
          </m:r>
          <m:r>
            <m:rPr>
              <m:sty m:val="p"/>
            </m:rPr>
            <m:t>−</m:t>
          </m:r>
          <m:r>
            <m:t>β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заболеваемости,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выздоровления.</w:t>
      </w:r>
    </w:p>
    <w:bookmarkEnd w:id="25"/>
    <w:bookmarkEnd w:id="26"/>
    <w:bookmarkStart w:id="28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1.13 с пакетами: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DifferentialEquations.jl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Plots.jl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DrWatson.jl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Literate.jl</w:t>
      </w:r>
    </w:p>
    <w:bookmarkStart w:id="27" w:name="параметры-варианта-38"/>
    <w:p>
      <w:pPr>
        <w:pStyle w:val="Heading2"/>
      </w:pPr>
      <w:r>
        <w:t xml:space="preserve">3.1 Параметры варианта 38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  <m:r>
          <m:rPr>
            <m:sty m:val="p"/>
          </m:rPr>
          <m:t>=</m:t>
        </m:r>
        <m:r>
          <m:t>12700</m:t>
        </m:r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170</m:t>
        </m:r>
      </m:oMath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57</m:t>
        </m:r>
      </m:oMath>
    </w:p>
    <w:p>
      <w:pPr>
        <w:pStyle w:val="Compact"/>
        <w:numPr>
          <w:ilvl w:val="0"/>
          <w:numId w:val="1003"/>
        </w:numPr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12473</m:t>
        </m:r>
      </m:oMath>
    </w:p>
    <w:p>
      <w:pPr>
        <w:pStyle w:val="Compact"/>
        <w:numPr>
          <w:ilvl w:val="0"/>
          <w:numId w:val="1003"/>
        </w:numPr>
      </w:pP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200</m:t>
            </m:r>
          </m:e>
        </m:d>
      </m:oMath>
    </w:p>
    <w:bookmarkEnd w:id="27"/>
    <w:bookmarkEnd w:id="28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случай-a-i0-i"/>
    <w:p>
      <w:pPr>
        <w:pStyle w:val="Heading2"/>
      </w:pPr>
      <w:r>
        <w:t xml:space="preserve">4.1 Случай A: I(0) ≤ I*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A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caseA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Случай A: I(0) ≤ I*</w:t>
            </w:r>
          </w:p>
          <w:bookmarkEnd w:id="32"/>
        </w:tc>
      </w:tr>
    </w:tbl>
    <w:p>
      <w:pPr>
        <w:pStyle w:val="BodyText"/>
      </w:pPr>
      <w:r>
        <w:t xml:space="preserve">Число восприимчивых S(t) не меняется; инфицированные монотонно убывают</w:t>
      </w:r>
      <w:r>
        <w:t xml:space="preserve"> </w:t>
      </w:r>
      <w:r>
        <w:t xml:space="preserve">(все изолированы и лечатся); выздоровевшие R(t) растут.</w:t>
      </w:r>
    </w:p>
    <w:bookmarkEnd w:id="33"/>
    <w:bookmarkStart w:id="38" w:name="случай-b-i0-i"/>
    <w:p>
      <w:pPr>
        <w:pStyle w:val="Heading2"/>
      </w:pPr>
      <w:r>
        <w:t xml:space="preserve">4.2 Случай B: I(0) &gt; I*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B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caseB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Случай B: I(0) &gt; I*</w:t>
            </w:r>
          </w:p>
          <w:bookmarkEnd w:id="37"/>
        </w:tc>
      </w:tr>
    </w:tbl>
    <w:p>
      <w:pPr>
        <w:pStyle w:val="BodyText"/>
      </w:pPr>
      <w:r>
        <w:t xml:space="preserve">Восприимчивые S(t) убывают, инфицированные I(t) сначала растут,</w:t>
      </w:r>
      <w:r>
        <w:t xml:space="preserve"> </w:t>
      </w:r>
      <w:r>
        <w:t xml:space="preserve">затем достигают максимума и падают; выздоровевшие R(t) растут.</w:t>
      </w:r>
    </w:p>
    <w:bookmarkEnd w:id="38"/>
    <w:bookmarkStart w:id="43" w:name="сводный-график"/>
    <w:p>
      <w:pPr>
        <w:pStyle w:val="Heading2"/>
      </w:pPr>
      <w:r>
        <w:t xml:space="preserve">4.3 Сводный график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all"/>
          <w:p>
            <w:pPr>
              <w:pStyle w:val="Compact"/>
              <w:jc w:val="center"/>
            </w:pPr>
            <w:r>
              <w:drawing>
                <wp:inline>
                  <wp:extent cx="4800600" cy="4267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cases_all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Сводный график</w:t>
            </w:r>
          </w:p>
          <w:bookmarkEnd w:id="42"/>
        </w:tc>
      </w:tr>
    </w:tbl>
    <w:bookmarkEnd w:id="43"/>
    <w:bookmarkEnd w:id="44"/>
    <w:bookmarkStart w:id="45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Случай A:</w:t>
      </w:r>
      <w:r>
        <w:t xml:space="preserve"> </w:t>
      </w:r>
      <w:r>
        <w:t xml:space="preserve">эпидемия сдерживается, новых заражений нет.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Случай B:</w:t>
      </w:r>
      <w:r>
        <w:t xml:space="preserve"> </w:t>
      </w:r>
      <w:r>
        <w:t xml:space="preserve">эпидемия развивается, наблюдается пик заболеваемости.</w:t>
      </w:r>
    </w:p>
    <w:p>
      <w:pPr>
        <w:pStyle w:val="Compact"/>
        <w:numPr>
          <w:ilvl w:val="0"/>
          <w:numId w:val="1004"/>
        </w:numPr>
      </w:pPr>
      <w:r>
        <w:t xml:space="preserve">Пик приходится на момент, когда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(пороговое условие).</w:t>
      </w:r>
    </w:p>
    <w:bookmarkEnd w:id="45"/>
    <w:bookmarkStart w:id="4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Модель показывает, что:</w:t>
      </w:r>
    </w:p>
    <w:p>
      <w:pPr>
        <w:pStyle w:val="Compact"/>
        <w:numPr>
          <w:ilvl w:val="0"/>
          <w:numId w:val="1005"/>
        </w:numPr>
      </w:pPr>
      <w:r>
        <w:t xml:space="preserve">При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эпидемия быстро затухает за счёт изоляции больных.</w:t>
      </w:r>
    </w:p>
    <w:p>
      <w:pPr>
        <w:pStyle w:val="Compact"/>
        <w:numPr>
          <w:ilvl w:val="0"/>
          <w:numId w:val="1005"/>
        </w:numPr>
      </w:pPr>
      <w:r>
        <w:t xml:space="preserve">При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наблюдается классическая динамика SIR с пиком.</w:t>
      </w:r>
    </w:p>
    <w:p>
      <w:pPr>
        <w:pStyle w:val="Compact"/>
        <w:numPr>
          <w:ilvl w:val="0"/>
          <w:numId w:val="1005"/>
        </w:numPr>
      </w:pPr>
      <w:r>
        <w:t xml:space="preserve">Пороговое условие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β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определяет развитие эпидемии.</w:t>
      </w:r>
    </w:p>
    <w:bookmarkEnd w:id="46"/>
    <w:bookmarkStart w:id="47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Система SIR решена численно для двух случаев.</w:t>
      </w:r>
    </w:p>
    <w:p>
      <w:pPr>
        <w:pStyle w:val="Compact"/>
        <w:numPr>
          <w:ilvl w:val="0"/>
          <w:numId w:val="1006"/>
        </w:numPr>
      </w:pPr>
      <w:r>
        <w:t xml:space="preserve">Построены графики S(t), I(t), R(t).</w:t>
      </w:r>
    </w:p>
    <w:p>
      <w:pPr>
        <w:pStyle w:val="Compact"/>
        <w:numPr>
          <w:ilvl w:val="0"/>
          <w:numId w:val="1006"/>
        </w:numPr>
      </w:pPr>
      <w:r>
        <w:t xml:space="preserve">Проанализирована динамика эпидемии.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№6. Задача об эпидемии</dc:title>
  <dc:creator>Амина Накова</dc:creator>
  <dc:language>ru-RU</dc:language>
  <cp:keywords>математическое моделирование, эпидемия, SIR, Julia</cp:keywords>
  <dcterms:created xsi:type="dcterms:W3CDTF">2026-10-12T02:15:40Z</dcterms:created>
  <dcterms:modified xsi:type="dcterms:W3CDTF">2026-10-12T02:15:40Z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Рассматривается простейшая модель эпидемии (SIR). Популяция разделена на три группы: восприимчивые S(t), инфицированные I(t), выздоровевшие с иммунитетом R(t). Анализируются два случая: I(0) ≤ I* и I(0) &gt; I*.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Вариант 38</vt:lpwstr>
  </property>
  <property fmtid="{D5CDD505-2E9C-101B-9397-08002B2CF9AE}" pid="17" name="toc-title">
    <vt:lpwstr>Содержание</vt:lpwstr>
  </property>
</Properties>
</file>