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BF49" w14:textId="4150CB64" w:rsidR="00847D16" w:rsidRDefault="00EC38C7">
      <w:r>
        <w:t>I read the following article on Differential Privacy and the Census Burea</w:t>
      </w:r>
      <w:r w:rsidR="000066C6">
        <w:t>u</w:t>
      </w:r>
      <w:r>
        <w:t>:</w:t>
      </w:r>
      <w:r w:rsidR="000066C6">
        <w:t xml:space="preserve"> </w:t>
      </w:r>
      <w:hyperlink r:id="rId4" w:history="1">
        <w:r w:rsidR="000066C6" w:rsidRPr="00A17857">
          <w:rPr>
            <w:rStyle w:val="Hyperlink"/>
          </w:rPr>
          <w:t>https://www.census.gov/newsroom/blogs/director/2018/12/the_balancing_actof.html</w:t>
        </w:r>
      </w:hyperlink>
      <w:r w:rsidR="000066C6">
        <w:t xml:space="preserve"> </w:t>
      </w:r>
    </w:p>
    <w:p w14:paraId="48CC9F5B" w14:textId="6D0A4E52" w:rsidR="00EC38C7" w:rsidRDefault="00EC38C7"/>
    <w:p w14:paraId="3F6B834B" w14:textId="7B480D2F" w:rsidR="00EC38C7" w:rsidRDefault="00EC38C7">
      <w:r>
        <w:t>I found the concept of DP in the Census to be particularly intriguing considering</w:t>
      </w:r>
      <w:r w:rsidR="00BC1E26">
        <w:t xml:space="preserve"> that although the Census Bureau has been around for a long time, it is only recently having </w:t>
      </w:r>
      <w:r w:rsidR="00A54813">
        <w:t xml:space="preserve">privacy issues due to Big Data. Before the advent of </w:t>
      </w:r>
      <w:r w:rsidR="000066C6">
        <w:t>B</w:t>
      </w:r>
      <w:r w:rsidR="00A54813">
        <w:t xml:space="preserve">ig </w:t>
      </w:r>
      <w:r w:rsidR="000066C6">
        <w:t>D</w:t>
      </w:r>
      <w:r w:rsidR="00A54813">
        <w:t>ata and such accessible data sets, there w</w:t>
      </w:r>
      <w:r w:rsidR="000066C6">
        <w:t>ere</w:t>
      </w:r>
      <w:r w:rsidR="00A54813">
        <w:t xml:space="preserve"> no</w:t>
      </w:r>
      <w:r w:rsidR="000066C6">
        <w:t xml:space="preserve"> major</w:t>
      </w:r>
      <w:r w:rsidR="00A54813">
        <w:t xml:space="preserve"> privacy concern</w:t>
      </w:r>
      <w:r w:rsidR="000066C6">
        <w:t>s</w:t>
      </w:r>
      <w:r w:rsidR="00A54813">
        <w:t xml:space="preserve"> with knowing specific demographic information on different Census Tracts/areas. Now, however, with access to other data sets, adversaries can find out more personalized information by cross referencing Census data with other data. At first</w:t>
      </w:r>
      <w:r w:rsidR="008A20BB">
        <w:t>,</w:t>
      </w:r>
      <w:r w:rsidR="00A54813">
        <w:t xml:space="preserve"> I was surprised that the 2020 Census was the first to utilize DP. However, considering that the previous Census </w:t>
      </w:r>
      <w:r w:rsidR="008A20BB">
        <w:t>dates to</w:t>
      </w:r>
      <w:r w:rsidR="00A54813">
        <w:t xml:space="preserve"> 2010</w:t>
      </w:r>
      <w:r w:rsidR="000066C6">
        <w:t xml:space="preserve"> and that other traditional methods have been used since </w:t>
      </w:r>
      <w:proofErr w:type="spellStart"/>
      <w:r w:rsidR="000066C6">
        <w:t>the</w:t>
      </w:r>
      <w:proofErr w:type="spellEnd"/>
      <w:r w:rsidR="000066C6">
        <w:t xml:space="preserve"> 1980s</w:t>
      </w:r>
      <w:r w:rsidR="00A54813">
        <w:t xml:space="preserve">, it is not too surprising. </w:t>
      </w:r>
      <w:r w:rsidR="008A20BB">
        <w:t>It was also interesting to learn tha</w:t>
      </w:r>
      <w:r w:rsidR="000066C6">
        <w:t xml:space="preserve">t in 2018 they believed this to be the first use of DP on such large data. I would have anticipated that another country or organization used DP on another large data set. </w:t>
      </w:r>
    </w:p>
    <w:sectPr w:rsidR="00EC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69"/>
    <w:rsid w:val="000066C6"/>
    <w:rsid w:val="003A2069"/>
    <w:rsid w:val="005A285E"/>
    <w:rsid w:val="00710D4E"/>
    <w:rsid w:val="008715C1"/>
    <w:rsid w:val="008A20BB"/>
    <w:rsid w:val="00954A40"/>
    <w:rsid w:val="00A00B45"/>
    <w:rsid w:val="00A54813"/>
    <w:rsid w:val="00A91631"/>
    <w:rsid w:val="00BC1E26"/>
    <w:rsid w:val="00C535D7"/>
    <w:rsid w:val="00CC30B7"/>
    <w:rsid w:val="00D53A2D"/>
    <w:rsid w:val="00EA1334"/>
    <w:rsid w:val="00EC38C7"/>
    <w:rsid w:val="00F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1524"/>
  <w15:chartTrackingRefBased/>
  <w15:docId w15:val="{C7F2175C-E515-4949-B269-E241ED8E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02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4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2872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11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884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9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289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14912">
                                      <w:marLeft w:val="3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7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352609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6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newsroom/blogs/director/2018/12/the_balancing_act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O'Neill</dc:creator>
  <cp:keywords/>
  <dc:description/>
  <cp:lastModifiedBy>Erin O'Neill</cp:lastModifiedBy>
  <cp:revision>1</cp:revision>
  <dcterms:created xsi:type="dcterms:W3CDTF">2022-11-07T22:09:00Z</dcterms:created>
  <dcterms:modified xsi:type="dcterms:W3CDTF">2022-11-09T23:19:00Z</dcterms:modified>
</cp:coreProperties>
</file>