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1354" w14:textId="77777777" w:rsidR="00443C36" w:rsidRDefault="00000000">
      <w:pPr>
        <w:spacing w:before="1400" w:after="0"/>
        <w:jc w:val="center"/>
      </w:pPr>
      <w:r>
        <w:rPr>
          <w:noProof/>
        </w:rPr>
        <w:drawing>
          <wp:inline distT="0" distB="0" distL="0" distR="0" wp14:anchorId="0449D1F1" wp14:editId="1F07C0BA">
            <wp:extent cx="1645920" cy="1645920"/>
            <wp:effectExtent l="0" t="0" r="0" b="0"/>
            <wp:docPr id="100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Log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3857" w14:textId="77777777" w:rsidR="00846585" w:rsidRDefault="00846585">
      <w:pPr>
        <w:spacing w:before="480" w:after="80"/>
        <w:jc w:val="center"/>
        <w:rPr>
          <w:b/>
          <w:color w:val="2B5C8F"/>
          <w:sz w:val="56"/>
        </w:rPr>
      </w:pPr>
      <w:r>
        <w:rPr>
          <w:b/>
          <w:color w:val="2B5C8F"/>
          <w:sz w:val="56"/>
        </w:rPr>
        <w:t>Amin khan</w:t>
      </w:r>
    </w:p>
    <w:p w14:paraId="29A230B2" w14:textId="65EA5CAD" w:rsidR="00443C36" w:rsidRDefault="00000000">
      <w:pPr>
        <w:spacing w:before="480" w:after="80"/>
        <w:jc w:val="center"/>
      </w:pPr>
      <w:r>
        <w:rPr>
          <w:b/>
          <w:color w:val="2B5C8F"/>
          <w:sz w:val="56"/>
        </w:rPr>
        <w:t>Online Retail II</w:t>
      </w:r>
    </w:p>
    <w:p w14:paraId="4E32E977" w14:textId="77777777" w:rsidR="00443C36" w:rsidRDefault="00000000">
      <w:pPr>
        <w:spacing w:after="240"/>
        <w:jc w:val="center"/>
      </w:pPr>
      <w:r>
        <w:rPr>
          <w:color w:val="3C3C3C"/>
          <w:sz w:val="30"/>
        </w:rPr>
        <w:t>Step-by-Step Data Analysis Documentation</w:t>
      </w:r>
    </w:p>
    <w:p w14:paraId="12335B0A" w14:textId="77777777" w:rsidR="00443C36" w:rsidRDefault="00443C36">
      <w:pPr>
        <w:pBdr>
          <w:bottom w:val="single" w:sz="6" w:space="1" w:color="D9D9D9"/>
        </w:pBdr>
        <w:spacing w:after="0"/>
        <w:ind w:left="1440" w:right="1440"/>
      </w:pPr>
    </w:p>
    <w:p w14:paraId="57385C2F" w14:textId="77777777" w:rsidR="00443C36" w:rsidRDefault="00000000">
      <w:pPr>
        <w:spacing w:before="240" w:after="0"/>
        <w:jc w:val="center"/>
      </w:pPr>
      <w:r>
        <w:rPr>
          <w:color w:val="808080"/>
          <w:sz w:val="21"/>
        </w:rPr>
        <w:t>Exploratory Data Analysis Report</w:t>
      </w:r>
    </w:p>
    <w:p w14:paraId="283550D7" w14:textId="77777777" w:rsidR="00443C36" w:rsidRDefault="00000000">
      <w:pPr>
        <w:spacing w:before="60" w:after="0"/>
        <w:jc w:val="center"/>
      </w:pPr>
      <w:r>
        <w:rPr>
          <w:color w:val="808080"/>
          <w:sz w:val="21"/>
        </w:rPr>
        <w:t>Dataset: online_retail_II.xlsx</w:t>
      </w:r>
    </w:p>
    <w:p w14:paraId="206B12D0" w14:textId="77777777" w:rsidR="00443C36" w:rsidRDefault="00000000">
      <w:pPr>
        <w:jc w:val="center"/>
      </w:pPr>
      <w:r>
        <w:br w:type="page"/>
      </w:r>
    </w:p>
    <w:p w14:paraId="46BD6CB6" w14:textId="77777777" w:rsidR="00443C36" w:rsidRDefault="00000000">
      <w:pPr>
        <w:pStyle w:val="Heading1"/>
        <w:spacing w:before="360" w:after="160"/>
      </w:pPr>
      <w:r>
        <w:rPr>
          <w:color w:val="2B5C8F"/>
        </w:rPr>
        <w:lastRenderedPageBreak/>
        <w:t>Online Retail II: Step-by-Step Data Analysis Documentation</w:t>
      </w:r>
    </w:p>
    <w:p w14:paraId="6C004FF7" w14:textId="77777777" w:rsidR="00443C36" w:rsidRDefault="00000000">
      <w:pPr>
        <w:spacing w:after="120"/>
      </w:pPr>
      <w:r>
        <w:t xml:space="preserve">This document provides a detailed, step-by-step guide to the exploratory data analysis (EDA) conducted on the </w:t>
      </w:r>
      <w:r>
        <w:rPr>
          <w:b/>
        </w:rPr>
        <w:t>Online Retail II</w:t>
      </w:r>
      <w:r>
        <w:t xml:space="preserve"> dataset (</w:t>
      </w:r>
      <w:r>
        <w:rPr>
          <w:rFonts w:ascii="Consolas" w:hAnsi="Consolas"/>
          <w:color w:val="A02828"/>
          <w:sz w:val="19"/>
        </w:rPr>
        <w:t>online_retail_II.xlsx</w:t>
      </w:r>
      <w:r>
        <w:t>). It contains the implementation details, explanations, and corresponding screenshots for each task.</w:t>
      </w:r>
    </w:p>
    <w:p w14:paraId="6308AC5E" w14:textId="77777777" w:rsidR="00443C36" w:rsidRDefault="00443C36">
      <w:pPr>
        <w:pBdr>
          <w:bottom w:val="single" w:sz="6" w:space="1" w:color="D9D9D9"/>
        </w:pBdr>
        <w:spacing w:before="200"/>
      </w:pPr>
    </w:p>
    <w:p w14:paraId="5EC972E1" w14:textId="77777777" w:rsidR="00443C36" w:rsidRDefault="00000000">
      <w:pPr>
        <w:pStyle w:val="Heading2"/>
        <w:spacing w:before="280" w:after="120"/>
      </w:pPr>
      <w:r>
        <w:rPr>
          <w:color w:val="3C3C3C"/>
        </w:rPr>
        <w:t>Task Overview</w:t>
      </w:r>
    </w:p>
    <w:p w14:paraId="71490EAE" w14:textId="77777777" w:rsidR="00443C36" w:rsidRDefault="00000000">
      <w:pPr>
        <w:pStyle w:val="ListBullet"/>
        <w:spacing w:after="80"/>
      </w:pPr>
      <w:r>
        <w:rPr>
          <w:b/>
        </w:rPr>
        <w:t>Dataset</w:t>
      </w:r>
      <w:r>
        <w:t xml:space="preserve">: </w:t>
      </w:r>
      <w:r>
        <w:rPr>
          <w:rFonts w:ascii="Consolas" w:hAnsi="Consolas"/>
          <w:color w:val="A02828"/>
          <w:sz w:val="19"/>
        </w:rPr>
        <w:t>online_retail_II.xlsx</w:t>
      </w:r>
      <w:r>
        <w:t xml:space="preserve"> (containing sheets </w:t>
      </w:r>
      <w:r>
        <w:rPr>
          <w:rFonts w:ascii="Consolas" w:hAnsi="Consolas"/>
          <w:color w:val="A02828"/>
          <w:sz w:val="19"/>
        </w:rPr>
        <w:t>Year 2009-2010</w:t>
      </w:r>
      <w:r>
        <w:t xml:space="preserve"> and </w:t>
      </w:r>
      <w:r>
        <w:rPr>
          <w:rFonts w:ascii="Consolas" w:hAnsi="Consolas"/>
          <w:color w:val="A02828"/>
          <w:sz w:val="19"/>
        </w:rPr>
        <w:t>Year 2010-2011</w:t>
      </w:r>
      <w:r>
        <w:t>)</w:t>
      </w:r>
    </w:p>
    <w:p w14:paraId="1AC52D76" w14:textId="77777777" w:rsidR="00443C36" w:rsidRDefault="00000000">
      <w:pPr>
        <w:pStyle w:val="ListBullet"/>
        <w:spacing w:after="80"/>
      </w:pPr>
      <w:r>
        <w:rPr>
          <w:b/>
        </w:rPr>
        <w:t>Type</w:t>
      </w:r>
      <w:r>
        <w:t>: Observation-Only (No data was cleaned, removed, or filtered during this analysis)</w:t>
      </w:r>
    </w:p>
    <w:p w14:paraId="196DD246" w14:textId="77777777" w:rsidR="00443C36" w:rsidRDefault="00000000">
      <w:pPr>
        <w:pStyle w:val="ListBullet"/>
        <w:spacing w:after="80"/>
      </w:pPr>
      <w:r>
        <w:rPr>
          <w:b/>
        </w:rPr>
        <w:t>Outputs</w:t>
      </w:r>
      <w:r>
        <w:t>: Jupyter Notebook containing all computations, premium visualizations, and business insights.</w:t>
      </w:r>
    </w:p>
    <w:p w14:paraId="25288912" w14:textId="77777777" w:rsidR="00443C36" w:rsidRDefault="00443C36">
      <w:pPr>
        <w:pBdr>
          <w:bottom w:val="single" w:sz="6" w:space="1" w:color="D9D9D9"/>
        </w:pBdr>
        <w:spacing w:before="200"/>
      </w:pPr>
    </w:p>
    <w:p w14:paraId="1F1F2F83" w14:textId="77777777" w:rsidR="00443C36" w:rsidRDefault="00000000">
      <w:pPr>
        <w:pStyle w:val="Heading2"/>
        <w:spacing w:before="280" w:after="120"/>
      </w:pPr>
      <w:r>
        <w:rPr>
          <w:color w:val="3C3C3C"/>
        </w:rPr>
        <w:t>Step-by-Step Documentation</w:t>
      </w:r>
    </w:p>
    <w:p w14:paraId="0A6E825E" w14:textId="77777777" w:rsidR="00443C36" w:rsidRDefault="00000000">
      <w:pPr>
        <w:pStyle w:val="Heading3"/>
        <w:spacing w:after="80"/>
      </w:pPr>
      <w:r>
        <w:rPr>
          <w:color w:val="646464"/>
        </w:rPr>
        <w:t>Step 1: Loading the Dataset &amp; Displaying Basic Information</w:t>
      </w:r>
    </w:p>
    <w:p w14:paraId="4C8C1874" w14:textId="77777777" w:rsidR="00443C36" w:rsidRDefault="00000000">
      <w:pPr>
        <w:pStyle w:val="ListBullet"/>
        <w:spacing w:after="80"/>
      </w:pPr>
      <w:r>
        <w:rPr>
          <w:b/>
        </w:rPr>
        <w:t>Implementation</w:t>
      </w:r>
      <w:r>
        <w:t>:</w:t>
      </w:r>
    </w:p>
    <w:p w14:paraId="3592FED8" w14:textId="77777777" w:rsidR="00443C36" w:rsidRDefault="00000000">
      <w:pPr>
        <w:pStyle w:val="ListBullet"/>
        <w:spacing w:after="80"/>
      </w:pPr>
      <w:r>
        <w:t xml:space="preserve">Imported libraries: </w:t>
      </w:r>
      <w:r>
        <w:rPr>
          <w:rFonts w:ascii="Consolas" w:hAnsi="Consolas"/>
          <w:color w:val="A02828"/>
          <w:sz w:val="19"/>
        </w:rPr>
        <w:t>pandas</w:t>
      </w:r>
      <w:r>
        <w:t xml:space="preserve">, </w:t>
      </w:r>
      <w:r>
        <w:rPr>
          <w:rFonts w:ascii="Consolas" w:hAnsi="Consolas"/>
          <w:color w:val="A02828"/>
          <w:sz w:val="19"/>
        </w:rPr>
        <w:t>numpy</w:t>
      </w:r>
      <w:r>
        <w:t xml:space="preserve">, </w:t>
      </w:r>
      <w:r>
        <w:rPr>
          <w:rFonts w:ascii="Consolas" w:hAnsi="Consolas"/>
          <w:color w:val="A02828"/>
          <w:sz w:val="19"/>
        </w:rPr>
        <w:t>matplotlib.pyplot</w:t>
      </w:r>
      <w:r>
        <w:t xml:space="preserve">, </w:t>
      </w:r>
      <w:r>
        <w:rPr>
          <w:rFonts w:ascii="Consolas" w:hAnsi="Consolas"/>
          <w:color w:val="A02828"/>
          <w:sz w:val="19"/>
        </w:rPr>
        <w:t>seaborn</w:t>
      </w:r>
      <w:r>
        <w:t xml:space="preserve">, and </w:t>
      </w:r>
      <w:r>
        <w:rPr>
          <w:rFonts w:ascii="Consolas" w:hAnsi="Consolas"/>
          <w:color w:val="A02828"/>
          <w:sz w:val="19"/>
        </w:rPr>
        <w:t>openpyxl</w:t>
      </w:r>
      <w:r>
        <w:t>.</w:t>
      </w:r>
    </w:p>
    <w:p w14:paraId="6347831A" w14:textId="77777777" w:rsidR="00443C36" w:rsidRDefault="00000000">
      <w:pPr>
        <w:pStyle w:val="ListBullet"/>
        <w:spacing w:after="80"/>
      </w:pPr>
      <w:r>
        <w:t>Loaded both Excel sheets (</w:t>
      </w:r>
      <w:r>
        <w:rPr>
          <w:rFonts w:ascii="Consolas" w:hAnsi="Consolas"/>
          <w:color w:val="A02828"/>
          <w:sz w:val="19"/>
        </w:rPr>
        <w:t>Year 2009-2010</w:t>
      </w:r>
      <w:r>
        <w:t xml:space="preserve"> and </w:t>
      </w:r>
      <w:r>
        <w:rPr>
          <w:rFonts w:ascii="Consolas" w:hAnsi="Consolas"/>
          <w:color w:val="A02828"/>
          <w:sz w:val="19"/>
        </w:rPr>
        <w:t>Year 2010-2011</w:t>
      </w:r>
      <w:r>
        <w:t xml:space="preserve">) using </w:t>
      </w:r>
      <w:r>
        <w:rPr>
          <w:rFonts w:ascii="Consolas" w:hAnsi="Consolas"/>
          <w:color w:val="A02828"/>
          <w:sz w:val="19"/>
        </w:rPr>
        <w:t>pd.read_excel()</w:t>
      </w:r>
      <w:r>
        <w:t>.</w:t>
      </w:r>
    </w:p>
    <w:p w14:paraId="497D6618" w14:textId="77777777" w:rsidR="00443C36" w:rsidRDefault="00000000">
      <w:pPr>
        <w:pStyle w:val="ListBullet"/>
        <w:spacing w:after="80"/>
      </w:pPr>
      <w:r>
        <w:t xml:space="preserve">Merged them into a single dataframe using </w:t>
      </w:r>
      <w:r>
        <w:rPr>
          <w:rFonts w:ascii="Consolas" w:hAnsi="Consolas"/>
          <w:color w:val="A02828"/>
          <w:sz w:val="19"/>
        </w:rPr>
        <w:t>pd.concat()</w:t>
      </w:r>
      <w:r>
        <w:t xml:space="preserve"> to analyze the full 2-year timeline.</w:t>
      </w:r>
    </w:p>
    <w:p w14:paraId="6AC284E7" w14:textId="77777777" w:rsidR="00443C36" w:rsidRDefault="00000000">
      <w:pPr>
        <w:pStyle w:val="ListBullet"/>
        <w:spacing w:after="80"/>
      </w:pPr>
      <w:r>
        <w:t xml:space="preserve">Calculated </w:t>
      </w:r>
      <w:r>
        <w:rPr>
          <w:rFonts w:ascii="Consolas" w:hAnsi="Consolas"/>
          <w:color w:val="A02828"/>
          <w:sz w:val="19"/>
        </w:rPr>
        <w:t>Revenue = Quantity * Price</w:t>
      </w:r>
      <w:r>
        <w:t xml:space="preserve"> to facilitate financial analysis.</w:t>
      </w:r>
    </w:p>
    <w:p w14:paraId="4371781F" w14:textId="77777777" w:rsidR="00443C36" w:rsidRDefault="00000000">
      <w:pPr>
        <w:pStyle w:val="ListBullet"/>
        <w:spacing w:after="80"/>
      </w:pPr>
      <w:r>
        <w:t>Displayed shape, column list, data types, and head of the combined dataset.</w:t>
      </w:r>
    </w:p>
    <w:p w14:paraId="731A0DCF" w14:textId="77777777" w:rsidR="00443C36" w:rsidRDefault="00000000">
      <w:pPr>
        <w:pStyle w:val="ListBullet"/>
        <w:spacing w:after="80"/>
      </w:pPr>
      <w:r>
        <w:rPr>
          <w:b/>
        </w:rPr>
        <w:t>Explanation</w:t>
      </w:r>
      <w:r>
        <w:t>:</w:t>
      </w:r>
    </w:p>
    <w:p w14:paraId="4990A227" w14:textId="77777777" w:rsidR="00443C36" w:rsidRDefault="00000000">
      <w:pPr>
        <w:pStyle w:val="ListBullet"/>
        <w:spacing w:after="80"/>
      </w:pPr>
      <w:r>
        <w:t xml:space="preserve">Checking the structure helps us understand the format of columns. The combined dataset contains </w:t>
      </w:r>
      <w:r>
        <w:rPr>
          <w:b/>
        </w:rPr>
        <w:t>1,067,371 rows</w:t>
      </w:r>
      <w:r>
        <w:t xml:space="preserve"> and </w:t>
      </w:r>
      <w:r>
        <w:rPr>
          <w:b/>
        </w:rPr>
        <w:t>8 columns</w:t>
      </w:r>
      <w:r>
        <w:t xml:space="preserve"> (excluding index and newly added Revenue column). Column data types are mostly objects (strings) and numerical fields (int64/float64).</w:t>
      </w:r>
    </w:p>
    <w:p w14:paraId="4CA997FF" w14:textId="77777777" w:rsidR="00443C36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07795F90" wp14:editId="5653CF6F">
            <wp:extent cx="5029200" cy="2444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E5B5" w14:textId="77777777" w:rsidR="00443C36" w:rsidRDefault="00000000">
      <w:pPr>
        <w:spacing w:after="240"/>
        <w:jc w:val="center"/>
      </w:pPr>
      <w:r>
        <w:rPr>
          <w:i/>
          <w:color w:val="787878"/>
          <w:sz w:val="19"/>
        </w:rPr>
        <w:lastRenderedPageBreak/>
        <w:t>Figure: Step 1 Output: Basic Info and Structure</w:t>
      </w:r>
    </w:p>
    <w:p w14:paraId="1ED122F4" w14:textId="77777777" w:rsidR="00443C36" w:rsidRDefault="00443C36">
      <w:pPr>
        <w:pBdr>
          <w:bottom w:val="single" w:sz="6" w:space="1" w:color="D9D9D9"/>
        </w:pBdr>
        <w:spacing w:before="200"/>
      </w:pPr>
    </w:p>
    <w:p w14:paraId="5836A815" w14:textId="77777777" w:rsidR="00443C36" w:rsidRDefault="00000000">
      <w:pPr>
        <w:pStyle w:val="Heading3"/>
        <w:spacing w:after="80"/>
      </w:pPr>
      <w:r>
        <w:rPr>
          <w:color w:val="646464"/>
        </w:rPr>
        <w:t>Step 2: Identifying Missing Values and Duplicate Rows</w:t>
      </w:r>
    </w:p>
    <w:p w14:paraId="43DB055F" w14:textId="77777777" w:rsidR="00443C36" w:rsidRDefault="00000000">
      <w:pPr>
        <w:pStyle w:val="ListBullet"/>
        <w:spacing w:after="80"/>
      </w:pPr>
      <w:r>
        <w:rPr>
          <w:b/>
        </w:rPr>
        <w:t>Implementation</w:t>
      </w:r>
      <w:r>
        <w:t>:</w:t>
      </w:r>
    </w:p>
    <w:p w14:paraId="4469DBE3" w14:textId="77777777" w:rsidR="00443C36" w:rsidRDefault="00000000">
      <w:pPr>
        <w:pStyle w:val="ListBullet"/>
        <w:spacing w:after="80"/>
      </w:pPr>
      <w:r>
        <w:t xml:space="preserve">Found null values using </w:t>
      </w:r>
      <w:r>
        <w:rPr>
          <w:rFonts w:ascii="Consolas" w:hAnsi="Consolas"/>
          <w:color w:val="A02828"/>
          <w:sz w:val="19"/>
        </w:rPr>
        <w:t>df.isnull().sum()</w:t>
      </w:r>
      <w:r>
        <w:t>.</w:t>
      </w:r>
    </w:p>
    <w:p w14:paraId="2C256D28" w14:textId="77777777" w:rsidR="00443C36" w:rsidRDefault="00000000">
      <w:pPr>
        <w:pStyle w:val="ListBullet"/>
        <w:spacing w:after="80"/>
      </w:pPr>
      <w:r>
        <w:t>Calculated missing percentages by dividing by the length of the dataframe.</w:t>
      </w:r>
    </w:p>
    <w:p w14:paraId="32D95B44" w14:textId="77777777" w:rsidR="00443C36" w:rsidRDefault="00000000">
      <w:pPr>
        <w:pStyle w:val="ListBullet"/>
        <w:spacing w:after="80"/>
      </w:pPr>
      <w:r>
        <w:t xml:space="preserve">Detected duplicate rows using </w:t>
      </w:r>
      <w:r>
        <w:rPr>
          <w:rFonts w:ascii="Consolas" w:hAnsi="Consolas"/>
          <w:color w:val="A02828"/>
          <w:sz w:val="19"/>
        </w:rPr>
        <w:t>df.duplicated().sum()</w:t>
      </w:r>
      <w:r>
        <w:t>.</w:t>
      </w:r>
    </w:p>
    <w:p w14:paraId="578F2155" w14:textId="77777777" w:rsidR="00443C36" w:rsidRDefault="00000000">
      <w:pPr>
        <w:pStyle w:val="ListBullet"/>
        <w:spacing w:after="80"/>
      </w:pPr>
      <w:r>
        <w:rPr>
          <w:b/>
        </w:rPr>
        <w:t>Explanation</w:t>
      </w:r>
      <w:r>
        <w:t>:</w:t>
      </w:r>
    </w:p>
    <w:p w14:paraId="28FEADB8" w14:textId="77777777" w:rsidR="00443C36" w:rsidRDefault="00000000">
      <w:pPr>
        <w:pStyle w:val="ListBullet"/>
        <w:spacing w:after="80"/>
      </w:pPr>
      <w:r>
        <w:t xml:space="preserve">There are missing values in two columns: </w:t>
      </w:r>
      <w:r>
        <w:rPr>
          <w:rFonts w:ascii="Consolas" w:hAnsi="Consolas"/>
          <w:color w:val="A02828"/>
          <w:sz w:val="19"/>
        </w:rPr>
        <w:t>Description</w:t>
      </w:r>
      <w:r>
        <w:t xml:space="preserve"> (4,382 nulls, 0.41%) and </w:t>
      </w:r>
      <w:r>
        <w:rPr>
          <w:rFonts w:ascii="Consolas" w:hAnsi="Consolas"/>
          <w:color w:val="A02828"/>
          <w:sz w:val="19"/>
        </w:rPr>
        <w:t>Customer ID</w:t>
      </w:r>
      <w:r>
        <w:t xml:space="preserve"> (243,007 nulls, 22.77%).</w:t>
      </w:r>
    </w:p>
    <w:p w14:paraId="4D5B3EA4" w14:textId="77777777" w:rsidR="00443C36" w:rsidRDefault="00000000">
      <w:pPr>
        <w:pStyle w:val="ListBullet"/>
        <w:spacing w:after="80"/>
      </w:pPr>
      <w:r>
        <w:t xml:space="preserve">The dataset has </w:t>
      </w:r>
      <w:r>
        <w:rPr>
          <w:b/>
        </w:rPr>
        <w:t>34,335 duplicate rows</w:t>
      </w:r>
      <w:r>
        <w:t xml:space="preserve"> (3.22% of total rows). Since the task is observation-only, these are reported but not removed.</w:t>
      </w:r>
    </w:p>
    <w:p w14:paraId="407EE867" w14:textId="77777777" w:rsidR="00443C36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6849B109" wp14:editId="6E198CB2">
            <wp:extent cx="5029200" cy="2046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948D" w14:textId="77777777" w:rsidR="00443C36" w:rsidRDefault="00000000">
      <w:pPr>
        <w:spacing w:after="240"/>
        <w:jc w:val="center"/>
      </w:pPr>
      <w:r>
        <w:rPr>
          <w:i/>
          <w:color w:val="787878"/>
          <w:sz w:val="19"/>
        </w:rPr>
        <w:t>Figure: Step 2 Output: Missing Values and Duplicates</w:t>
      </w:r>
    </w:p>
    <w:p w14:paraId="149DDCF6" w14:textId="77777777" w:rsidR="00443C36" w:rsidRDefault="00443C36">
      <w:pPr>
        <w:pBdr>
          <w:bottom w:val="single" w:sz="6" w:space="1" w:color="D9D9D9"/>
        </w:pBdr>
        <w:spacing w:before="200"/>
      </w:pPr>
    </w:p>
    <w:p w14:paraId="073286E3" w14:textId="77777777" w:rsidR="00443C36" w:rsidRDefault="00000000">
      <w:pPr>
        <w:pStyle w:val="Heading3"/>
        <w:spacing w:after="80"/>
      </w:pPr>
      <w:r>
        <w:rPr>
          <w:color w:val="646464"/>
        </w:rPr>
        <w:t>Step 3: Top 10 Best-Selling Products</w:t>
      </w:r>
    </w:p>
    <w:p w14:paraId="386D6AD0" w14:textId="77777777" w:rsidR="00443C36" w:rsidRDefault="00000000">
      <w:pPr>
        <w:pStyle w:val="ListBullet"/>
        <w:spacing w:after="80"/>
      </w:pPr>
      <w:r>
        <w:rPr>
          <w:b/>
        </w:rPr>
        <w:t>Implementation</w:t>
      </w:r>
      <w:r>
        <w:t>:</w:t>
      </w:r>
    </w:p>
    <w:p w14:paraId="58A777D1" w14:textId="77777777" w:rsidR="00443C36" w:rsidRDefault="00000000">
      <w:pPr>
        <w:pStyle w:val="ListBullet"/>
        <w:spacing w:after="80"/>
      </w:pPr>
      <w:r>
        <w:t xml:space="preserve">Created a copy of the dataframe and filled missing descriptions with </w:t>
      </w:r>
      <w:r>
        <w:rPr>
          <w:rFonts w:ascii="Consolas" w:hAnsi="Consolas"/>
          <w:color w:val="A02828"/>
          <w:sz w:val="19"/>
        </w:rPr>
        <w:t>"UNKNOWN PRODUCT"</w:t>
      </w:r>
      <w:r>
        <w:t xml:space="preserve"> for accurate grouping.</w:t>
      </w:r>
    </w:p>
    <w:p w14:paraId="2BAC66FE" w14:textId="77777777" w:rsidR="00443C36" w:rsidRDefault="00000000">
      <w:pPr>
        <w:pStyle w:val="ListBullet"/>
        <w:spacing w:after="80"/>
      </w:pPr>
      <w:r>
        <w:t xml:space="preserve">Grouped by </w:t>
      </w:r>
      <w:r>
        <w:rPr>
          <w:rFonts w:ascii="Consolas" w:hAnsi="Consolas"/>
          <w:color w:val="A02828"/>
          <w:sz w:val="19"/>
        </w:rPr>
        <w:t>StockCode</w:t>
      </w:r>
      <w:r>
        <w:t xml:space="preserve"> and </w:t>
      </w:r>
      <w:r>
        <w:rPr>
          <w:rFonts w:ascii="Consolas" w:hAnsi="Consolas"/>
          <w:color w:val="A02828"/>
          <w:sz w:val="19"/>
        </w:rPr>
        <w:t>Description</w:t>
      </w:r>
      <w:r>
        <w:t>.</w:t>
      </w:r>
    </w:p>
    <w:p w14:paraId="0FF7DE7E" w14:textId="77777777" w:rsidR="00443C36" w:rsidRDefault="00000000">
      <w:pPr>
        <w:pStyle w:val="ListBullet"/>
        <w:spacing w:after="80"/>
      </w:pPr>
      <w:r>
        <w:t xml:space="preserve">Calculated the top 10 products by </w:t>
      </w:r>
      <w:r>
        <w:rPr>
          <w:b/>
        </w:rPr>
        <w:t>Quantity</w:t>
      </w:r>
      <w:r>
        <w:t xml:space="preserve"> (sum of </w:t>
      </w:r>
      <w:r>
        <w:rPr>
          <w:rFonts w:ascii="Consolas" w:hAnsi="Consolas"/>
          <w:color w:val="A02828"/>
          <w:sz w:val="19"/>
        </w:rPr>
        <w:t>Quantity</w:t>
      </w:r>
      <w:r>
        <w:t xml:space="preserve">) and </w:t>
      </w:r>
      <w:r>
        <w:rPr>
          <w:b/>
        </w:rPr>
        <w:t>Revenue</w:t>
      </w:r>
      <w:r>
        <w:t xml:space="preserve"> (sum of </w:t>
      </w:r>
      <w:r>
        <w:rPr>
          <w:rFonts w:ascii="Consolas" w:hAnsi="Consolas"/>
          <w:color w:val="A02828"/>
          <w:sz w:val="19"/>
        </w:rPr>
        <w:t>Revenue</w:t>
      </w:r>
      <w:r>
        <w:t>).</w:t>
      </w:r>
    </w:p>
    <w:p w14:paraId="331F2E70" w14:textId="77777777" w:rsidR="00443C36" w:rsidRDefault="00000000">
      <w:pPr>
        <w:pStyle w:val="ListBullet"/>
        <w:spacing w:after="80"/>
      </w:pPr>
      <w:r>
        <w:rPr>
          <w:b/>
        </w:rPr>
        <w:t>Explanation</w:t>
      </w:r>
      <w:r>
        <w:t>:</w:t>
      </w:r>
    </w:p>
    <w:p w14:paraId="4E454E09" w14:textId="77777777" w:rsidR="00443C36" w:rsidRDefault="00000000">
      <w:pPr>
        <w:pStyle w:val="ListBullet"/>
        <w:spacing w:after="80"/>
      </w:pPr>
      <w:r>
        <w:t xml:space="preserve">The best-selling product by quantity is </w:t>
      </w:r>
      <w:r>
        <w:rPr>
          <w:b/>
        </w:rPr>
        <w:t>"WORLD WAR 2 GLIDERS ASSTD DESIGNS"</w:t>
      </w:r>
      <w:r>
        <w:t xml:space="preserve"> with 108,545 units sold.</w:t>
      </w:r>
    </w:p>
    <w:p w14:paraId="53CF96D2" w14:textId="77777777" w:rsidR="00443C36" w:rsidRDefault="00000000">
      <w:pPr>
        <w:pStyle w:val="ListBullet"/>
        <w:spacing w:after="80"/>
      </w:pPr>
      <w:r>
        <w:t xml:space="preserve">The best-selling product by revenue is </w:t>
      </w:r>
      <w:r>
        <w:rPr>
          <w:b/>
        </w:rPr>
        <w:t>"REGENCY CAKESTAND 3 TIER"</w:t>
      </w:r>
      <w:r>
        <w:t xml:space="preserve"> generating $327,813.65, followed by </w:t>
      </w:r>
      <w:r>
        <w:rPr>
          <w:b/>
        </w:rPr>
        <w:t>"DOTCOM POSTAGE"</w:t>
      </w:r>
      <w:r>
        <w:t xml:space="preserve"> (shipping adjustments) generating $322,647.47.</w:t>
      </w:r>
    </w:p>
    <w:p w14:paraId="5DD9D12D" w14:textId="77777777" w:rsidR="00443C36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65376E1D" wp14:editId="1A884CA4">
            <wp:extent cx="5029200" cy="25296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91DA" w14:textId="77777777" w:rsidR="00443C36" w:rsidRDefault="00000000">
      <w:pPr>
        <w:spacing w:after="240"/>
        <w:jc w:val="center"/>
      </w:pPr>
      <w:r>
        <w:rPr>
          <w:i/>
          <w:color w:val="787878"/>
          <w:sz w:val="19"/>
        </w:rPr>
        <w:t>Figure: Step 3 Output: Top 10 Products</w:t>
      </w:r>
    </w:p>
    <w:p w14:paraId="49FA1E41" w14:textId="77777777" w:rsidR="00443C36" w:rsidRDefault="00443C36">
      <w:pPr>
        <w:pBdr>
          <w:bottom w:val="single" w:sz="6" w:space="1" w:color="D9D9D9"/>
        </w:pBdr>
        <w:spacing w:before="200"/>
      </w:pPr>
    </w:p>
    <w:p w14:paraId="1B677716" w14:textId="77777777" w:rsidR="00443C36" w:rsidRDefault="00000000">
      <w:pPr>
        <w:pStyle w:val="Heading3"/>
        <w:spacing w:after="80"/>
      </w:pPr>
      <w:r>
        <w:rPr>
          <w:color w:val="646464"/>
        </w:rPr>
        <w:t>Step 4: Sales Performance by Country</w:t>
      </w:r>
    </w:p>
    <w:p w14:paraId="6B5047CE" w14:textId="77777777" w:rsidR="00443C36" w:rsidRDefault="00000000">
      <w:pPr>
        <w:pStyle w:val="ListBullet"/>
        <w:spacing w:after="80"/>
      </w:pPr>
      <w:r>
        <w:rPr>
          <w:b/>
        </w:rPr>
        <w:t>Implementation</w:t>
      </w:r>
      <w:r>
        <w:t>:</w:t>
      </w:r>
    </w:p>
    <w:p w14:paraId="01DF8840" w14:textId="77777777" w:rsidR="00443C36" w:rsidRDefault="00000000">
      <w:pPr>
        <w:pStyle w:val="ListBullet"/>
        <w:spacing w:after="80"/>
      </w:pPr>
      <w:r>
        <w:t xml:space="preserve">Grouped data by </w:t>
      </w:r>
      <w:r>
        <w:rPr>
          <w:rFonts w:ascii="Consolas" w:hAnsi="Consolas"/>
          <w:color w:val="A02828"/>
          <w:sz w:val="19"/>
        </w:rPr>
        <w:t>Country</w:t>
      </w:r>
      <w:r>
        <w:t>.</w:t>
      </w:r>
    </w:p>
    <w:p w14:paraId="777AADA1" w14:textId="77777777" w:rsidR="00443C36" w:rsidRDefault="00000000">
      <w:pPr>
        <w:pStyle w:val="ListBullet"/>
        <w:spacing w:after="80"/>
      </w:pPr>
      <w:r>
        <w:t xml:space="preserve">Calculated total quantity, total revenue, and unique transactions (number of unique </w:t>
      </w:r>
      <w:r>
        <w:rPr>
          <w:rFonts w:ascii="Consolas" w:hAnsi="Consolas"/>
          <w:color w:val="A02828"/>
          <w:sz w:val="19"/>
        </w:rPr>
        <w:t>Invoice</w:t>
      </w:r>
      <w:r>
        <w:t xml:space="preserve"> values) for each country.</w:t>
      </w:r>
    </w:p>
    <w:p w14:paraId="3863E40A" w14:textId="77777777" w:rsidR="00443C36" w:rsidRDefault="00000000">
      <w:pPr>
        <w:pStyle w:val="ListBullet"/>
        <w:spacing w:after="80"/>
      </w:pPr>
      <w:r>
        <w:t>Sorted the countries in descending order of total revenue.</w:t>
      </w:r>
    </w:p>
    <w:p w14:paraId="6B30296C" w14:textId="77777777" w:rsidR="00443C36" w:rsidRDefault="00000000">
      <w:pPr>
        <w:pStyle w:val="ListBullet"/>
        <w:spacing w:after="80"/>
      </w:pPr>
      <w:r>
        <w:rPr>
          <w:b/>
        </w:rPr>
        <w:t>Explanation</w:t>
      </w:r>
      <w:r>
        <w:t>:</w:t>
      </w:r>
    </w:p>
    <w:p w14:paraId="31B2139D" w14:textId="77777777" w:rsidR="00443C36" w:rsidRDefault="00000000">
      <w:pPr>
        <w:pStyle w:val="ListBullet"/>
        <w:spacing w:after="80"/>
      </w:pPr>
      <w:r>
        <w:t xml:space="preserve">The business is heavily centered in the </w:t>
      </w:r>
      <w:r>
        <w:rPr>
          <w:b/>
        </w:rPr>
        <w:t>United Kingdom</w:t>
      </w:r>
      <w:r>
        <w:t xml:space="preserve">, which generates </w:t>
      </w:r>
      <w:r>
        <w:rPr>
          <w:b/>
        </w:rPr>
        <w:t>$16.38M</w:t>
      </w:r>
      <w:r>
        <w:t xml:space="preserve"> (approx. 92.3% of the total revenue) across 49,108 unique transactions.</w:t>
      </w:r>
    </w:p>
    <w:p w14:paraId="17A73FC9" w14:textId="77777777" w:rsidR="00443C36" w:rsidRDefault="00000000">
      <w:pPr>
        <w:pStyle w:val="ListBullet"/>
        <w:spacing w:after="80"/>
      </w:pPr>
      <w:r>
        <w:rPr>
          <w:b/>
        </w:rPr>
        <w:t>EIRE</w:t>
      </w:r>
      <w:r>
        <w:t xml:space="preserve"> and the </w:t>
      </w:r>
      <w:r>
        <w:rPr>
          <w:b/>
        </w:rPr>
        <w:t>Netherlands</w:t>
      </w:r>
      <w:r>
        <w:t xml:space="preserve"> follow as the next largest markets with ~$615k and ~$548k in revenue, respectively.</w:t>
      </w:r>
    </w:p>
    <w:p w14:paraId="0646BC05" w14:textId="77777777" w:rsidR="00443C36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79F0FDF3" wp14:editId="2D4B5355">
            <wp:extent cx="5029200" cy="26253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AF8E" w14:textId="77777777" w:rsidR="00443C36" w:rsidRDefault="00000000">
      <w:pPr>
        <w:spacing w:after="240"/>
        <w:jc w:val="center"/>
      </w:pPr>
      <w:r>
        <w:rPr>
          <w:i/>
          <w:color w:val="787878"/>
          <w:sz w:val="19"/>
        </w:rPr>
        <w:lastRenderedPageBreak/>
        <w:t>Figure: Step 4 Output: Sales Performance by Country</w:t>
      </w:r>
    </w:p>
    <w:p w14:paraId="5606CD13" w14:textId="77777777" w:rsidR="00443C36" w:rsidRDefault="00443C36">
      <w:pPr>
        <w:pBdr>
          <w:bottom w:val="single" w:sz="6" w:space="1" w:color="D9D9D9"/>
        </w:pBdr>
        <w:spacing w:before="200"/>
      </w:pPr>
    </w:p>
    <w:p w14:paraId="5DF640B8" w14:textId="77777777" w:rsidR="00443C36" w:rsidRDefault="00000000">
      <w:pPr>
        <w:pStyle w:val="Heading3"/>
        <w:spacing w:after="80"/>
      </w:pPr>
      <w:r>
        <w:rPr>
          <w:color w:val="646464"/>
        </w:rPr>
        <w:t>Step 5: Revenue Over Time (Monthly Trend)</w:t>
      </w:r>
    </w:p>
    <w:p w14:paraId="4B1DC57C" w14:textId="77777777" w:rsidR="00443C36" w:rsidRDefault="00000000">
      <w:pPr>
        <w:pStyle w:val="ListBullet"/>
        <w:spacing w:after="80"/>
      </w:pPr>
      <w:r>
        <w:rPr>
          <w:b/>
        </w:rPr>
        <w:t>Implementation</w:t>
      </w:r>
      <w:r>
        <w:t>:</w:t>
      </w:r>
    </w:p>
    <w:p w14:paraId="502DFC70" w14:textId="77777777" w:rsidR="00443C36" w:rsidRDefault="00000000">
      <w:pPr>
        <w:pStyle w:val="ListBullet"/>
        <w:spacing w:after="80"/>
      </w:pPr>
      <w:r>
        <w:t xml:space="preserve">Formatted </w:t>
      </w:r>
      <w:r>
        <w:rPr>
          <w:rFonts w:ascii="Consolas" w:hAnsi="Consolas"/>
          <w:color w:val="A02828"/>
          <w:sz w:val="19"/>
        </w:rPr>
        <w:t>InvoiceDate</w:t>
      </w:r>
      <w:r>
        <w:t xml:space="preserve"> to a </w:t>
      </w:r>
      <w:r>
        <w:rPr>
          <w:rFonts w:ascii="Consolas" w:hAnsi="Consolas"/>
          <w:color w:val="A02828"/>
          <w:sz w:val="19"/>
        </w:rPr>
        <w:t>YearMonth</w:t>
      </w:r>
      <w:r>
        <w:t xml:space="preserve"> period.</w:t>
      </w:r>
    </w:p>
    <w:p w14:paraId="0F3A3F17" w14:textId="77777777" w:rsidR="00443C36" w:rsidRDefault="00000000">
      <w:pPr>
        <w:pStyle w:val="ListBullet"/>
        <w:spacing w:after="80"/>
      </w:pPr>
      <w:r>
        <w:t>Grouped by month and summed the revenue.</w:t>
      </w:r>
    </w:p>
    <w:p w14:paraId="48930622" w14:textId="77777777" w:rsidR="00443C36" w:rsidRDefault="00000000">
      <w:pPr>
        <w:pStyle w:val="ListBullet"/>
        <w:spacing w:after="80"/>
      </w:pPr>
      <w:r>
        <w:t xml:space="preserve">Plotted a line graph with marked data points using </w:t>
      </w:r>
      <w:r>
        <w:rPr>
          <w:rFonts w:ascii="Consolas" w:hAnsi="Consolas"/>
          <w:color w:val="A02828"/>
          <w:sz w:val="19"/>
        </w:rPr>
        <w:t>matplotlib</w:t>
      </w:r>
      <w:r>
        <w:t>.</w:t>
      </w:r>
    </w:p>
    <w:p w14:paraId="4B5F29B5" w14:textId="77777777" w:rsidR="00443C36" w:rsidRDefault="00000000">
      <w:pPr>
        <w:pStyle w:val="ListBullet"/>
        <w:spacing w:after="80"/>
      </w:pPr>
      <w:r>
        <w:t>Labeled the final data point (December 2011) as a "Partial Month" because it only includes data up to December 9th.</w:t>
      </w:r>
    </w:p>
    <w:p w14:paraId="1CCFD90D" w14:textId="77777777" w:rsidR="00443C36" w:rsidRDefault="00000000">
      <w:pPr>
        <w:pStyle w:val="ListBullet"/>
        <w:spacing w:after="80"/>
      </w:pPr>
      <w:r>
        <w:rPr>
          <w:b/>
        </w:rPr>
        <w:t>Explanation</w:t>
      </w:r>
      <w:r>
        <w:t>:</w:t>
      </w:r>
    </w:p>
    <w:p w14:paraId="6CC68875" w14:textId="77777777" w:rsidR="00443C36" w:rsidRDefault="00000000">
      <w:pPr>
        <w:pStyle w:val="ListBullet"/>
        <w:spacing w:after="80"/>
      </w:pPr>
      <w:r>
        <w:t xml:space="preserve">There is a clear and strong seasonal spike in </w:t>
      </w:r>
      <w:r>
        <w:rPr>
          <w:b/>
        </w:rPr>
        <w:t>November 2010 ($1.42M)</w:t>
      </w:r>
      <w:r>
        <w:t xml:space="preserve"> and </w:t>
      </w:r>
      <w:r>
        <w:rPr>
          <w:b/>
        </w:rPr>
        <w:t>November 2011 ($1.46M)</w:t>
      </w:r>
      <w:r>
        <w:t>. This represents holiday season pre-orders.</w:t>
      </w:r>
    </w:p>
    <w:p w14:paraId="176DEE50" w14:textId="77777777" w:rsidR="00443C36" w:rsidRDefault="00000000">
      <w:pPr>
        <w:pStyle w:val="ListBullet"/>
        <w:spacing w:after="80"/>
      </w:pPr>
      <w:r>
        <w:t>The lowest full months are January and February, representing the post-holiday sales dip.</w:t>
      </w:r>
    </w:p>
    <w:p w14:paraId="6F5C25A3" w14:textId="77777777" w:rsidR="00443C36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3DC8A7B1" wp14:editId="55D5F389">
            <wp:extent cx="5029200" cy="23493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CF5B" w14:textId="77777777" w:rsidR="00443C36" w:rsidRDefault="00000000">
      <w:pPr>
        <w:spacing w:after="240"/>
        <w:jc w:val="center"/>
      </w:pPr>
      <w:r>
        <w:rPr>
          <w:i/>
          <w:color w:val="787878"/>
          <w:sz w:val="19"/>
        </w:rPr>
        <w:t>Figure: Step 5 Output: Monthly Revenue Trend</w:t>
      </w:r>
    </w:p>
    <w:p w14:paraId="154BBAB1" w14:textId="77777777" w:rsidR="00443C36" w:rsidRDefault="00443C36">
      <w:pPr>
        <w:pBdr>
          <w:bottom w:val="single" w:sz="6" w:space="1" w:color="D9D9D9"/>
        </w:pBdr>
        <w:spacing w:before="200"/>
      </w:pPr>
    </w:p>
    <w:p w14:paraId="1545C99B" w14:textId="77777777" w:rsidR="00443C36" w:rsidRDefault="00000000">
      <w:pPr>
        <w:pStyle w:val="Heading3"/>
        <w:spacing w:after="80"/>
      </w:pPr>
      <w:r>
        <w:rPr>
          <w:color w:val="646464"/>
        </w:rPr>
        <w:t>Step 6: Correlation Heatmap</w:t>
      </w:r>
    </w:p>
    <w:p w14:paraId="315406B7" w14:textId="77777777" w:rsidR="00443C36" w:rsidRDefault="00000000">
      <w:pPr>
        <w:pStyle w:val="ListBullet"/>
        <w:spacing w:after="80"/>
      </w:pPr>
      <w:r>
        <w:rPr>
          <w:b/>
        </w:rPr>
        <w:t>Implementation</w:t>
      </w:r>
      <w:r>
        <w:t>:</w:t>
      </w:r>
    </w:p>
    <w:p w14:paraId="7F92784A" w14:textId="77777777" w:rsidR="00443C36" w:rsidRDefault="00000000">
      <w:pPr>
        <w:pStyle w:val="ListBullet"/>
        <w:spacing w:after="80"/>
      </w:pPr>
      <w:r>
        <w:t xml:space="preserve">Computed the Pearson correlation matrix for numerical features: </w:t>
      </w:r>
      <w:r>
        <w:rPr>
          <w:rFonts w:ascii="Consolas" w:hAnsi="Consolas"/>
          <w:color w:val="A02828"/>
          <w:sz w:val="19"/>
        </w:rPr>
        <w:t>Quantity</w:t>
      </w:r>
      <w:r>
        <w:t xml:space="preserve">, </w:t>
      </w:r>
      <w:r>
        <w:rPr>
          <w:rFonts w:ascii="Consolas" w:hAnsi="Consolas"/>
          <w:color w:val="A02828"/>
          <w:sz w:val="19"/>
        </w:rPr>
        <w:t>Price</w:t>
      </w:r>
      <w:r>
        <w:t xml:space="preserve">, </w:t>
      </w:r>
      <w:r>
        <w:rPr>
          <w:rFonts w:ascii="Consolas" w:hAnsi="Consolas"/>
          <w:color w:val="A02828"/>
          <w:sz w:val="19"/>
        </w:rPr>
        <w:t>Customer ID</w:t>
      </w:r>
      <w:r>
        <w:t xml:space="preserve">, and </w:t>
      </w:r>
      <w:r>
        <w:rPr>
          <w:rFonts w:ascii="Consolas" w:hAnsi="Consolas"/>
          <w:color w:val="A02828"/>
          <w:sz w:val="19"/>
        </w:rPr>
        <w:t>Revenue</w:t>
      </w:r>
      <w:r>
        <w:t>.</w:t>
      </w:r>
    </w:p>
    <w:p w14:paraId="311D989C" w14:textId="77777777" w:rsidR="00443C36" w:rsidRDefault="00000000">
      <w:pPr>
        <w:pStyle w:val="ListBullet"/>
        <w:spacing w:after="80"/>
      </w:pPr>
      <w:r>
        <w:t xml:space="preserve">Visualized the matrix using </w:t>
      </w:r>
      <w:r>
        <w:rPr>
          <w:rFonts w:ascii="Consolas" w:hAnsi="Consolas"/>
          <w:color w:val="A02828"/>
          <w:sz w:val="19"/>
        </w:rPr>
        <w:t>sns.heatmap()</w:t>
      </w:r>
      <w:r>
        <w:t xml:space="preserve"> with annotated cell values and a </w:t>
      </w:r>
      <w:r>
        <w:rPr>
          <w:rFonts w:ascii="Consolas" w:hAnsi="Consolas"/>
          <w:color w:val="A02828"/>
          <w:sz w:val="19"/>
        </w:rPr>
        <w:t>coolwarm</w:t>
      </w:r>
      <w:r>
        <w:t xml:space="preserve"> color palette.</w:t>
      </w:r>
    </w:p>
    <w:p w14:paraId="57745789" w14:textId="77777777" w:rsidR="00443C36" w:rsidRDefault="00000000">
      <w:pPr>
        <w:pStyle w:val="ListBullet"/>
        <w:spacing w:after="80"/>
      </w:pPr>
      <w:r>
        <w:rPr>
          <w:b/>
        </w:rPr>
        <w:t>Explanation</w:t>
      </w:r>
      <w:r>
        <w:t>:</w:t>
      </w:r>
    </w:p>
    <w:p w14:paraId="254F0BD2" w14:textId="77777777" w:rsidR="00443C36" w:rsidRDefault="00000000">
      <w:pPr>
        <w:pStyle w:val="ListBullet"/>
        <w:spacing w:after="80"/>
      </w:pPr>
      <w:r>
        <w:rPr>
          <w:rFonts w:ascii="Consolas" w:hAnsi="Consolas"/>
          <w:color w:val="A02828"/>
          <w:sz w:val="19"/>
        </w:rPr>
        <w:t>Revenue</w:t>
      </w:r>
      <w:r>
        <w:t xml:space="preserve"> has a high correlation with </w:t>
      </w:r>
      <w:r>
        <w:rPr>
          <w:rFonts w:ascii="Consolas" w:hAnsi="Consolas"/>
          <w:color w:val="A02828"/>
          <w:sz w:val="19"/>
        </w:rPr>
        <w:t>Quantity</w:t>
      </w:r>
      <w:r>
        <w:t xml:space="preserve"> (0.7626), indicating that the volume of items sold drives overall revenue.</w:t>
      </w:r>
    </w:p>
    <w:p w14:paraId="64854417" w14:textId="77777777" w:rsidR="00443C36" w:rsidRDefault="00000000">
      <w:pPr>
        <w:pStyle w:val="ListBullet"/>
        <w:spacing w:after="80"/>
      </w:pPr>
      <w:r>
        <w:lastRenderedPageBreak/>
        <w:t xml:space="preserve">Correlation between </w:t>
      </w:r>
      <w:r>
        <w:rPr>
          <w:rFonts w:ascii="Consolas" w:hAnsi="Consolas"/>
          <w:color w:val="A02828"/>
          <w:sz w:val="19"/>
        </w:rPr>
        <w:t>Quantity</w:t>
      </w:r>
      <w:r>
        <w:t xml:space="preserve"> and </w:t>
      </w:r>
      <w:r>
        <w:rPr>
          <w:rFonts w:ascii="Consolas" w:hAnsi="Consolas"/>
          <w:color w:val="A02828"/>
          <w:sz w:val="19"/>
        </w:rPr>
        <w:t>Price</w:t>
      </w:r>
      <w:r>
        <w:t xml:space="preserve"> is near zero (-0.0013), and </w:t>
      </w:r>
      <w:r>
        <w:rPr>
          <w:rFonts w:ascii="Consolas" w:hAnsi="Consolas"/>
          <w:color w:val="A02828"/>
          <w:sz w:val="19"/>
        </w:rPr>
        <w:t>Price</w:t>
      </w:r>
      <w:r>
        <w:t xml:space="preserve"> has a very low correlation with </w:t>
      </w:r>
      <w:r>
        <w:rPr>
          <w:rFonts w:ascii="Consolas" w:hAnsi="Consolas"/>
          <w:color w:val="A02828"/>
          <w:sz w:val="19"/>
        </w:rPr>
        <w:t>Revenue</w:t>
      </w:r>
      <w:r>
        <w:t xml:space="preserve"> (0.0610). This shows that revenue growth is volume-driven rather than price-driven.</w:t>
      </w:r>
    </w:p>
    <w:p w14:paraId="67920729" w14:textId="77777777" w:rsidR="00443C36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0BECBE7E" wp14:editId="14549495">
            <wp:extent cx="5029200" cy="2972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A3CE" w14:textId="77777777" w:rsidR="00443C36" w:rsidRDefault="00000000">
      <w:pPr>
        <w:spacing w:after="240"/>
        <w:jc w:val="center"/>
      </w:pPr>
      <w:r>
        <w:rPr>
          <w:i/>
          <w:color w:val="787878"/>
          <w:sz w:val="19"/>
        </w:rPr>
        <w:t>Figure: Step 6 Output: Correlation Heatmap</w:t>
      </w:r>
    </w:p>
    <w:p w14:paraId="207E15F7" w14:textId="77777777" w:rsidR="00443C36" w:rsidRDefault="00443C36">
      <w:pPr>
        <w:pBdr>
          <w:bottom w:val="single" w:sz="6" w:space="1" w:color="D9D9D9"/>
        </w:pBdr>
        <w:spacing w:before="200"/>
      </w:pPr>
    </w:p>
    <w:p w14:paraId="201D6F70" w14:textId="77777777" w:rsidR="00443C36" w:rsidRDefault="00000000">
      <w:pPr>
        <w:pStyle w:val="Heading3"/>
        <w:spacing w:after="80"/>
      </w:pPr>
      <w:r>
        <w:rPr>
          <w:color w:val="646464"/>
        </w:rPr>
        <w:t>Step 7: Outlier Detection and Visualization</w:t>
      </w:r>
    </w:p>
    <w:p w14:paraId="2448D2D6" w14:textId="77777777" w:rsidR="00443C36" w:rsidRDefault="00000000">
      <w:pPr>
        <w:pStyle w:val="ListBullet"/>
        <w:spacing w:after="80"/>
      </w:pPr>
      <w:r>
        <w:rPr>
          <w:b/>
        </w:rPr>
        <w:t>Implementation</w:t>
      </w:r>
      <w:r>
        <w:t>:</w:t>
      </w:r>
    </w:p>
    <w:p w14:paraId="18CD2998" w14:textId="77777777" w:rsidR="00443C36" w:rsidRDefault="00000000">
      <w:pPr>
        <w:pStyle w:val="ListBullet"/>
        <w:spacing w:after="80"/>
      </w:pPr>
      <w:r>
        <w:t xml:space="preserve">Created a 2x2 grid of box plots using </w:t>
      </w:r>
      <w:r>
        <w:rPr>
          <w:rFonts w:ascii="Consolas" w:hAnsi="Consolas"/>
          <w:color w:val="A02828"/>
          <w:sz w:val="19"/>
        </w:rPr>
        <w:t>matplotlib</w:t>
      </w:r>
      <w:r>
        <w:t xml:space="preserve"> and </w:t>
      </w:r>
      <w:r>
        <w:rPr>
          <w:rFonts w:ascii="Consolas" w:hAnsi="Consolas"/>
          <w:color w:val="A02828"/>
          <w:sz w:val="19"/>
        </w:rPr>
        <w:t>seaborn</w:t>
      </w:r>
      <w:r>
        <w:t>.</w:t>
      </w:r>
    </w:p>
    <w:p w14:paraId="11C17B7F" w14:textId="77777777" w:rsidR="00443C36" w:rsidRDefault="00000000">
      <w:pPr>
        <w:pStyle w:val="ListBullet"/>
        <w:spacing w:after="80"/>
      </w:pPr>
      <w:r>
        <w:t xml:space="preserve">Plotted </w:t>
      </w:r>
      <w:r>
        <w:rPr>
          <w:rFonts w:ascii="Consolas" w:hAnsi="Consolas"/>
          <w:color w:val="A02828"/>
          <w:sz w:val="19"/>
        </w:rPr>
        <w:t>Quantity</w:t>
      </w:r>
      <w:r>
        <w:t xml:space="preserve"> and </w:t>
      </w:r>
      <w:r>
        <w:rPr>
          <w:rFonts w:ascii="Consolas" w:hAnsi="Consolas"/>
          <w:color w:val="A02828"/>
          <w:sz w:val="19"/>
        </w:rPr>
        <w:t>Price</w:t>
      </w:r>
      <w:r>
        <w:t xml:space="preserve"> distributions on a </w:t>
      </w:r>
      <w:r>
        <w:rPr>
          <w:b/>
        </w:rPr>
        <w:t>Full Scale</w:t>
      </w:r>
      <w:r>
        <w:t xml:space="preserve"> (top row) to show extreme outliers.</w:t>
      </w:r>
    </w:p>
    <w:p w14:paraId="46AB715B" w14:textId="77777777" w:rsidR="00443C36" w:rsidRDefault="00000000">
      <w:pPr>
        <w:pStyle w:val="ListBullet"/>
        <w:spacing w:after="80"/>
      </w:pPr>
      <w:r>
        <w:t xml:space="preserve">Plotted </w:t>
      </w:r>
      <w:r>
        <w:rPr>
          <w:rFonts w:ascii="Consolas" w:hAnsi="Consolas"/>
          <w:color w:val="A02828"/>
          <w:sz w:val="19"/>
        </w:rPr>
        <w:t>Quantity</w:t>
      </w:r>
      <w:r>
        <w:t xml:space="preserve"> and </w:t>
      </w:r>
      <w:r>
        <w:rPr>
          <w:rFonts w:ascii="Consolas" w:hAnsi="Consolas"/>
          <w:color w:val="A02828"/>
          <w:sz w:val="19"/>
        </w:rPr>
        <w:t>Price</w:t>
      </w:r>
      <w:r>
        <w:t xml:space="preserve"> on a </w:t>
      </w:r>
      <w:r>
        <w:rPr>
          <w:b/>
        </w:rPr>
        <w:t>Zoomed-in Scale</w:t>
      </w:r>
      <w:r>
        <w:t xml:space="preserve"> (bottom row) to inspect the core interquartile ranges and median.</w:t>
      </w:r>
    </w:p>
    <w:p w14:paraId="3A288F11" w14:textId="77777777" w:rsidR="00443C36" w:rsidRDefault="00000000">
      <w:pPr>
        <w:pStyle w:val="ListBullet"/>
        <w:spacing w:after="80"/>
      </w:pPr>
      <w:r>
        <w:rPr>
          <w:b/>
        </w:rPr>
        <w:t>Explanation</w:t>
      </w:r>
      <w:r>
        <w:t>:</w:t>
      </w:r>
    </w:p>
    <w:p w14:paraId="4105654E" w14:textId="77777777" w:rsidR="00443C36" w:rsidRDefault="00000000">
      <w:pPr>
        <w:pStyle w:val="ListBullet"/>
        <w:spacing w:after="80"/>
      </w:pPr>
      <w:r>
        <w:t>Outliers in quantity and price are extremely prominent.</w:t>
      </w:r>
    </w:p>
    <w:p w14:paraId="070C2AEB" w14:textId="77777777" w:rsidR="00443C36" w:rsidRDefault="00000000">
      <w:pPr>
        <w:pStyle w:val="ListBullet"/>
        <w:spacing w:after="80"/>
      </w:pPr>
      <w:r>
        <w:t>The largest quantity outliers represent massive order cancellations (e.g. order of 74,215 and its matching cancel of -74,215).</w:t>
      </w:r>
    </w:p>
    <w:p w14:paraId="78D73B14" w14:textId="77777777" w:rsidR="00443C36" w:rsidRDefault="00000000">
      <w:pPr>
        <w:pStyle w:val="ListBullet"/>
        <w:spacing w:after="80"/>
      </w:pPr>
      <w:r>
        <w:t>The largest price outliers represent administrative fees and debt corrections (e.g. Amazon Fees and Bad Debt adjustments exceeding $10,000).</w:t>
      </w:r>
    </w:p>
    <w:p w14:paraId="740279EE" w14:textId="77777777" w:rsidR="00443C36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0BD4E36F" wp14:editId="0125E1DC">
            <wp:extent cx="5029200" cy="33647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8F7B" w14:textId="77777777" w:rsidR="00443C36" w:rsidRDefault="00000000">
      <w:pPr>
        <w:spacing w:after="240"/>
        <w:jc w:val="center"/>
      </w:pPr>
      <w:r>
        <w:rPr>
          <w:i/>
          <w:color w:val="787878"/>
          <w:sz w:val="19"/>
        </w:rPr>
        <w:t>Figure: Step 7 Output: Outlier Box Plots</w:t>
      </w:r>
    </w:p>
    <w:p w14:paraId="62E92A70" w14:textId="77777777" w:rsidR="00443C36" w:rsidRDefault="00443C36">
      <w:pPr>
        <w:pBdr>
          <w:bottom w:val="single" w:sz="6" w:space="1" w:color="D9D9D9"/>
        </w:pBdr>
        <w:spacing w:before="200"/>
      </w:pPr>
    </w:p>
    <w:p w14:paraId="260DF2D7" w14:textId="77777777" w:rsidR="00443C36" w:rsidRDefault="00000000">
      <w:pPr>
        <w:pStyle w:val="Heading2"/>
        <w:spacing w:before="280" w:after="120"/>
      </w:pPr>
      <w:r>
        <w:rPr>
          <w:color w:val="3C3C3C"/>
        </w:rPr>
        <w:t>Summary of Business Insights</w:t>
      </w:r>
    </w:p>
    <w:p w14:paraId="0029E805" w14:textId="77777777" w:rsidR="00443C36" w:rsidRDefault="00000000">
      <w:pPr>
        <w:pStyle w:val="ListNumber"/>
        <w:spacing w:after="80"/>
      </w:pPr>
      <w:r>
        <w:rPr>
          <w:b/>
        </w:rPr>
        <w:t>Bulk Order Cancellations</w:t>
      </w:r>
      <w:r>
        <w:t>: Symmetrical extreme quantity outliers (like orders of 74k and 80k units and their immediate reversals) suggest order-entry errors or test transactions. Guardrails should be placed in order systems.</w:t>
      </w:r>
    </w:p>
    <w:p w14:paraId="62B6A6FC" w14:textId="77777777" w:rsidR="00443C36" w:rsidRDefault="00000000">
      <w:pPr>
        <w:pStyle w:val="ListNumber"/>
        <w:spacing w:after="80"/>
      </w:pPr>
      <w:r>
        <w:rPr>
          <w:b/>
        </w:rPr>
        <w:t>Administrative Adjustments in Sales Data</w:t>
      </w:r>
      <w:r>
        <w:t>: Large adjustments (</w:t>
      </w:r>
      <w:r>
        <w:rPr>
          <w:rFonts w:ascii="Consolas" w:hAnsi="Consolas"/>
          <w:color w:val="A02828"/>
          <w:sz w:val="19"/>
        </w:rPr>
        <w:t>AMAZONFEE</w:t>
      </w:r>
      <w:r>
        <w:t xml:space="preserve">, </w:t>
      </w:r>
      <w:r>
        <w:rPr>
          <w:rFonts w:ascii="Consolas" w:hAnsi="Consolas"/>
          <w:color w:val="A02828"/>
          <w:sz w:val="19"/>
        </w:rPr>
        <w:t>M</w:t>
      </w:r>
      <w:r>
        <w:t xml:space="preserve"> for Manual, </w:t>
      </w:r>
      <w:r>
        <w:rPr>
          <w:rFonts w:ascii="Consolas" w:hAnsi="Consolas"/>
          <w:color w:val="A02828"/>
          <w:sz w:val="19"/>
        </w:rPr>
        <w:t>B</w:t>
      </w:r>
      <w:r>
        <w:t xml:space="preserve"> for Bad Debt) skew basic transactional metrics and must be filtered out for standard retail reports.</w:t>
      </w:r>
    </w:p>
    <w:p w14:paraId="143100F8" w14:textId="77777777" w:rsidR="00443C36" w:rsidRDefault="00000000">
      <w:pPr>
        <w:pStyle w:val="ListNumber"/>
        <w:spacing w:after="80"/>
      </w:pPr>
      <w:r>
        <w:rPr>
          <w:b/>
        </w:rPr>
        <w:t>Holiday Seasonality</w:t>
      </w:r>
      <w:r>
        <w:t>: Sales show highly predictable seasonal surges peaking in November. Supply chain and inventory stocking should prepare for these surges starting in August/September.</w:t>
      </w:r>
    </w:p>
    <w:p w14:paraId="36FEEFC7" w14:textId="77777777" w:rsidR="00443C36" w:rsidRDefault="00000000">
      <w:pPr>
        <w:pStyle w:val="ListNumber"/>
        <w:spacing w:after="80"/>
      </w:pPr>
      <w:r>
        <w:rPr>
          <w:b/>
        </w:rPr>
        <w:t>Market Concentration Risk</w:t>
      </w:r>
      <w:r>
        <w:t>: Over 92% of the sales revenue originates in the UK. Geographic diversification into European countries (like Germany, France, Netherlands) presents expansion opportunities.</w:t>
      </w:r>
    </w:p>
    <w:p w14:paraId="6D417C48" w14:textId="77777777" w:rsidR="00443C36" w:rsidRDefault="00000000">
      <w:pPr>
        <w:pStyle w:val="ListNumber"/>
        <w:spacing w:after="80"/>
      </w:pPr>
      <w:r>
        <w:rPr>
          <w:b/>
        </w:rPr>
        <w:t>Volume-Driven Revenue</w:t>
      </w:r>
      <w:r>
        <w:t>: Revenue is highly correlated with Quantity (0.76) and not Price (0.06), indicating that bulk sales and volume are the main business drivers.</w:t>
      </w:r>
    </w:p>
    <w:sectPr w:rsidR="00443C3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869702">
    <w:abstractNumId w:val="8"/>
  </w:num>
  <w:num w:numId="2" w16cid:durableId="1213923574">
    <w:abstractNumId w:val="6"/>
  </w:num>
  <w:num w:numId="3" w16cid:durableId="404574144">
    <w:abstractNumId w:val="5"/>
  </w:num>
  <w:num w:numId="4" w16cid:durableId="28800362">
    <w:abstractNumId w:val="4"/>
  </w:num>
  <w:num w:numId="5" w16cid:durableId="235094965">
    <w:abstractNumId w:val="7"/>
  </w:num>
  <w:num w:numId="6" w16cid:durableId="264386334">
    <w:abstractNumId w:val="3"/>
  </w:num>
  <w:num w:numId="7" w16cid:durableId="347680761">
    <w:abstractNumId w:val="2"/>
  </w:num>
  <w:num w:numId="8" w16cid:durableId="8333314">
    <w:abstractNumId w:val="1"/>
  </w:num>
  <w:num w:numId="9" w16cid:durableId="76908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FE3"/>
    <w:rsid w:val="00443C36"/>
    <w:rsid w:val="008465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FCA002"/>
  <w14:defaultImageDpi w14:val="300"/>
  <w15:docId w15:val="{0BA07C66-1B47-4DD0-BF29-0558B4AC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aminturabi594@gmail.com</cp:lastModifiedBy>
  <cp:revision>2</cp:revision>
  <dcterms:created xsi:type="dcterms:W3CDTF">2013-12-23T23:15:00Z</dcterms:created>
  <dcterms:modified xsi:type="dcterms:W3CDTF">2026-07-04T12:53:00Z</dcterms:modified>
  <cp:category/>
</cp:coreProperties>
</file>