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r>
        <w:rPr>
          <w:rFonts w:ascii="Arial" w:cs="Arial" w:eastAsia="Arial" w:hAnsi="Arial"/>
        </w:rPr>
        <w:t xml:space="preserve"/>
      </w:r>
    </w:p>
    <w:p>
      <w:pPr>
        <w:spacing w:before="0" w:after="80"/>
        <w:jc w:val="center"/>
      </w:pPr>
      <w:r>
        <w:rPr>
          <w:rFonts w:ascii="Arial" w:cs="Arial" w:eastAsia="Arial" w:hAnsi="Arial"/>
          <w:b/>
          <w:bCs/>
          <w:color w:val="1A3557"/>
          <w:sz w:val="28"/>
          <w:szCs w:val="28"/>
        </w:rPr>
        <w:t xml:space="preserve">DIGITAL PLATFORM FOR</w:t>
      </w:r>
    </w:p>
    <w:p>
      <w:pPr>
        <w:spacing w:before="0" w:after="120"/>
        <w:jc w:val="center"/>
      </w:pPr>
      <w:r>
        <w:rPr>
          <w:rFonts w:ascii="Arial" w:cs="Arial" w:eastAsia="Arial" w:hAnsi="Arial"/>
          <w:b/>
          <w:bCs/>
          <w:color w:val="1A3557"/>
          <w:sz w:val="40"/>
          <w:szCs w:val="40"/>
        </w:rPr>
        <w:t xml:space="preserve">ELECTRIC TRUCK AFTERSALES &amp; FLEET MANAGEMENT</w:t>
      </w:r>
    </w:p>
    <w:p>
      <w:pPr>
        <w:spacing w:before="0" w:after="400"/>
        <w:jc w:val="center"/>
      </w:pPr>
      <w:r>
        <w:rPr>
          <w:rFonts w:ascii="Arial" w:cs="Arial" w:eastAsia="Arial" w:hAnsi="Arial"/>
          <w:i/>
          <w:iCs/>
          <w:color w:val="2563EB"/>
          <w:sz w:val="28"/>
          <w:szCs w:val="28"/>
        </w:rPr>
        <w:t xml:space="preserve">Solo Founder Execution Plan — Claude Code + TrueNAS Home Lab</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1A3557" w:sz="2"/>
              <w:left w:val="single" w:color="1A3557" w:sz="2"/>
              <w:bottom w:val="single" w:color="1A3557" w:sz="2"/>
              <w:right w:val="single" w:color="1A3557" w:sz="2"/>
            </w:tcBorders>
            <w:shd w:fill="1A3557" w:val="clear"/>
            <w:tcMar>
              <w:top w:type="dxa" w:w="80"/>
              <w:left w:type="dxa" w:w="160"/>
              <w:bottom w:type="dxa" w:w="80"/>
              <w:right w:type="dxa" w:w="80"/>
            </w:tcMar>
          </w:tcPr>
          <w:p>
            <w:r>
              <w:rPr>
                <w:rFonts w:ascii="Arial" w:cs="Arial" w:eastAsia="Arial" w:hAnsi="Arial"/>
                <w:b/>
                <w:bCs/>
                <w:color w:val="FFFFFF"/>
                <w:sz w:val="20"/>
                <w:szCs w:val="20"/>
              </w:rPr>
              <w:t xml:space="preserve">Document Type</w:t>
            </w:r>
          </w:p>
        </w:tc>
        <w:tc>
          <w:tcPr>
            <w:tcW w:type="dxa" w:w="3600"/>
            <w:tcBorders>
              <w:top w:val="single" w:color="CBD5E1" w:sz="2"/>
              <w:left w:val="single" w:color="CBD5E1" w:sz="2"/>
              <w:bottom w:val="single" w:color="CBD5E1" w:sz="2"/>
              <w:right w:val="single" w:color="CBD5E1" w:sz="2"/>
            </w:tcBorders>
            <w:shd w:fill="F3F4F6" w:val="clear"/>
            <w:tcMar>
              <w:top w:type="dxa" w:w="80"/>
              <w:left w:type="dxa" w:w="160"/>
              <w:bottom w:type="dxa" w:w="80"/>
              <w:right w:type="dxa" w:w="80"/>
            </w:tcMar>
          </w:tcPr>
          <w:p>
            <w:r>
              <w:rPr>
                <w:rFonts w:ascii="Arial" w:cs="Arial" w:eastAsia="Arial" w:hAnsi="Arial"/>
                <w:color w:val="374151"/>
                <w:sz w:val="20"/>
                <w:szCs w:val="20"/>
              </w:rPr>
              <w:t xml:space="preserve">CTO Execution Roadmap</w:t>
            </w:r>
          </w:p>
        </w:tc>
      </w:tr>
      <w:tr>
        <w:tc>
          <w:tcPr>
            <w:tcW w:type="dxa" w:w="2400"/>
            <w:tcBorders>
              <w:top w:val="single" w:color="1A3557" w:sz="2"/>
              <w:left w:val="single" w:color="1A3557" w:sz="2"/>
              <w:bottom w:val="single" w:color="1A3557" w:sz="2"/>
              <w:right w:val="single" w:color="1A3557" w:sz="2"/>
            </w:tcBorders>
            <w:shd w:fill="1A3557" w:val="clear"/>
            <w:tcMar>
              <w:top w:type="dxa" w:w="80"/>
              <w:left w:type="dxa" w:w="160"/>
              <w:bottom w:type="dxa" w:w="80"/>
              <w:right w:type="dxa" w:w="80"/>
            </w:tcMar>
          </w:tcPr>
          <w:p>
            <w:r>
              <w:rPr>
                <w:rFonts w:ascii="Arial" w:cs="Arial" w:eastAsia="Arial" w:hAnsi="Arial"/>
                <w:b/>
                <w:bCs/>
                <w:color w:val="FFFFFF"/>
                <w:sz w:val="20"/>
                <w:szCs w:val="20"/>
              </w:rPr>
              <w:t xml:space="preserve">Version</w:t>
            </w:r>
          </w:p>
        </w:tc>
        <w:tc>
          <w:tcPr>
            <w:tcW w:type="dxa" w:w="3600"/>
            <w:tcBorders>
              <w:top w:val="single" w:color="CBD5E1" w:sz="2"/>
              <w:left w:val="single" w:color="CBD5E1" w:sz="2"/>
              <w:bottom w:val="single" w:color="CBD5E1" w:sz="2"/>
              <w:right w:val="single" w:color="CBD5E1" w:sz="2"/>
            </w:tcBorders>
            <w:shd w:fill="FFFFFF" w:val="clear"/>
            <w:tcMar>
              <w:top w:type="dxa" w:w="80"/>
              <w:left w:type="dxa" w:w="160"/>
              <w:bottom w:type="dxa" w:w="80"/>
              <w:right w:type="dxa" w:w="80"/>
            </w:tcMar>
          </w:tcPr>
          <w:p>
            <w:r>
              <w:rPr>
                <w:rFonts w:ascii="Arial" w:cs="Arial" w:eastAsia="Arial" w:hAnsi="Arial"/>
                <w:color w:val="374151"/>
                <w:sz w:val="20"/>
                <w:szCs w:val="20"/>
              </w:rPr>
              <w:t xml:space="preserve">1.1 — March 2026</w:t>
            </w:r>
          </w:p>
        </w:tc>
      </w:tr>
      <w:tr>
        <w:tc>
          <w:tcPr>
            <w:tcW w:type="dxa" w:w="2400"/>
            <w:tcBorders>
              <w:top w:val="single" w:color="1A3557" w:sz="2"/>
              <w:left w:val="single" w:color="1A3557" w:sz="2"/>
              <w:bottom w:val="single" w:color="1A3557" w:sz="2"/>
              <w:right w:val="single" w:color="1A3557" w:sz="2"/>
            </w:tcBorders>
            <w:shd w:fill="1A3557" w:val="clear"/>
            <w:tcMar>
              <w:top w:type="dxa" w:w="80"/>
              <w:left w:type="dxa" w:w="160"/>
              <w:bottom w:type="dxa" w:w="80"/>
              <w:right w:type="dxa" w:w="80"/>
            </w:tcMar>
          </w:tcPr>
          <w:p>
            <w:r>
              <w:rPr>
                <w:rFonts w:ascii="Arial" w:cs="Arial" w:eastAsia="Arial" w:hAnsi="Arial"/>
                <w:b/>
                <w:bCs/>
                <w:color w:val="FFFFFF"/>
                <w:sz w:val="20"/>
                <w:szCs w:val="20"/>
              </w:rPr>
              <w:t xml:space="preserve">Audience</w:t>
            </w:r>
          </w:p>
        </w:tc>
        <w:tc>
          <w:tcPr>
            <w:tcW w:type="dxa" w:w="3600"/>
            <w:tcBorders>
              <w:top w:val="single" w:color="CBD5E1" w:sz="2"/>
              <w:left w:val="single" w:color="CBD5E1" w:sz="2"/>
              <w:bottom w:val="single" w:color="CBD5E1" w:sz="2"/>
              <w:right w:val="single" w:color="CBD5E1" w:sz="2"/>
            </w:tcBorders>
            <w:shd w:fill="F3F4F6" w:val="clear"/>
            <w:tcMar>
              <w:top w:type="dxa" w:w="80"/>
              <w:left w:type="dxa" w:w="160"/>
              <w:bottom w:type="dxa" w:w="80"/>
              <w:right w:type="dxa" w:w="80"/>
            </w:tcMar>
          </w:tcPr>
          <w:p>
            <w:r>
              <w:rPr>
                <w:rFonts w:ascii="Arial" w:cs="Arial" w:eastAsia="Arial" w:hAnsi="Arial"/>
                <w:color w:val="374151"/>
                <w:sz w:val="20"/>
                <w:szCs w:val="20"/>
              </w:rPr>
              <w:t xml:space="preserve">Solo Founder</w:t>
            </w:r>
          </w:p>
        </w:tc>
      </w:tr>
      <w:tr>
        <w:tc>
          <w:tcPr>
            <w:tcW w:type="dxa" w:w="2400"/>
            <w:tcBorders>
              <w:top w:val="single" w:color="1A3557" w:sz="2"/>
              <w:left w:val="single" w:color="1A3557" w:sz="2"/>
              <w:bottom w:val="single" w:color="1A3557" w:sz="2"/>
              <w:right w:val="single" w:color="1A3557" w:sz="2"/>
            </w:tcBorders>
            <w:shd w:fill="1A3557" w:val="clear"/>
            <w:tcMar>
              <w:top w:type="dxa" w:w="80"/>
              <w:left w:type="dxa" w:w="160"/>
              <w:bottom w:type="dxa" w:w="80"/>
              <w:right w:type="dxa" w:w="80"/>
            </w:tcMar>
          </w:tcPr>
          <w:p>
            <w:r>
              <w:rPr>
                <w:rFonts w:ascii="Arial" w:cs="Arial" w:eastAsia="Arial" w:hAnsi="Arial"/>
                <w:b/>
                <w:bCs/>
                <w:color w:val="FFFFFF"/>
                <w:sz w:val="20"/>
                <w:szCs w:val="20"/>
              </w:rPr>
              <w:t xml:space="preserve">Development Mode</w:t>
            </w:r>
          </w:p>
        </w:tc>
        <w:tc>
          <w:tcPr>
            <w:tcW w:type="dxa" w:w="3600"/>
            <w:tcBorders>
              <w:top w:val="single" w:color="CBD5E1" w:sz="2"/>
              <w:left w:val="single" w:color="CBD5E1" w:sz="2"/>
              <w:bottom w:val="single" w:color="CBD5E1" w:sz="2"/>
              <w:right w:val="single" w:color="CBD5E1" w:sz="2"/>
            </w:tcBorders>
            <w:shd w:fill="FFFFFF" w:val="clear"/>
            <w:tcMar>
              <w:top w:type="dxa" w:w="80"/>
              <w:left w:type="dxa" w:w="160"/>
              <w:bottom w:type="dxa" w:w="80"/>
              <w:right w:type="dxa" w:w="80"/>
            </w:tcMar>
          </w:tcPr>
          <w:p>
            <w:r>
              <w:rPr>
                <w:rFonts w:ascii="Arial" w:cs="Arial" w:eastAsia="Arial" w:hAnsi="Arial"/>
                <w:color w:val="374151"/>
                <w:sz w:val="20"/>
                <w:szCs w:val="20"/>
              </w:rPr>
              <w:t xml:space="preserve">Claude Code (primary AI coding tool)</w:t>
            </w:r>
          </w:p>
        </w:tc>
      </w:tr>
      <w:tr>
        <w:tc>
          <w:tcPr>
            <w:tcW w:type="dxa" w:w="2400"/>
            <w:tcBorders>
              <w:top w:val="single" w:color="1A3557" w:sz="2"/>
              <w:left w:val="single" w:color="1A3557" w:sz="2"/>
              <w:bottom w:val="single" w:color="1A3557" w:sz="2"/>
              <w:right w:val="single" w:color="1A3557" w:sz="2"/>
            </w:tcBorders>
            <w:shd w:fill="1A3557" w:val="clear"/>
            <w:tcMar>
              <w:top w:type="dxa" w:w="80"/>
              <w:left w:type="dxa" w:w="160"/>
              <w:bottom w:type="dxa" w:w="80"/>
              <w:right w:type="dxa" w:w="80"/>
            </w:tcMar>
          </w:tcPr>
          <w:p>
            <w:r>
              <w:rPr>
                <w:rFonts w:ascii="Arial" w:cs="Arial" w:eastAsia="Arial" w:hAnsi="Arial"/>
                <w:b/>
                <w:bCs/>
                <w:color w:val="FFFFFF"/>
                <w:sz w:val="20"/>
                <w:szCs w:val="20"/>
              </w:rPr>
              <w:t xml:space="preserve">Dev Environment</w:t>
            </w:r>
          </w:p>
        </w:tc>
        <w:tc>
          <w:tcPr>
            <w:tcW w:type="dxa" w:w="3600"/>
            <w:tcBorders>
              <w:top w:val="single" w:color="CBD5E1" w:sz="2"/>
              <w:left w:val="single" w:color="CBD5E1" w:sz="2"/>
              <w:bottom w:val="single" w:color="CBD5E1" w:sz="2"/>
              <w:right w:val="single" w:color="CBD5E1" w:sz="2"/>
            </w:tcBorders>
            <w:shd w:fill="F3F4F6" w:val="clear"/>
            <w:tcMar>
              <w:top w:type="dxa" w:w="80"/>
              <w:left w:type="dxa" w:w="160"/>
              <w:bottom w:type="dxa" w:w="80"/>
              <w:right w:type="dxa" w:w="80"/>
            </w:tcMar>
          </w:tcPr>
          <w:p>
            <w:r>
              <w:rPr>
                <w:rFonts w:ascii="Arial" w:cs="Arial" w:eastAsia="Arial" w:hAnsi="Arial"/>
                <w:color w:val="374151"/>
                <w:sz w:val="20"/>
                <w:szCs w:val="20"/>
              </w:rPr>
              <w:t xml:space="preserve">Workstation + TrueNAS Scale home lab</w:t>
            </w:r>
          </w:p>
        </w:tc>
      </w:tr>
      <w:tr>
        <w:tc>
          <w:tcPr>
            <w:tcW w:type="dxa" w:w="2400"/>
            <w:tcBorders>
              <w:top w:val="single" w:color="1A3557" w:sz="2"/>
              <w:left w:val="single" w:color="1A3557" w:sz="2"/>
              <w:bottom w:val="single" w:color="1A3557" w:sz="2"/>
              <w:right w:val="single" w:color="1A3557" w:sz="2"/>
            </w:tcBorders>
            <w:shd w:fill="1A3557" w:val="clear"/>
            <w:tcMar>
              <w:top w:type="dxa" w:w="80"/>
              <w:left w:type="dxa" w:w="160"/>
              <w:bottom w:type="dxa" w:w="80"/>
              <w:right w:type="dxa" w:w="80"/>
            </w:tcMar>
          </w:tcPr>
          <w:p>
            <w:r>
              <w:rPr>
                <w:rFonts w:ascii="Arial" w:cs="Arial" w:eastAsia="Arial" w:hAnsi="Arial"/>
                <w:b/>
                <w:bCs/>
                <w:color w:val="FFFFFF"/>
                <w:sz w:val="20"/>
                <w:szCs w:val="20"/>
              </w:rPr>
              <w:t xml:space="preserve">Total Timeline</w:t>
            </w:r>
          </w:p>
        </w:tc>
        <w:tc>
          <w:tcPr>
            <w:tcW w:type="dxa" w:w="3600"/>
            <w:tcBorders>
              <w:top w:val="single" w:color="CBD5E1" w:sz="2"/>
              <w:left w:val="single" w:color="CBD5E1" w:sz="2"/>
              <w:bottom w:val="single" w:color="CBD5E1" w:sz="2"/>
              <w:right w:val="single" w:color="CBD5E1" w:sz="2"/>
            </w:tcBorders>
            <w:shd w:fill="FFFFFF" w:val="clear"/>
            <w:tcMar>
              <w:top w:type="dxa" w:w="80"/>
              <w:left w:type="dxa" w:w="160"/>
              <w:bottom w:type="dxa" w:w="80"/>
              <w:right w:type="dxa" w:w="80"/>
            </w:tcMar>
          </w:tcPr>
          <w:p>
            <w:r>
              <w:rPr>
                <w:rFonts w:ascii="Arial" w:cs="Arial" w:eastAsia="Arial" w:hAnsi="Arial"/>
                <w:color w:val="374151"/>
                <w:sz w:val="20"/>
                <w:szCs w:val="20"/>
              </w:rPr>
              <w:t xml:space="preserve">~36 Weeks (3 Phases)</w:t>
            </w:r>
          </w:p>
        </w:tc>
      </w:tr>
      <w:tr>
        <w:tc>
          <w:tcPr>
            <w:tcW w:type="dxa" w:w="2400"/>
            <w:tcBorders>
              <w:top w:val="single" w:color="1A3557" w:sz="2"/>
              <w:left w:val="single" w:color="1A3557" w:sz="2"/>
              <w:bottom w:val="single" w:color="1A3557" w:sz="2"/>
              <w:right w:val="single" w:color="1A3557" w:sz="2"/>
            </w:tcBorders>
            <w:shd w:fill="1A3557" w:val="clear"/>
            <w:tcMar>
              <w:top w:type="dxa" w:w="80"/>
              <w:left w:type="dxa" w:w="160"/>
              <w:bottom w:type="dxa" w:w="80"/>
              <w:right w:type="dxa" w:w="80"/>
            </w:tcMar>
          </w:tcPr>
          <w:p>
            <w:r>
              <w:rPr>
                <w:rFonts w:ascii="Arial" w:cs="Arial" w:eastAsia="Arial" w:hAnsi="Arial"/>
                <w:b/>
                <w:bCs/>
                <w:color w:val="FFFFFF"/>
                <w:sz w:val="20"/>
                <w:szCs w:val="20"/>
              </w:rPr>
              <w:t xml:space="preserve">Estimated Cost</w:t>
            </w:r>
          </w:p>
        </w:tc>
        <w:tc>
          <w:tcPr>
            <w:tcW w:type="dxa" w:w="3600"/>
            <w:tcBorders>
              <w:top w:val="single" w:color="CBD5E1" w:sz="2"/>
              <w:left w:val="single" w:color="CBD5E1" w:sz="2"/>
              <w:bottom w:val="single" w:color="CBD5E1" w:sz="2"/>
              <w:right w:val="single" w:color="CBD5E1" w:sz="2"/>
            </w:tcBorders>
            <w:shd w:fill="F3F4F6" w:val="clear"/>
            <w:tcMar>
              <w:top w:type="dxa" w:w="80"/>
              <w:left w:type="dxa" w:w="160"/>
              <w:bottom w:type="dxa" w:w="80"/>
              <w:right w:type="dxa" w:w="80"/>
            </w:tcMar>
          </w:tcPr>
          <w:p>
            <w:r>
              <w:rPr>
                <w:rFonts w:ascii="Arial" w:cs="Arial" w:eastAsia="Arial" w:hAnsi="Arial"/>
                <w:color w:val="374151"/>
                <w:sz w:val="20"/>
                <w:szCs w:val="20"/>
              </w:rPr>
              <w:t xml:space="preserve">$45 – $608 / month</w:t>
            </w:r>
          </w:p>
        </w:tc>
      </w:tr>
    </w:tbl>
    <w:p>
      <w:pPr>
        <w:spacing w:before="400" w:after="4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563EB" w:sz="2"/>
              <w:left w:val="single" w:color="2563EB" w:sz="2"/>
              <w:bottom w:val="single" w:color="2563EB" w:sz="2"/>
              <w:right w:val="single" w:color="2563EB" w:sz="2"/>
            </w:tcBorders>
            <w:shd w:fill="2563EB"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Phase 1</w:t>
            </w:r>
          </w:p>
          <w:p>
            <w:pPr>
              <w:jc w:val="center"/>
            </w:pPr>
            <w:r>
              <w:rPr>
                <w:rFonts w:ascii="Arial" w:cs="Arial" w:eastAsia="Arial" w:hAnsi="Arial"/>
                <w:color w:val="FFFFFF"/>
                <w:sz w:val="20"/>
                <w:szCs w:val="20"/>
              </w:rPr>
              <w:t xml:space="preserve">Documentation Platform</w:t>
            </w:r>
          </w:p>
          <w:p>
            <w:pPr>
              <w:jc w:val="center"/>
            </w:pPr>
            <w:r>
              <w:rPr>
                <w:rFonts w:ascii="Arial" w:cs="Arial" w:eastAsia="Arial" w:hAnsi="Arial"/>
                <w:i/>
                <w:iCs/>
                <w:color w:val="BFDBFE"/>
                <w:sz w:val="18"/>
                <w:szCs w:val="18"/>
              </w:rPr>
              <w:t xml:space="preserve">Weeks 1 – 8</w:t>
            </w:r>
          </w:p>
        </w:tc>
        <w:tc>
          <w:tcPr>
            <w:tcW w:type="dxa" w:w="3120"/>
            <w:tcBorders>
              <w:top w:val="single" w:color="0D9488" w:sz="2"/>
              <w:left w:val="single" w:color="0D9488" w:sz="2"/>
              <w:bottom w:val="single" w:color="0D9488" w:sz="2"/>
              <w:right w:val="single" w:color="0D9488" w:sz="2"/>
            </w:tcBorders>
            <w:shd w:fill="0D9488"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Phase 2</w:t>
            </w:r>
          </w:p>
          <w:p>
            <w:pPr>
              <w:jc w:val="center"/>
            </w:pPr>
            <w:r>
              <w:rPr>
                <w:rFonts w:ascii="Arial" w:cs="Arial" w:eastAsia="Arial" w:hAnsi="Arial"/>
                <w:color w:val="FFFFFF"/>
                <w:sz w:val="20"/>
                <w:szCs w:val="20"/>
              </w:rPr>
              <w:t xml:space="preserve">Aftersales Portal</w:t>
            </w:r>
          </w:p>
          <w:p>
            <w:pPr>
              <w:jc w:val="center"/>
            </w:pPr>
            <w:r>
              <w:rPr>
                <w:rFonts w:ascii="Arial" w:cs="Arial" w:eastAsia="Arial" w:hAnsi="Arial"/>
                <w:i/>
                <w:iCs/>
                <w:color w:val="CCFBF1"/>
                <w:sz w:val="18"/>
                <w:szCs w:val="18"/>
              </w:rPr>
              <w:t xml:space="preserve">Weeks 9 – 24</w:t>
            </w:r>
          </w:p>
        </w:tc>
        <w:tc>
          <w:tcPr>
            <w:tcW w:type="dxa" w:w="3120"/>
            <w:tcBorders>
              <w:top w:val="single" w:color="7C3AED" w:sz="2"/>
              <w:left w:val="single" w:color="7C3AED" w:sz="2"/>
              <w:bottom w:val="single" w:color="7C3AED" w:sz="2"/>
              <w:right w:val="single" w:color="7C3AED" w:sz="2"/>
            </w:tcBorders>
            <w:shd w:fill="7C3AED"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Phase 3</w:t>
            </w:r>
          </w:p>
          <w:p>
            <w:pPr>
              <w:jc w:val="center"/>
            </w:pPr>
            <w:r>
              <w:rPr>
                <w:rFonts w:ascii="Arial" w:cs="Arial" w:eastAsia="Arial" w:hAnsi="Arial"/>
                <w:color w:val="FFFFFF"/>
                <w:sz w:val="20"/>
                <w:szCs w:val="20"/>
              </w:rPr>
              <w:t xml:space="preserve">FleetOS Foundation</w:t>
            </w:r>
          </w:p>
          <w:p>
            <w:pPr>
              <w:jc w:val="center"/>
            </w:pPr>
            <w:r>
              <w:rPr>
                <w:rFonts w:ascii="Arial" w:cs="Arial" w:eastAsia="Arial" w:hAnsi="Arial"/>
                <w:i/>
                <w:iCs/>
                <w:color w:val="EDE9FE"/>
                <w:sz w:val="18"/>
                <w:szCs w:val="18"/>
              </w:rPr>
              <w:t xml:space="preserve">Weeks 25 – 36</w:t>
            </w:r>
          </w:p>
        </w:tc>
      </w:tr>
    </w:tbl>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20" w:after="160"/>
      </w:pPr>
      <w:r>
        <w:rPr>
          <w:rFonts w:ascii="Arial" w:cs="Arial" w:eastAsia="Arial" w:hAnsi="Arial"/>
        </w:rPr>
        <w:t xml:space="preserve">Executive Summary</w:t>
      </w:r>
    </w:p>
    <w:p>
      <w:pPr>
        <w:spacing w:before="0" w:after="160"/>
      </w:pPr>
      <w:r>
        <w:rPr>
          <w:rFonts w:ascii="Arial" w:cs="Arial" w:eastAsia="Arial" w:hAnsi="Arial"/>
        </w:rPr>
        <w:t xml:space="preserve">This document is the authoritative execution guide for building the EV Truck Digital Platform as a solo founder using AI coding tools. It translates the system architecture into actionable sprints across three phases, each with specific tasks, technology requirements, AI prompts, time estimates, and risk controls.</w:t>
      </w:r>
    </w:p>
    <w:p>
      <w:pPr>
        <w:spacing w:before="0" w:after="240"/>
      </w:pPr>
      <w:r>
        <w:rPr>
          <w:rFonts w:ascii="Arial" w:cs="Arial" w:eastAsia="Arial" w:hAnsi="Arial"/>
        </w:rPr>
        <w:t xml:space="preserve">The overarching principle is ruthless prioritisation: ship customer-visible value every two weeks, keep infrastructure costs below $200/month until revenue justifies scaling, and let AI tools handle 60-70% of boilerplate so you can focus on product decisions and customer feedback.</w:t>
      </w:r>
    </w:p>
    <w:p>
      <w:pPr>
        <w:pStyle w:val="Heading2"/>
        <w:spacing w:before="240" w:after="120"/>
      </w:pPr>
      <w:r>
        <w:rPr>
          <w:rFonts w:ascii="Arial" w:cs="Arial" w:eastAsia="Arial" w:hAnsi="Arial"/>
        </w:rPr>
        <w:t xml:space="preserve">The Three-Phase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000"/>
        <w:gridCol w:w="2760"/>
      </w:tblGrid>
      <w:tr>
        <w:trPr>
          <w:tblHeader/>
        </w:trPr>
        <w:tc>
          <w:tcPr>
            <w:tcW w:type="dxa" w:w="1600"/>
            <w:tcBorders>
              <w:top w:val="single" w:color="1A3557" w:sz="2"/>
              <w:left w:val="single" w:color="1A3557" w:sz="2"/>
              <w:bottom w:val="single" w:color="1A3557" w:sz="2"/>
              <w:right w:val="single" w:color="1A3557" w:sz="2"/>
            </w:tcBorders>
            <w:shd w:fill="1A3557" w:val="clear"/>
            <w:tcMar>
              <w:top w:type="dxa" w:w="80"/>
              <w:left w:type="dxa" w:w="120"/>
              <w:bottom w:type="dxa" w:w="80"/>
              <w:right w:type="dxa" w:w="80"/>
            </w:tcMar>
          </w:tcPr>
          <w:p>
            <w:r>
              <w:rPr>
                <w:rFonts w:ascii="Arial" w:cs="Arial" w:eastAsia="Arial" w:hAnsi="Arial"/>
                <w:b/>
                <w:bCs/>
                <w:color w:val="FFFFFF"/>
                <w:sz w:val="20"/>
                <w:szCs w:val="20"/>
              </w:rPr>
              <w:t xml:space="preserve">Phase</w:t>
            </w:r>
          </w:p>
        </w:tc>
        <w:tc>
          <w:tcPr>
            <w:tcW w:type="dxa" w:w="2000"/>
            <w:tcBorders>
              <w:top w:val="single" w:color="1A3557" w:sz="2"/>
              <w:left w:val="single" w:color="1A3557" w:sz="2"/>
              <w:bottom w:val="single" w:color="1A3557" w:sz="2"/>
              <w:right w:val="single" w:color="1A3557" w:sz="2"/>
            </w:tcBorders>
            <w:shd w:fill="1A3557" w:val="clear"/>
            <w:tcMar>
              <w:top w:type="dxa" w:w="80"/>
              <w:left w:type="dxa" w:w="120"/>
              <w:bottom w:type="dxa" w:w="80"/>
              <w:right w:type="dxa" w:w="80"/>
            </w:tcMar>
          </w:tcPr>
          <w:p>
            <w:r>
              <w:rPr>
                <w:rFonts w:ascii="Arial" w:cs="Arial" w:eastAsia="Arial" w:hAnsi="Arial"/>
                <w:b/>
                <w:bCs/>
                <w:color w:val="FFFFFF"/>
                <w:sz w:val="20"/>
                <w:szCs w:val="20"/>
              </w:rPr>
              <w:t xml:space="preserve">Outcome</w:t>
            </w:r>
          </w:p>
        </w:tc>
        <w:tc>
          <w:tcPr>
            <w:tcW w:type="dxa" w:w="3000"/>
            <w:tcBorders>
              <w:top w:val="single" w:color="1A3557" w:sz="2"/>
              <w:left w:val="single" w:color="1A3557" w:sz="2"/>
              <w:bottom w:val="single" w:color="1A3557" w:sz="2"/>
              <w:right w:val="single" w:color="1A3557" w:sz="2"/>
            </w:tcBorders>
            <w:shd w:fill="1A3557" w:val="clear"/>
            <w:tcMar>
              <w:top w:type="dxa" w:w="80"/>
              <w:left w:type="dxa" w:w="120"/>
              <w:bottom w:type="dxa" w:w="80"/>
              <w:right w:type="dxa" w:w="80"/>
            </w:tcMar>
          </w:tcPr>
          <w:p>
            <w:r>
              <w:rPr>
                <w:rFonts w:ascii="Arial" w:cs="Arial" w:eastAsia="Arial" w:hAnsi="Arial"/>
                <w:b/>
                <w:bCs/>
                <w:color w:val="FFFFFF"/>
                <w:sz w:val="20"/>
                <w:szCs w:val="20"/>
              </w:rPr>
              <w:t xml:space="preserve">Key Milestones</w:t>
            </w:r>
          </w:p>
        </w:tc>
        <w:tc>
          <w:tcPr>
            <w:tcW w:type="dxa" w:w="2760"/>
            <w:tcBorders>
              <w:top w:val="single" w:color="1A3557" w:sz="2"/>
              <w:left w:val="single" w:color="1A3557" w:sz="2"/>
              <w:bottom w:val="single" w:color="1A3557" w:sz="2"/>
              <w:right w:val="single" w:color="1A3557" w:sz="2"/>
            </w:tcBorders>
            <w:shd w:fill="1A3557" w:val="clear"/>
            <w:tcMar>
              <w:top w:type="dxa" w:w="80"/>
              <w:left w:type="dxa" w:w="120"/>
              <w:bottom w:type="dxa" w:w="80"/>
              <w:right w:type="dxa" w:w="80"/>
            </w:tcMar>
          </w:tcPr>
          <w:p>
            <w:r>
              <w:rPr>
                <w:rFonts w:ascii="Arial" w:cs="Arial" w:eastAsia="Arial" w:hAnsi="Arial"/>
                <w:b/>
                <w:bCs/>
                <w:color w:val="FFFFFF"/>
                <w:sz w:val="20"/>
                <w:szCs w:val="20"/>
              </w:rPr>
              <w:t xml:space="preserve">Success Metric</w:t>
            </w:r>
          </w:p>
        </w:tc>
      </w:tr>
      <w:tr>
        <w:tc>
          <w:tcPr>
            <w:tcW w:type="dxa" w:w="16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b/>
                <w:bCs/>
                <w:color w:val="1A3557"/>
                <w:sz w:val="20"/>
                <w:szCs w:val="20"/>
              </w:rPr>
              <w:t xml:space="preserve">Phase 1</w:t>
            </w:r>
            <w:r>
              <w:rPr>
                <w:rFonts w:ascii="Arial" w:cs="Arial" w:eastAsia="Arial" w:hAnsi="Arial"/>
                <w:color w:val="94A3B8"/>
                <w:sz w:val="18"/>
                <w:szCs w:val="18"/>
              </w:rPr>
              <w:t xml:space="preserve">
Wks 1–8</w:t>
            </w:r>
          </w:p>
        </w:tc>
        <w:tc>
          <w:tcPr>
            <w:tcW w:type="dxa" w:w="20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b/>
                <w:bCs/>
                <w:color w:val="374151"/>
                <w:sz w:val="20"/>
                <w:szCs w:val="20"/>
              </w:rPr>
              <w:t xml:space="preserve">Documentation Portal Live</w:t>
            </w:r>
          </w:p>
        </w:tc>
        <w:tc>
          <w:tcPr>
            <w:tcW w:type="dxa" w:w="30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color w:val="374151"/>
                <w:sz w:val="20"/>
                <w:szCs w:val="20"/>
              </w:rPr>
              <w:t xml:space="preserve">Docusaurus deployed, 3-language docs, Nginx + CI/CD</w:t>
            </w:r>
          </w:p>
        </w:tc>
        <w:tc>
          <w:tcPr>
            <w:tcW w:type="dxa" w:w="276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color w:val="16A34A"/>
                <w:sz w:val="20"/>
                <w:szCs w:val="20"/>
              </w:rPr>
              <w:t xml:space="preserve">First customer reads a manual online</w:t>
            </w:r>
          </w:p>
        </w:tc>
      </w:tr>
      <w:tr>
        <w:tc>
          <w:tcPr>
            <w:tcW w:type="dxa" w:w="16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1A3557"/>
                <w:sz w:val="20"/>
                <w:szCs w:val="20"/>
              </w:rPr>
              <w:t xml:space="preserve">Phase 2</w:t>
            </w:r>
            <w:r>
              <w:rPr>
                <w:rFonts w:ascii="Arial" w:cs="Arial" w:eastAsia="Arial" w:hAnsi="Arial"/>
                <w:color w:val="94A3B8"/>
                <w:sz w:val="18"/>
                <w:szCs w:val="18"/>
              </w:rPr>
              <w:t xml:space="preserve">
Wks 9–24</w:t>
            </w:r>
          </w:p>
        </w:tc>
        <w:tc>
          <w:tcPr>
            <w:tcW w:type="dxa" w:w="2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374151"/>
                <w:sz w:val="20"/>
                <w:szCs w:val="20"/>
              </w:rPr>
              <w:t xml:space="preserve">Full Aftersales Portal</w:t>
            </w:r>
          </w:p>
        </w:tc>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color w:val="374151"/>
                <w:sz w:val="20"/>
                <w:szCs w:val="20"/>
              </w:rPr>
              <w:t xml:space="preserve">Auth, vehicles, warranty, parts, tickets</w:t>
            </w:r>
          </w:p>
        </w:tc>
        <w:tc>
          <w:tcPr>
            <w:tcW w:type="dxa" w:w="27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color w:val="16A34A"/>
                <w:sz w:val="20"/>
                <w:szCs w:val="20"/>
              </w:rPr>
              <w:t xml:space="preserve">First warranty claim submitted digitally</w:t>
            </w:r>
          </w:p>
        </w:tc>
      </w:tr>
      <w:tr>
        <w:tc>
          <w:tcPr>
            <w:tcW w:type="dxa" w:w="16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b/>
                <w:bCs/>
                <w:color w:val="1A3557"/>
                <w:sz w:val="20"/>
                <w:szCs w:val="20"/>
              </w:rPr>
              <w:t xml:space="preserve">Phase 3</w:t>
            </w:r>
            <w:r>
              <w:rPr>
                <w:rFonts w:ascii="Arial" w:cs="Arial" w:eastAsia="Arial" w:hAnsi="Arial"/>
                <w:color w:val="94A3B8"/>
                <w:sz w:val="18"/>
                <w:szCs w:val="18"/>
              </w:rPr>
              <w:t xml:space="preserve">
Wks 25–36</w:t>
            </w:r>
          </w:p>
        </w:tc>
        <w:tc>
          <w:tcPr>
            <w:tcW w:type="dxa" w:w="20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b/>
                <w:bCs/>
                <w:color w:val="374151"/>
                <w:sz w:val="20"/>
                <w:szCs w:val="20"/>
              </w:rPr>
              <w:t xml:space="preserve">FleetOS MVP</w:t>
            </w:r>
          </w:p>
        </w:tc>
        <w:tc>
          <w:tcPr>
            <w:tcW w:type="dxa" w:w="30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color w:val="374151"/>
                <w:sz w:val="20"/>
                <w:szCs w:val="20"/>
              </w:rPr>
              <w:t xml:space="preserve">MQTT broker, telemetry dashboard, fault alerts</w:t>
            </w:r>
          </w:p>
        </w:tc>
        <w:tc>
          <w:tcPr>
            <w:tcW w:type="dxa" w:w="276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color w:val="16A34A"/>
                <w:sz w:val="20"/>
                <w:szCs w:val="20"/>
              </w:rPr>
              <w:t xml:space="preserve">Live vehicle data visible in browser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563EB" w:sz="1"/>
              <w:left w:val="single" w:color="2563EB" w:sz="1"/>
              <w:bottom w:val="single" w:color="2563EB" w:sz="1"/>
              <w:right w:val="single" w:color="2563EB" w:sz="1"/>
            </w:tcBorders>
            <w:shd w:fill="2563EB" w:val="clear"/>
            <w:tcMar>
              <w:top w:type="dxa" w:w="200"/>
              <w:left w:type="dxa" w:w="200"/>
              <w:bottom w:type="dxa" w:w="200"/>
              <w:right w:type="dxa" w:w="200"/>
            </w:tcMar>
            <w:vAlign w:val="center"/>
          </w:tcPr>
          <w:p>
            <w:pPr>
              <w:jc w:val="center"/>
            </w:pPr>
            <w:r>
              <w:rPr>
                <w:rFonts w:ascii="Arial" w:cs="Arial" w:eastAsia="Arial" w:hAnsi="Arial"/>
                <w:b/>
                <w:bCs/>
                <w:color w:val="FFFFFF"/>
                <w:sz w:val="18"/>
                <w:szCs w:val="18"/>
              </w:rPr>
              <w:t xml:space="preserve">PHASE</w:t>
            </w:r>
          </w:p>
          <w:p>
            <w:pPr>
              <w:jc w:val="center"/>
            </w:pPr>
            <w:r>
              <w:rPr>
                <w:rFonts w:ascii="Arial" w:cs="Arial" w:eastAsia="Arial" w:hAnsi="Arial"/>
                <w:b/>
                <w:bCs/>
                <w:color w:val="FFFFFF"/>
                <w:sz w:val="72"/>
                <w:szCs w:val="72"/>
              </w:rPr>
              <w:t xml:space="preserve">1</w:t>
            </w:r>
          </w:p>
        </w:tc>
        <w:tc>
          <w:tcPr>
            <w:tcW w:type="dxa" w:w="6360"/>
            <w:tcBorders>
              <w:top w:val="single" w:color="2563EB" w:sz="8"/>
              <w:left w:val="none" w:color="FFFFFF" w:sz="0"/>
              <w:bottom w:val="single" w:color="2563EB" w:sz="8"/>
              <w:right w:val="single" w:color="2563EB" w:sz="8"/>
            </w:tcBorders>
            <w:shd w:fill="FFFFFF" w:val="clear"/>
            <w:tcMar>
              <w:top w:type="dxa" w:w="200"/>
              <w:left w:type="dxa" w:w="300"/>
              <w:bottom w:type="dxa" w:w="200"/>
              <w:right w:type="dxa" w:w="200"/>
            </w:tcMar>
            <w:vAlign w:val="center"/>
          </w:tcPr>
          <w:p>
            <w:r>
              <w:rPr>
                <w:rFonts w:ascii="Arial" w:cs="Arial" w:eastAsia="Arial" w:hAnsi="Arial"/>
                <w:b/>
                <w:bCs/>
                <w:color w:val="2563EB"/>
                <w:sz w:val="32"/>
                <w:szCs w:val="32"/>
              </w:rPr>
              <w:t xml:space="preserve">Documentation Platform</w:t>
            </w:r>
          </w:p>
          <w:p>
            <w:r>
              <w:rPr>
                <w:rFonts w:ascii="Arial" w:cs="Arial" w:eastAsia="Arial" w:hAnsi="Arial"/>
                <w:color w:val="374151"/>
                <w:sz w:val="20"/>
                <w:szCs w:val="20"/>
              </w:rPr>
              <w:t xml:space="preserve">Establish credibility, deploy live documentation, and prove the CI/CD pipeline — Weeks 1 to 8</w:t>
            </w:r>
          </w:p>
        </w:tc>
      </w:tr>
    </w:tbl>
    <w:p>
      <w:pPr>
        <w:spacing w:before="160" w:after="80"/>
      </w:pPr>
      <w:r>
        <w:rPr>
          <w:rFonts w:ascii="Arial" w:cs="Arial" w:eastAsia="Arial" w:hAnsi="Arial"/>
        </w:rPr>
        <w:t xml:space="preserve"/>
      </w:r>
    </w:p>
    <w:p>
      <w:pPr>
        <w:spacing w:before="80" w:after="200"/>
      </w:pPr>
      <w:r>
        <w:rPr>
          <w:rFonts w:ascii="Arial" w:cs="Arial" w:eastAsia="Arial" w:hAnsi="Arial"/>
        </w:rPr>
        <w:t xml:space="preserve">Phase 1 has a single goal: get something live that a real customer can read. A working documentation portal signals technical maturity to early adopters, generates organic search traffic, and forces you to build the entire deployment pipeline — which every later phase will reuse. Nothing here is throwaway work.</w:t>
      </w:r>
    </w:p>
    <w:p>
      <w:pPr>
        <w:pStyle w:val="Heading2"/>
        <w:spacing w:before="240" w:after="120"/>
      </w:pPr>
      <w:r>
        <w:rPr>
          <w:rFonts w:ascii="Arial" w:cs="Arial" w:eastAsia="Arial" w:hAnsi="Arial"/>
        </w:rPr>
        <w:t xml:space="preserve">Phase 1 — Objectives</w:t>
      </w:r>
    </w:p>
    <w:p>
      <w:pPr>
        <w:pStyle w:val="ListParagraph"/>
        <w:numPr>
          <w:ilvl w:val="0"/>
          <w:numId w:val="2"/>
        </w:numPr>
        <w:spacing w:before="40" w:after="40"/>
      </w:pPr>
      <w:r>
        <w:rPr>
          <w:rFonts w:ascii="Arial" w:cs="Arial" w:eastAsia="Arial" w:hAnsi="Arial"/>
          <w:b w:val="false"/>
          <w:bCs w:val="false"/>
          <w:color w:val="374151"/>
        </w:rPr>
        <w:t xml:space="preserve">Deploy a multilingual documentation portal (EN / ZH / ID) to a public URL</w:t>
      </w:r>
    </w:p>
    <w:p>
      <w:pPr>
        <w:pStyle w:val="ListParagraph"/>
        <w:numPr>
          <w:ilvl w:val="0"/>
          <w:numId w:val="2"/>
        </w:numPr>
        <w:spacing w:before="40" w:after="40"/>
      </w:pPr>
      <w:r>
        <w:rPr>
          <w:rFonts w:ascii="Arial" w:cs="Arial" w:eastAsia="Arial" w:hAnsi="Arial"/>
          <w:b w:val="false"/>
          <w:bCs w:val="false"/>
          <w:color w:val="374151"/>
        </w:rPr>
        <w:t xml:space="preserve">Establish the complete infrastructure: DigitalOcean + Docker + Nginx + Cloudflare + GitHub Actions CI/CD</w:t>
      </w:r>
    </w:p>
    <w:p>
      <w:pPr>
        <w:pStyle w:val="ListParagraph"/>
        <w:numPr>
          <w:ilvl w:val="0"/>
          <w:numId w:val="2"/>
        </w:numPr>
        <w:spacing w:before="40" w:after="40"/>
      </w:pPr>
      <w:r>
        <w:rPr>
          <w:rFonts w:ascii="Arial" w:cs="Arial" w:eastAsia="Arial" w:hAnsi="Arial"/>
          <w:b w:val="false"/>
          <w:bCs w:val="false"/>
          <w:color w:val="374151"/>
        </w:rPr>
        <w:t xml:space="preserve">Publish real content: User Manual, Troubleshooting Guide, Warranty Overview for your primary truck model</w:t>
      </w:r>
    </w:p>
    <w:p>
      <w:pPr>
        <w:pStyle w:val="ListParagraph"/>
        <w:numPr>
          <w:ilvl w:val="0"/>
          <w:numId w:val="2"/>
        </w:numPr>
        <w:spacing w:before="40" w:after="40"/>
      </w:pPr>
      <w:r>
        <w:rPr>
          <w:rFonts w:ascii="Arial" w:cs="Arial" w:eastAsia="Arial" w:hAnsi="Arial"/>
          <w:b w:val="false"/>
          <w:bCs w:val="false"/>
          <w:color w:val="374151"/>
        </w:rPr>
        <w:t xml:space="preserve">Set up the Next.js application shell and NestJS API skeleton (used in Phase 2)</w:t>
      </w:r>
    </w:p>
    <w:p>
      <w:pPr>
        <w:spacing w:before="80" w:after="80"/>
      </w:pPr>
      <w:r>
        <w:rPr>
          <w:rFonts w:ascii="Arial" w:cs="Arial" w:eastAsia="Arial" w:hAnsi="Arial"/>
        </w:rPr>
        <w:t xml:space="preserve"/>
      </w:r>
    </w:p>
    <w:p>
      <w:pPr>
        <w:pStyle w:val="Heading2"/>
        <w:spacing w:before="240" w:after="120"/>
      </w:pPr>
      <w:r>
        <w:rPr>
          <w:rFonts w:ascii="Arial" w:cs="Arial" w:eastAsia="Arial" w:hAnsi="Arial"/>
        </w:rPr>
        <w:t xml:space="preserve">Phase 1 — Required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2563EB" w:sz="2"/>
              <w:left w:val="single" w:color="2563EB" w:sz="2"/>
              <w:bottom w:val="single" w:color="2563EB" w:sz="2"/>
              <w:right w:val="single" w:color="2563EB" w:sz="2"/>
            </w:tcBorders>
            <w:shd w:fill="2563EB" w:val="clear"/>
            <w:tcMar>
              <w:top w:type="dxa" w:w="80"/>
              <w:left w:type="dxa" w:w="120"/>
              <w:bottom w:type="dxa" w:w="80"/>
              <w:right w:type="dxa" w:w="80"/>
            </w:tcMar>
          </w:tcPr>
          <w:p>
            <w:r>
              <w:rPr>
                <w:rFonts w:ascii="Arial" w:cs="Arial" w:eastAsia="Arial" w:hAnsi="Arial"/>
                <w:b/>
                <w:bCs/>
                <w:color w:val="FFFFFF"/>
                <w:sz w:val="20"/>
                <w:szCs w:val="20"/>
              </w:rPr>
              <w:t xml:space="preserve">Layer</w:t>
            </w:r>
          </w:p>
        </w:tc>
        <w:tc>
          <w:tcPr>
            <w:tcW w:type="dxa" w:w="3000"/>
            <w:tcBorders>
              <w:top w:val="single" w:color="2563EB" w:sz="2"/>
              <w:left w:val="single" w:color="2563EB" w:sz="2"/>
              <w:bottom w:val="single" w:color="2563EB" w:sz="2"/>
              <w:right w:val="single" w:color="2563EB" w:sz="2"/>
            </w:tcBorders>
            <w:shd w:fill="2563EB" w:val="clear"/>
            <w:tcMar>
              <w:top w:type="dxa" w:w="80"/>
              <w:left w:type="dxa" w:w="120"/>
              <w:bottom w:type="dxa" w:w="80"/>
              <w:right w:type="dxa" w:w="80"/>
            </w:tcMar>
          </w:tcPr>
          <w:p>
            <w:r>
              <w:rPr>
                <w:rFonts w:ascii="Arial" w:cs="Arial" w:eastAsia="Arial" w:hAnsi="Arial"/>
                <w:b/>
                <w:bCs/>
                <w:color w:val="FFFFFF"/>
                <w:sz w:val="20"/>
                <w:szCs w:val="20"/>
              </w:rPr>
              <w:t xml:space="preserve">Technology</w:t>
            </w:r>
          </w:p>
        </w:tc>
        <w:tc>
          <w:tcPr>
            <w:tcW w:type="dxa" w:w="3960"/>
            <w:tcBorders>
              <w:top w:val="single" w:color="2563EB" w:sz="2"/>
              <w:left w:val="single" w:color="2563EB" w:sz="2"/>
              <w:bottom w:val="single" w:color="2563EB" w:sz="2"/>
              <w:right w:val="single" w:color="2563EB" w:sz="2"/>
            </w:tcBorders>
            <w:shd w:fill="2563EB" w:val="clear"/>
            <w:tcMar>
              <w:top w:type="dxa" w:w="80"/>
              <w:left w:type="dxa" w:w="120"/>
              <w:bottom w:type="dxa" w:w="80"/>
              <w:right w:type="dxa" w:w="80"/>
            </w:tcMar>
          </w:tcPr>
          <w:p>
            <w:r>
              <w:rPr>
                <w:rFonts w:ascii="Arial" w:cs="Arial" w:eastAsia="Arial" w:hAnsi="Arial"/>
                <w:b/>
                <w:bCs/>
                <w:color w:val="FFFFFF"/>
                <w:sz w:val="20"/>
                <w:szCs w:val="20"/>
              </w:rPr>
              <w:t xml:space="preserve">Purpose</w:t>
            </w:r>
          </w:p>
        </w:tc>
      </w:tr>
      <w:t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2563EB"/>
                <w:sz w:val="20"/>
                <w:szCs w:val="20"/>
              </w:rPr>
              <w:t xml:space="preserve">Documentation</w:t>
            </w:r>
          </w:p>
        </w:tc>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374151"/>
                <w:sz w:val="20"/>
                <w:szCs w:val="20"/>
              </w:rPr>
              <w:t xml:space="preserve">Docusaurus 3</w:t>
            </w:r>
          </w:p>
        </w:tc>
        <w:tc>
          <w:tcPr>
            <w:tcW w:type="dxa" w:w="39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color w:val="374151"/>
                <w:sz w:val="20"/>
                <w:szCs w:val="20"/>
              </w:rPr>
              <w:t xml:space="preserve">Static site generator for multilingual, versioned technical docs</w:t>
            </w:r>
          </w:p>
        </w:tc>
      </w:tr>
      <w:tr>
        <w:tc>
          <w:tcPr>
            <w:tcW w:type="dxa" w:w="24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b/>
                <w:bCs/>
                <w:color w:val="2563EB"/>
                <w:sz w:val="20"/>
                <w:szCs w:val="20"/>
              </w:rPr>
              <w:t xml:space="preserve">i18n</w:t>
            </w:r>
          </w:p>
        </w:tc>
        <w:tc>
          <w:tcPr>
            <w:tcW w:type="dxa" w:w="30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b/>
                <w:bCs/>
                <w:color w:val="374151"/>
                <w:sz w:val="20"/>
                <w:szCs w:val="20"/>
              </w:rPr>
              <w:t xml:space="preserve">Docusaurus i18n (native)</w:t>
            </w:r>
          </w:p>
        </w:tc>
        <w:tc>
          <w:tcPr>
            <w:tcW w:type="dxa" w:w="396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color w:val="374151"/>
                <w:sz w:val="20"/>
                <w:szCs w:val="20"/>
              </w:rPr>
              <w:t xml:space="preserve">localeDropdown navbar item renders EN/ZH/ID switcher automatically; no plugins needed</w:t>
            </w:r>
          </w:p>
        </w:tc>
      </w:tr>
      <w:t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2563EB"/>
                <w:sz w:val="20"/>
                <w:szCs w:val="20"/>
              </w:rPr>
              <w:t xml:space="preserve">Search</w:t>
            </w:r>
          </w:p>
        </w:tc>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374151"/>
                <w:sz w:val="20"/>
                <w:szCs w:val="20"/>
              </w:rPr>
              <w:t xml:space="preserve">Algolia DocSearch</w:t>
            </w:r>
          </w:p>
        </w:tc>
        <w:tc>
          <w:tcPr>
            <w:tcW w:type="dxa" w:w="39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color w:val="374151"/>
                <w:sz w:val="20"/>
                <w:szCs w:val="20"/>
              </w:rPr>
              <w:t xml:space="preserve">Free for public docs; superior relevance over local search</w:t>
            </w:r>
          </w:p>
        </w:tc>
      </w:tr>
      <w:tr>
        <w:tc>
          <w:tcPr>
            <w:tcW w:type="dxa" w:w="24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b/>
                <w:bCs/>
                <w:color w:val="2563EB"/>
                <w:sz w:val="20"/>
                <w:szCs w:val="20"/>
              </w:rPr>
              <w:t xml:space="preserve">Local Storage (dev)</w:t>
            </w:r>
          </w:p>
        </w:tc>
        <w:tc>
          <w:tcPr>
            <w:tcW w:type="dxa" w:w="30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b/>
                <w:bCs/>
                <w:color w:val="374151"/>
                <w:sz w:val="20"/>
                <w:szCs w:val="20"/>
              </w:rPr>
              <w:t xml:space="preserve">MinIO (Docker on TrueNAS)</w:t>
            </w:r>
          </w:p>
        </w:tc>
        <w:tc>
          <w:tcPr>
            <w:tcW w:type="dxa" w:w="396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color w:val="374151"/>
                <w:sz w:val="20"/>
                <w:szCs w:val="20"/>
              </w:rPr>
              <w:t xml:space="preserve">S3-compatible; identical API to DigitalOcean Spaces; zero code changes between dev and prod</w:t>
            </w:r>
          </w:p>
        </w:tc>
      </w:tr>
      <w:t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2563EB"/>
                <w:sz w:val="20"/>
                <w:szCs w:val="20"/>
              </w:rPr>
              <w:t xml:space="preserve">Frontend Shell</w:t>
            </w:r>
          </w:p>
        </w:tc>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374151"/>
                <w:sz w:val="20"/>
                <w:szCs w:val="20"/>
              </w:rPr>
              <w:t xml:space="preserve">Next.js 14 + TypeScript</w:t>
            </w:r>
          </w:p>
        </w:tc>
        <w:tc>
          <w:tcPr>
            <w:tcW w:type="dxa" w:w="39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color w:val="374151"/>
                <w:sz w:val="20"/>
                <w:szCs w:val="20"/>
              </w:rPr>
              <w:t xml:space="preserve">App router, server components, shared with Phase 2 portal</w:t>
            </w:r>
          </w:p>
        </w:tc>
      </w:tr>
      <w:tr>
        <w:tc>
          <w:tcPr>
            <w:tcW w:type="dxa" w:w="24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b/>
                <w:bCs/>
                <w:color w:val="2563EB"/>
                <w:sz w:val="20"/>
                <w:szCs w:val="20"/>
              </w:rPr>
              <w:t xml:space="preserve">Styling</w:t>
            </w:r>
          </w:p>
        </w:tc>
        <w:tc>
          <w:tcPr>
            <w:tcW w:type="dxa" w:w="30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b/>
                <w:bCs/>
                <w:color w:val="374151"/>
                <w:sz w:val="20"/>
                <w:szCs w:val="20"/>
              </w:rPr>
              <w:t xml:space="preserve">TailwindCSS + shadcn/ui</w:t>
            </w:r>
          </w:p>
        </w:tc>
        <w:tc>
          <w:tcPr>
            <w:tcW w:type="dxa" w:w="396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color w:val="374151"/>
                <w:sz w:val="20"/>
                <w:szCs w:val="20"/>
              </w:rPr>
              <w:t xml:space="preserve">Utility-first CSS; shadcn provides production-ready components instantly</w:t>
            </w:r>
          </w:p>
        </w:tc>
      </w:tr>
      <w:t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2563EB"/>
                <w:sz w:val="20"/>
                <w:szCs w:val="20"/>
              </w:rPr>
              <w:t xml:space="preserve">API Skeleton</w:t>
            </w:r>
          </w:p>
        </w:tc>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374151"/>
                <w:sz w:val="20"/>
                <w:szCs w:val="20"/>
              </w:rPr>
              <w:t xml:space="preserve">NestJS + Prisma + PostgreSQL</w:t>
            </w:r>
          </w:p>
        </w:tc>
        <w:tc>
          <w:tcPr>
            <w:tcW w:type="dxa" w:w="39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color w:val="374151"/>
                <w:sz w:val="20"/>
                <w:szCs w:val="20"/>
              </w:rPr>
              <w:t xml:space="preserve">Module scaffolding done in Phase 1; endpoints filled in Phase 2</w:t>
            </w:r>
          </w:p>
        </w:tc>
      </w:tr>
      <w:tr>
        <w:tc>
          <w:tcPr>
            <w:tcW w:type="dxa" w:w="24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b/>
                <w:bCs/>
                <w:color w:val="2563EB"/>
                <w:sz w:val="20"/>
                <w:szCs w:val="20"/>
              </w:rPr>
              <w:t xml:space="preserve">Cache / Queue</w:t>
            </w:r>
          </w:p>
        </w:tc>
        <w:tc>
          <w:tcPr>
            <w:tcW w:type="dxa" w:w="30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b/>
                <w:bCs/>
                <w:color w:val="374151"/>
                <w:sz w:val="20"/>
                <w:szCs w:val="20"/>
              </w:rPr>
              <w:t xml:space="preserve">Redis 7 (Docker)</w:t>
            </w:r>
          </w:p>
        </w:tc>
        <w:tc>
          <w:tcPr>
            <w:tcW w:type="dxa" w:w="396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color w:val="374151"/>
                <w:sz w:val="20"/>
                <w:szCs w:val="20"/>
              </w:rPr>
              <w:t xml:space="preserve">Ready for Phase 2 session storage and job queues</w:t>
            </w:r>
          </w:p>
        </w:tc>
      </w:tr>
      <w:t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2563EB"/>
                <w:sz w:val="20"/>
                <w:szCs w:val="20"/>
              </w:rPr>
              <w:t xml:space="preserve">Reverse Proxy</w:t>
            </w:r>
          </w:p>
        </w:tc>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374151"/>
                <w:sz w:val="20"/>
                <w:szCs w:val="20"/>
              </w:rPr>
              <w:t xml:space="preserve">Nginx (Docker)</w:t>
            </w:r>
          </w:p>
        </w:tc>
        <w:tc>
          <w:tcPr>
            <w:tcW w:type="dxa" w:w="39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color w:val="374151"/>
                <w:sz w:val="20"/>
                <w:szCs w:val="20"/>
              </w:rPr>
              <w:t xml:space="preserve">Routes docs.domain, app.domain, api.domain from a single server</w:t>
            </w:r>
          </w:p>
        </w:tc>
      </w:tr>
      <w:tr>
        <w:tc>
          <w:tcPr>
            <w:tcW w:type="dxa" w:w="24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b/>
                <w:bCs/>
                <w:color w:val="2563EB"/>
                <w:sz w:val="20"/>
                <w:szCs w:val="20"/>
              </w:rPr>
              <w:t xml:space="preserve">CDN / WAF</w:t>
            </w:r>
          </w:p>
        </w:tc>
        <w:tc>
          <w:tcPr>
            <w:tcW w:type="dxa" w:w="30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b/>
                <w:bCs/>
                <w:color w:val="374151"/>
                <w:sz w:val="20"/>
                <w:szCs w:val="20"/>
              </w:rPr>
              <w:t xml:space="preserve">Cloudflare Free</w:t>
            </w:r>
          </w:p>
        </w:tc>
        <w:tc>
          <w:tcPr>
            <w:tcW w:type="dxa" w:w="396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color w:val="374151"/>
                <w:sz w:val="20"/>
                <w:szCs w:val="20"/>
              </w:rPr>
              <w:t xml:space="preserve">SSL, DDoS protection, edge caching, global performance</w:t>
            </w:r>
          </w:p>
        </w:tc>
      </w:tr>
      <w:t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2563EB"/>
                <w:sz w:val="20"/>
                <w:szCs w:val="20"/>
              </w:rPr>
              <w:t xml:space="preserve">Hosting</w:t>
            </w:r>
          </w:p>
        </w:tc>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374151"/>
                <w:sz w:val="20"/>
                <w:szCs w:val="20"/>
              </w:rPr>
              <w:t xml:space="preserve">DigitalOcean Droplet (4GB)</w:t>
            </w:r>
          </w:p>
        </w:tc>
        <w:tc>
          <w:tcPr>
            <w:tcW w:type="dxa" w:w="39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color w:val="374151"/>
                <w:sz w:val="20"/>
                <w:szCs w:val="20"/>
              </w:rPr>
              <w:t xml:space="preserve">$24/month; Managed PostgreSQL $15/month</w:t>
            </w:r>
          </w:p>
        </w:tc>
      </w:tr>
      <w:tr>
        <w:tc>
          <w:tcPr>
            <w:tcW w:type="dxa" w:w="24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b/>
                <w:bCs/>
                <w:color w:val="2563EB"/>
                <w:sz w:val="20"/>
                <w:szCs w:val="20"/>
              </w:rPr>
              <w:t xml:space="preserve">Secrets</w:t>
            </w:r>
          </w:p>
        </w:tc>
        <w:tc>
          <w:tcPr>
            <w:tcW w:type="dxa" w:w="30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b/>
                <w:bCs/>
                <w:color w:val="374151"/>
                <w:sz w:val="20"/>
                <w:szCs w:val="20"/>
              </w:rPr>
              <w:t xml:space="preserve">Doppler (free)</w:t>
            </w:r>
          </w:p>
        </w:tc>
        <w:tc>
          <w:tcPr>
            <w:tcW w:type="dxa" w:w="396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color w:val="374151"/>
                <w:sz w:val="20"/>
                <w:szCs w:val="20"/>
              </w:rPr>
              <w:t xml:space="preserve">Injects env vars into Docker containers without committing .env files</w:t>
            </w:r>
          </w:p>
        </w:tc>
      </w:tr>
      <w:t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2563EB"/>
                <w:sz w:val="20"/>
                <w:szCs w:val="20"/>
              </w:rPr>
              <w:t xml:space="preserve">CI/CD</w:t>
            </w:r>
          </w:p>
        </w:tc>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374151"/>
                <w:sz w:val="20"/>
                <w:szCs w:val="20"/>
              </w:rPr>
              <w:t xml:space="preserve">GitHub Actions</w:t>
            </w:r>
          </w:p>
        </w:tc>
        <w:tc>
          <w:tcPr>
            <w:tcW w:type="dxa" w:w="39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color w:val="374151"/>
                <w:sz w:val="20"/>
                <w:szCs w:val="20"/>
              </w:rPr>
              <w:t xml:space="preserve">Auto-deploy on push to main; runs tests before deploying</w:t>
            </w:r>
          </w:p>
        </w:tc>
      </w:tr>
      <w:tr>
        <w:tc>
          <w:tcPr>
            <w:tcW w:type="dxa" w:w="24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b/>
                <w:bCs/>
                <w:color w:val="2563EB"/>
                <w:sz w:val="20"/>
                <w:szCs w:val="20"/>
              </w:rPr>
              <w:t xml:space="preserve">Monitoring</w:t>
            </w:r>
          </w:p>
        </w:tc>
        <w:tc>
          <w:tcPr>
            <w:tcW w:type="dxa" w:w="30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b/>
                <w:bCs/>
                <w:color w:val="374151"/>
                <w:sz w:val="20"/>
                <w:szCs w:val="20"/>
              </w:rPr>
              <w:t xml:space="preserve">Sentry (free tier)</w:t>
            </w:r>
          </w:p>
        </w:tc>
        <w:tc>
          <w:tcPr>
            <w:tcW w:type="dxa" w:w="396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color w:val="374151"/>
                <w:sz w:val="20"/>
                <w:szCs w:val="20"/>
              </w:rPr>
              <w:t xml:space="preserve">Error tracking from day one; catches regressions early</w:t>
            </w:r>
          </w:p>
        </w:tc>
      </w:tr>
    </w:tbl>
    <w:p>
      <w:pPr>
        <w:spacing w:before="160" w:after="80"/>
      </w:pPr>
      <w:r>
        <w:rPr>
          <w:rFonts w:ascii="Arial" w:cs="Arial" w:eastAsia="Arial" w:hAnsi="Arial"/>
        </w:rPr>
        <w:t xml:space="preserve"/>
      </w:r>
    </w:p>
    <w:p>
      <w:pPr>
        <w:pStyle w:val="Heading2"/>
        <w:spacing w:before="240" w:after="120"/>
      </w:pPr>
      <w:r>
        <w:rPr>
          <w:rFonts w:ascii="Arial" w:cs="Arial" w:eastAsia="Arial" w:hAnsi="Arial"/>
        </w:rPr>
        <w:t xml:space="preserve">Phase 1 — Sprint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rPr>
          <w:tblHeader/>
        </w:trPr>
        <w:tc>
          <w:tcPr>
            <w:tcW w:type="dxa" w:w="1800"/>
            <w:tcBorders>
              <w:top w:val="single" w:color="2563EB" w:sz="2"/>
              <w:left w:val="single" w:color="2563EB" w:sz="2"/>
              <w:bottom w:val="single" w:color="2563EB" w:sz="2"/>
              <w:right w:val="single" w:color="2563EB" w:sz="2"/>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5760"/>
            <w:tcBorders>
              <w:top w:val="single" w:color="2563EB" w:sz="2"/>
              <w:left w:val="single" w:color="2563EB" w:sz="2"/>
              <w:bottom w:val="single" w:color="2563EB" w:sz="2"/>
              <w:right w:val="single" w:color="2563EB" w:sz="2"/>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Tasks &amp; Deliverables</w:t>
            </w:r>
          </w:p>
        </w:tc>
        <w:tc>
          <w:tcPr>
            <w:tcW w:type="dxa" w:w="1800"/>
            <w:tcBorders>
              <w:top w:val="single" w:color="2563EB" w:sz="2"/>
              <w:left w:val="single" w:color="2563EB" w:sz="2"/>
              <w:bottom w:val="single" w:color="2563EB" w:sz="2"/>
              <w:right w:val="single" w:color="2563EB" w:sz="2"/>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1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vAlign w:val="top"/>
          </w:tcPr>
          <w:p>
            <w:r>
              <w:rPr>
                <w:rFonts w:ascii="Arial" w:cs="Arial" w:eastAsia="Arial" w:hAnsi="Arial"/>
                <w:b/>
                <w:bCs/>
                <w:color w:val="2563EB"/>
                <w:sz w:val="20"/>
                <w:szCs w:val="20"/>
              </w:rPr>
              <w:t xml:space="preserve">Sprint 0</w:t>
            </w:r>
          </w:p>
          <w:p>
            <w:r>
              <w:rPr>
                <w:rFonts w:ascii="Arial" w:cs="Arial" w:eastAsia="Arial" w:hAnsi="Arial"/>
                <w:i/>
                <w:iCs/>
                <w:color w:val="374151"/>
                <w:sz w:val="18"/>
                <w:szCs w:val="18"/>
              </w:rPr>
              <w:t xml:space="preserve">Local Dev + Infrastructure Foundation</w:t>
            </w:r>
          </w:p>
        </w:tc>
        <w:tc>
          <w:tcPr>
            <w:tcW w:type="dxa" w:w="57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b w:val="false"/>
                <w:bCs w:val="false"/>
                <w:color w:val="374151"/>
              </w:rPr>
              <w:t xml:space="preserve">Set up TrueNAS Scale home lab: deploy PostgreSQL, MinIO, Meilisearch as persistent Docker services</w:t>
            </w:r>
          </w:p>
          <w:p>
            <w:pPr>
              <w:pStyle w:val="ListParagraph"/>
              <w:numPr>
                <w:ilvl w:val="0"/>
                <w:numId w:val="2"/>
              </w:numPr>
              <w:spacing w:before="40" w:after="40"/>
            </w:pPr>
            <w:r>
              <w:rPr>
                <w:rFonts w:ascii="Arial" w:cs="Arial" w:eastAsia="Arial" w:hAnsi="Arial"/>
                <w:b w:val="false"/>
                <w:bCs w:val="false"/>
                <w:color w:val="374151"/>
              </w:rPr>
              <w:t xml:space="preserve">Create GitHub monorepo with Turborepo (apps/web, apps/api, apps/docs)</w:t>
            </w:r>
          </w:p>
          <w:p>
            <w:pPr>
              <w:pStyle w:val="ListParagraph"/>
              <w:numPr>
                <w:ilvl w:val="0"/>
                <w:numId w:val="2"/>
              </w:numPr>
              <w:spacing w:before="40" w:after="40"/>
            </w:pPr>
            <w:r>
              <w:rPr>
                <w:rFonts w:ascii="Arial" w:cs="Arial" w:eastAsia="Arial" w:hAnsi="Arial"/>
                <w:b w:val="false"/>
                <w:bCs w:val="false"/>
                <w:color w:val="374151"/>
              </w:rPr>
              <w:t xml:space="preserve">Write docker-compose.dev.yml for workstation: Next.js, NestJS, Docusaurus, Redis — connecting to TrueNAS LAN IP</w:t>
            </w:r>
          </w:p>
          <w:p>
            <w:pPr>
              <w:pStyle w:val="ListParagraph"/>
              <w:numPr>
                <w:ilvl w:val="0"/>
                <w:numId w:val="2"/>
              </w:numPr>
              <w:spacing w:before="40" w:after="40"/>
            </w:pPr>
            <w:r>
              <w:rPr>
                <w:rFonts w:ascii="Arial" w:cs="Arial" w:eastAsia="Arial" w:hAnsi="Arial"/>
                <w:b w:val="false"/>
                <w:bCs w:val="false"/>
                <w:color w:val="374151"/>
              </w:rPr>
              <w:t xml:space="preserve">Write docker-compose.prod.yml for DigitalOcean: nginx, nextjs, nestjs, redis, docusaurus</w:t>
            </w:r>
          </w:p>
          <w:p>
            <w:pPr>
              <w:pStyle w:val="ListParagraph"/>
              <w:numPr>
                <w:ilvl w:val="0"/>
                <w:numId w:val="2"/>
              </w:numPr>
              <w:spacing w:before="40" w:after="40"/>
            </w:pPr>
            <w:r>
              <w:rPr>
                <w:rFonts w:ascii="Arial" w:cs="Arial" w:eastAsia="Arial" w:hAnsi="Arial"/>
                <w:b w:val="false"/>
                <w:bCs w:val="false"/>
                <w:color w:val="374151"/>
              </w:rPr>
              <w:t xml:space="preserve">Configure MinIO bucket and access keys; verify @aws-sdk/client-s3 works against local MinIO</w:t>
            </w:r>
          </w:p>
          <w:p>
            <w:pPr>
              <w:pStyle w:val="ListParagraph"/>
              <w:numPr>
                <w:ilvl w:val="0"/>
                <w:numId w:val="2"/>
              </w:numPr>
              <w:spacing w:before="40" w:after="40"/>
            </w:pPr>
            <w:r>
              <w:rPr>
                <w:rFonts w:ascii="Arial" w:cs="Arial" w:eastAsia="Arial" w:hAnsi="Arial"/>
                <w:b w:val="false"/>
                <w:bCs w:val="false"/>
                <w:color w:val="374151"/>
              </w:rPr>
              <w:t xml:space="preserve">Create .env.local (TrueNAS IPs) and .env.production (DigitalOcean) with Doppler managing secrets</w:t>
            </w:r>
          </w:p>
          <w:p>
            <w:pPr>
              <w:pStyle w:val="ListParagraph"/>
              <w:numPr>
                <w:ilvl w:val="0"/>
                <w:numId w:val="2"/>
              </w:numPr>
              <w:spacing w:before="40" w:after="40"/>
            </w:pPr>
            <w:r>
              <w:rPr>
                <w:rFonts w:ascii="Arial" w:cs="Arial" w:eastAsia="Arial" w:hAnsi="Arial"/>
                <w:b w:val="false"/>
                <w:bCs w:val="false"/>
                <w:color w:val="374151"/>
              </w:rPr>
              <w:t xml:space="preserve">Provision DigitalOcean Droplet + Managed PostgreSQL + Spaces (production targets)</w:t>
            </w:r>
          </w:p>
          <w:p>
            <w:pPr>
              <w:pStyle w:val="ListParagraph"/>
              <w:numPr>
                <w:ilvl w:val="0"/>
                <w:numId w:val="2"/>
              </w:numPr>
              <w:spacing w:before="40" w:after="40"/>
            </w:pPr>
            <w:r>
              <w:rPr>
                <w:rFonts w:ascii="Arial" w:cs="Arial" w:eastAsia="Arial" w:hAnsi="Arial"/>
                <w:b w:val="false"/>
                <w:bCs w:val="false"/>
                <w:color w:val="374151"/>
              </w:rPr>
              <w:t xml:space="preserve">Configure Cloudflare DNS: docs.domain, app.domain, api.domain</w:t>
            </w:r>
          </w:p>
          <w:p>
            <w:pPr>
              <w:pStyle w:val="ListParagraph"/>
              <w:numPr>
                <w:ilvl w:val="0"/>
                <w:numId w:val="2"/>
              </w:numPr>
              <w:spacing w:before="40" w:after="40"/>
            </w:pPr>
            <w:r>
              <w:rPr>
                <w:rFonts w:ascii="Arial" w:cs="Arial" w:eastAsia="Arial" w:hAnsi="Arial"/>
                <w:b w:val="false"/>
                <w:bCs w:val="false"/>
                <w:color w:val="374151"/>
              </w:rPr>
              <w:t xml:space="preserve">Configure GitHub Actions deploy workflow: test → build → SSH deploy to DigitalOcean</w:t>
            </w:r>
          </w:p>
          <w:p>
            <w:pPr>
              <w:pStyle w:val="ListParagraph"/>
              <w:numPr>
                <w:ilvl w:val="0"/>
                <w:numId w:val="2"/>
              </w:numPr>
              <w:spacing w:before="40" w:after="40"/>
            </w:pPr>
            <w:r>
              <w:rPr>
                <w:rFonts w:ascii="Arial" w:cs="Arial" w:eastAsia="Arial" w:hAnsi="Arial"/>
                <w:b w:val="false"/>
                <w:bCs w:val="false"/>
                <w:color w:val="374151"/>
              </w:rPr>
              <w:t xml:space="preserve">Write CLAUDE.md at repo root with architecture conventions, stack overview, and documentation layer rules</w:t>
            </w:r>
          </w:p>
        </w:tc>
        <w:tc>
          <w:tcPr>
            <w:tcW w:type="dxa" w:w="1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pPr>
              <w:jc w:val="center"/>
            </w:pPr>
            <w:r>
              <w:rPr>
                <w:rFonts w:ascii="Arial" w:cs="Arial" w:eastAsia="Arial" w:hAnsi="Arial"/>
                <w:b/>
                <w:bCs/>
                <w:color w:val="2563EB"/>
                <w:sz w:val="20"/>
                <w:szCs w:val="20"/>
              </w:rPr>
              <w:t xml:space="preserve">2 weeks</w:t>
            </w:r>
          </w:p>
        </w:tc>
      </w:tr>
      <w:tr>
        <w:tc>
          <w:tcPr>
            <w:tcW w:type="dxa" w:w="18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vAlign w:val="top"/>
          </w:tcPr>
          <w:p>
            <w:r>
              <w:rPr>
                <w:rFonts w:ascii="Arial" w:cs="Arial" w:eastAsia="Arial" w:hAnsi="Arial"/>
                <w:b/>
                <w:bCs/>
                <w:color w:val="2563EB"/>
                <w:sz w:val="20"/>
                <w:szCs w:val="20"/>
              </w:rPr>
              <w:t xml:space="preserve">Sprint 1</w:t>
            </w:r>
          </w:p>
          <w:p>
            <w:r>
              <w:rPr>
                <w:rFonts w:ascii="Arial" w:cs="Arial" w:eastAsia="Arial" w:hAnsi="Arial"/>
                <w:i/>
                <w:iCs/>
                <w:color w:val="374151"/>
                <w:sz w:val="18"/>
                <w:szCs w:val="18"/>
              </w:rPr>
              <w:t xml:space="preserve">Documentation Architecture + Content</w:t>
            </w:r>
          </w:p>
        </w:tc>
        <w:tc>
          <w:tcPr>
            <w:tcW w:type="dxa" w:w="576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b w:val="false"/>
                <w:bCs w:val="false"/>
                <w:color w:val="374151"/>
              </w:rPr>
              <w:t xml:space="preserve">Scaffold three-layer documentation structure: _shared/_partials/, platforms/t7-{90,90l,134l,169l}/, applications/{arm-roll,dumper,compactor,sweeper}/, manuals/</w:t>
            </w:r>
          </w:p>
          <w:p>
            <w:pPr>
              <w:pStyle w:val="ListParagraph"/>
              <w:numPr>
                <w:ilvl w:val="0"/>
                <w:numId w:val="2"/>
              </w:numPr>
              <w:spacing w:before="40" w:after="40"/>
            </w:pPr>
            <w:r>
              <w:rPr>
                <w:rFonts w:ascii="Arial" w:cs="Arial" w:eastAsia="Arial" w:hAnsi="Arial"/>
                <w:b w:val="false"/>
                <w:bCs w:val="false"/>
                <w:color w:val="374151"/>
              </w:rPr>
              <w:t xml:space="preserve">Create MDX prop components: SpecTable (batteryKwh, rangeKm, gvwKg, dims) and RangeTable</w:t>
            </w:r>
          </w:p>
          <w:p>
            <w:pPr>
              <w:pStyle w:val="ListParagraph"/>
              <w:numPr>
                <w:ilvl w:val="0"/>
                <w:numId w:val="2"/>
              </w:numPr>
              <w:spacing w:before="40" w:after="40"/>
            </w:pPr>
            <w:r>
              <w:rPr>
                <w:rFonts w:ascii="Arial" w:cs="Arial" w:eastAsia="Arial" w:hAnsi="Arial"/>
                <w:b w:val="false"/>
                <w:bCs w:val="false"/>
                <w:color w:val="374151"/>
              </w:rPr>
              <w:t xml:space="preserve">Write shared partials in English: hv-safety.mdx, charging-guide.mdx, daily-inspection.mdx, cab-controls.mdx, warranty-overview.mdx</w:t>
            </w:r>
          </w:p>
          <w:p>
            <w:pPr>
              <w:pStyle w:val="ListParagraph"/>
              <w:numPr>
                <w:ilvl w:val="0"/>
                <w:numId w:val="2"/>
              </w:numPr>
              <w:spacing w:before="40" w:after="40"/>
            </w:pPr>
            <w:r>
              <w:rPr>
                <w:rFonts w:ascii="Arial" w:cs="Arial" w:eastAsia="Arial" w:hAnsi="Arial"/>
                <w:b w:val="false"/>
                <w:bCs w:val="false"/>
                <w:color w:val="374151"/>
              </w:rPr>
              <w:t xml:space="preserve">Write platform specs for T7-90 and T7-134L (highest-priority models first)</w:t>
            </w:r>
          </w:p>
          <w:p>
            <w:pPr>
              <w:pStyle w:val="ListParagraph"/>
              <w:numPr>
                <w:ilvl w:val="0"/>
                <w:numId w:val="2"/>
              </w:numPr>
              <w:spacing w:before="40" w:after="40"/>
            </w:pPr>
            <w:r>
              <w:rPr>
                <w:rFonts w:ascii="Arial" w:cs="Arial" w:eastAsia="Arial" w:hAnsi="Arial"/>
                <w:b w:val="false"/>
                <w:bCs w:val="false"/>
                <w:color w:val="374151"/>
              </w:rPr>
              <w:t xml:space="preserve">Assemble first two product manuals: T7-134L Standard and T7-134L Dumper as MDX import files</w:t>
            </w:r>
          </w:p>
          <w:p>
            <w:pPr>
              <w:pStyle w:val="ListParagraph"/>
              <w:numPr>
                <w:ilvl w:val="0"/>
                <w:numId w:val="2"/>
              </w:numPr>
              <w:spacing w:before="40" w:after="40"/>
            </w:pPr>
            <w:r>
              <w:rPr>
                <w:rFonts w:ascii="Arial" w:cs="Arial" w:eastAsia="Arial" w:hAnsi="Arial"/>
                <w:b w:val="false"/>
                <w:bCs w:val="false"/>
                <w:color w:val="374151"/>
              </w:rPr>
              <w:t xml:space="preserve">Configure Docusaurus i18n with localeDropdown navbar switcher (EN/ZH/ID)</w:t>
            </w:r>
          </w:p>
          <w:p>
            <w:pPr>
              <w:pStyle w:val="ListParagraph"/>
              <w:numPr>
                <w:ilvl w:val="0"/>
                <w:numId w:val="2"/>
              </w:numPr>
              <w:spacing w:before="40" w:after="40"/>
            </w:pPr>
            <w:r>
              <w:rPr>
                <w:rFonts w:ascii="Arial" w:cs="Arial" w:eastAsia="Arial" w:hAnsi="Arial"/>
                <w:b w:val="false"/>
                <w:bCs w:val="false"/>
                <w:color w:val="374151"/>
              </w:rPr>
              <w:t xml:space="preserve">Use Claude Code to translate _shared/_partials/ to Chinese and Indonesian; verify MDX tags preserved</w:t>
            </w:r>
          </w:p>
          <w:p>
            <w:pPr>
              <w:pStyle w:val="ListParagraph"/>
              <w:numPr>
                <w:ilvl w:val="0"/>
                <w:numId w:val="2"/>
              </w:numPr>
              <w:spacing w:before="40" w:after="40"/>
            </w:pPr>
            <w:r>
              <w:rPr>
                <w:rFonts w:ascii="Arial" w:cs="Arial" w:eastAsia="Arial" w:hAnsi="Arial"/>
                <w:b w:val="false"/>
                <w:bCs w:val="false"/>
                <w:color w:val="374151"/>
              </w:rPr>
              <w:t xml:space="preserve">Apply for Algolia DocSearch; configure Meilisearch fallback in local dev</w:t>
            </w:r>
          </w:p>
          <w:p>
            <w:pPr>
              <w:pStyle w:val="ListParagraph"/>
              <w:numPr>
                <w:ilvl w:val="0"/>
                <w:numId w:val="2"/>
              </w:numPr>
              <w:spacing w:before="40" w:after="40"/>
            </w:pPr>
            <w:r>
              <w:rPr>
                <w:rFonts w:ascii="Arial" w:cs="Arial" w:eastAsia="Arial" w:hAnsi="Arial"/>
                <w:b w:val="false"/>
                <w:bCs w:val="false"/>
                <w:color w:val="374151"/>
              </w:rPr>
              <w:t xml:space="preserve">Deploy documentation to docs.yourdomain.com; verify language switcher works in all three locales</w:t>
            </w:r>
          </w:p>
        </w:tc>
        <w:tc>
          <w:tcPr>
            <w:tcW w:type="dxa" w:w="18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120"/>
            </w:tcMar>
            <w:vAlign w:val="center"/>
          </w:tcPr>
          <w:p>
            <w:pPr>
              <w:jc w:val="center"/>
            </w:pPr>
            <w:r>
              <w:rPr>
                <w:rFonts w:ascii="Arial" w:cs="Arial" w:eastAsia="Arial" w:hAnsi="Arial"/>
                <w:b/>
                <w:bCs/>
                <w:color w:val="2563EB"/>
                <w:sz w:val="20"/>
                <w:szCs w:val="20"/>
              </w:rPr>
              <w:t xml:space="preserve">2 weeks</w:t>
            </w:r>
          </w:p>
        </w:tc>
      </w:tr>
      <w:tr>
        <w:tc>
          <w:tcPr>
            <w:tcW w:type="dxa" w:w="1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vAlign w:val="top"/>
          </w:tcPr>
          <w:p>
            <w:r>
              <w:rPr>
                <w:rFonts w:ascii="Arial" w:cs="Arial" w:eastAsia="Arial" w:hAnsi="Arial"/>
                <w:b/>
                <w:bCs/>
                <w:color w:val="2563EB"/>
                <w:sz w:val="20"/>
                <w:szCs w:val="20"/>
              </w:rPr>
              <w:t xml:space="preserve">Sprint 2</w:t>
            </w:r>
          </w:p>
          <w:p>
            <w:r>
              <w:rPr>
                <w:rFonts w:ascii="Arial" w:cs="Arial" w:eastAsia="Arial" w:hAnsi="Arial"/>
                <w:i/>
                <w:iCs/>
                <w:color w:val="374151"/>
                <w:sz w:val="18"/>
                <w:szCs w:val="18"/>
              </w:rPr>
              <w:t xml:space="preserve">Next.js + NestJS Shell</w:t>
            </w:r>
          </w:p>
        </w:tc>
        <w:tc>
          <w:tcPr>
            <w:tcW w:type="dxa" w:w="57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b w:val="false"/>
                <w:bCs w:val="false"/>
                <w:color w:val="374151"/>
              </w:rPr>
              <w:t xml:space="preserve">Scaffold Next.js 14 app with App Router, TypeScript, Tailwind, shadcn/ui</w:t>
            </w:r>
          </w:p>
          <w:p>
            <w:pPr>
              <w:pStyle w:val="ListParagraph"/>
              <w:numPr>
                <w:ilvl w:val="0"/>
                <w:numId w:val="2"/>
              </w:numPr>
              <w:spacing w:before="40" w:after="40"/>
            </w:pPr>
            <w:r>
              <w:rPr>
                <w:rFonts w:ascii="Arial" w:cs="Arial" w:eastAsia="Arial" w:hAnsi="Arial"/>
                <w:b w:val="false"/>
                <w:bCs w:val="false"/>
                <w:color w:val="374151"/>
              </w:rPr>
              <w:t xml:space="preserve">Create route groups: /(marketing) and /(app) within single Next.js project</w:t>
            </w:r>
          </w:p>
          <w:p>
            <w:pPr>
              <w:pStyle w:val="ListParagraph"/>
              <w:numPr>
                <w:ilvl w:val="0"/>
                <w:numId w:val="2"/>
              </w:numPr>
              <w:spacing w:before="40" w:after="40"/>
            </w:pPr>
            <w:r>
              <w:rPr>
                <w:rFonts w:ascii="Arial" w:cs="Arial" w:eastAsia="Arial" w:hAnsi="Arial"/>
                <w:b w:val="false"/>
                <w:bCs w:val="false"/>
                <w:color w:val="374151"/>
              </w:rPr>
              <w:t xml:space="preserve">Build marketing homepage: hero section, features overview, CTA</w:t>
            </w:r>
          </w:p>
          <w:p>
            <w:pPr>
              <w:pStyle w:val="ListParagraph"/>
              <w:numPr>
                <w:ilvl w:val="0"/>
                <w:numId w:val="2"/>
              </w:numPr>
              <w:spacing w:before="40" w:after="40"/>
            </w:pPr>
            <w:r>
              <w:rPr>
                <w:rFonts w:ascii="Arial" w:cs="Arial" w:eastAsia="Arial" w:hAnsi="Arial"/>
                <w:b w:val="false"/>
                <w:bCs w:val="false"/>
                <w:color w:val="374151"/>
              </w:rPr>
              <w:t xml:space="preserve">Scaffold NestJS API with Prisma ORM; run first migration on Managed PostgreSQL</w:t>
            </w:r>
          </w:p>
          <w:p>
            <w:pPr>
              <w:pStyle w:val="ListParagraph"/>
              <w:numPr>
                <w:ilvl w:val="0"/>
                <w:numId w:val="2"/>
              </w:numPr>
              <w:spacing w:before="40" w:after="40"/>
            </w:pPr>
            <w:r>
              <w:rPr>
                <w:rFonts w:ascii="Arial" w:cs="Arial" w:eastAsia="Arial" w:hAnsi="Arial"/>
                <w:b w:val="false"/>
                <w:bCs w:val="false"/>
                <w:color w:val="374151"/>
              </w:rPr>
              <w:t xml:space="preserve">Implement basic health check endpoint GET /api/health</w:t>
            </w:r>
          </w:p>
          <w:p>
            <w:pPr>
              <w:pStyle w:val="ListParagraph"/>
              <w:numPr>
                <w:ilvl w:val="0"/>
                <w:numId w:val="2"/>
              </w:numPr>
              <w:spacing w:before="40" w:after="40"/>
            </w:pPr>
            <w:r>
              <w:rPr>
                <w:rFonts w:ascii="Arial" w:cs="Arial" w:eastAsia="Arial" w:hAnsi="Arial"/>
                <w:b w:val="false"/>
                <w:bCs w:val="false"/>
                <w:color w:val="374151"/>
              </w:rPr>
              <w:t xml:space="preserve">Set up Swagger auto-documentation at /api/docs</w:t>
            </w:r>
          </w:p>
          <w:p>
            <w:pPr>
              <w:pStyle w:val="ListParagraph"/>
              <w:numPr>
                <w:ilvl w:val="0"/>
                <w:numId w:val="2"/>
              </w:numPr>
              <w:spacing w:before="40" w:after="40"/>
            </w:pPr>
            <w:r>
              <w:rPr>
                <w:rFonts w:ascii="Arial" w:cs="Arial" w:eastAsia="Arial" w:hAnsi="Arial"/>
                <w:b w:val="false"/>
                <w:bCs w:val="false"/>
                <w:color w:val="374151"/>
              </w:rPr>
              <w:t xml:space="preserve">Create shared packages/types package with common TypeScript interfaces</w:t>
            </w:r>
          </w:p>
          <w:p>
            <w:pPr>
              <w:pStyle w:val="ListParagraph"/>
              <w:numPr>
                <w:ilvl w:val="0"/>
                <w:numId w:val="2"/>
              </w:numPr>
              <w:spacing w:before="40" w:after="40"/>
            </w:pPr>
            <w:r>
              <w:rPr>
                <w:rFonts w:ascii="Arial" w:cs="Arial" w:eastAsia="Arial" w:hAnsi="Arial"/>
                <w:b w:val="false"/>
                <w:bCs w:val="false"/>
                <w:color w:val="374151"/>
              </w:rPr>
              <w:t xml:space="preserve">Set up TanStack Query and global API client in Next.js</w:t>
            </w:r>
          </w:p>
          <w:p>
            <w:pPr>
              <w:pStyle w:val="ListParagraph"/>
              <w:numPr>
                <w:ilvl w:val="0"/>
                <w:numId w:val="2"/>
              </w:numPr>
              <w:spacing w:before="40" w:after="40"/>
            </w:pPr>
            <w:r>
              <w:rPr>
                <w:rFonts w:ascii="Arial" w:cs="Arial" w:eastAsia="Arial" w:hAnsi="Arial"/>
                <w:b w:val="false"/>
                <w:bCs w:val="false"/>
                <w:color w:val="374151"/>
              </w:rPr>
              <w:t xml:space="preserve">Write unit test suite skeleton (Jest + Supertest for NestJS)</w:t>
            </w:r>
          </w:p>
        </w:tc>
        <w:tc>
          <w:tcPr>
            <w:tcW w:type="dxa" w:w="1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pPr>
              <w:jc w:val="center"/>
            </w:pPr>
            <w:r>
              <w:rPr>
                <w:rFonts w:ascii="Arial" w:cs="Arial" w:eastAsia="Arial" w:hAnsi="Arial"/>
                <w:b/>
                <w:bCs/>
                <w:color w:val="2563EB"/>
                <w:sz w:val="20"/>
                <w:szCs w:val="20"/>
              </w:rPr>
              <w:t xml:space="preserve">2 weeks</w:t>
            </w:r>
          </w:p>
        </w:tc>
      </w:tr>
      <w:tr>
        <w:tc>
          <w:tcPr>
            <w:tcW w:type="dxa" w:w="18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vAlign w:val="top"/>
          </w:tcPr>
          <w:p>
            <w:r>
              <w:rPr>
                <w:rFonts w:ascii="Arial" w:cs="Arial" w:eastAsia="Arial" w:hAnsi="Arial"/>
                <w:b/>
                <w:bCs/>
                <w:color w:val="2563EB"/>
                <w:sz w:val="20"/>
                <w:szCs w:val="20"/>
              </w:rPr>
              <w:t xml:space="preserve">Sprint 3</w:t>
            </w:r>
          </w:p>
          <w:p>
            <w:r>
              <w:rPr>
                <w:rFonts w:ascii="Arial" w:cs="Arial" w:eastAsia="Arial" w:hAnsi="Arial"/>
                <w:i/>
                <w:iCs/>
                <w:color w:val="374151"/>
                <w:sz w:val="18"/>
                <w:szCs w:val="18"/>
              </w:rPr>
              <w:t xml:space="preserve">SEO, Analytics, Polish</w:t>
            </w:r>
          </w:p>
        </w:tc>
        <w:tc>
          <w:tcPr>
            <w:tcW w:type="dxa" w:w="576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b w:val="false"/>
                <w:bCs w:val="false"/>
                <w:color w:val="374151"/>
              </w:rPr>
              <w:t xml:space="preserve">Add sitemap.xml and robots.txt to documentation and marketing sites</w:t>
            </w:r>
          </w:p>
          <w:p>
            <w:pPr>
              <w:pStyle w:val="ListParagraph"/>
              <w:numPr>
                <w:ilvl w:val="0"/>
                <w:numId w:val="2"/>
              </w:numPr>
              <w:spacing w:before="40" w:after="40"/>
            </w:pPr>
            <w:r>
              <w:rPr>
                <w:rFonts w:ascii="Arial" w:cs="Arial" w:eastAsia="Arial" w:hAnsi="Arial"/>
                <w:b w:val="false"/>
                <w:bCs w:val="false"/>
                <w:color w:val="374151"/>
              </w:rPr>
              <w:t xml:space="preserve">Add JSON-LD structured data to marketing pages (Organisation, Product)</w:t>
            </w:r>
          </w:p>
          <w:p>
            <w:pPr>
              <w:pStyle w:val="ListParagraph"/>
              <w:numPr>
                <w:ilvl w:val="0"/>
                <w:numId w:val="2"/>
              </w:numPr>
              <w:spacing w:before="40" w:after="40"/>
            </w:pPr>
            <w:r>
              <w:rPr>
                <w:rFonts w:ascii="Arial" w:cs="Arial" w:eastAsia="Arial" w:hAnsi="Arial"/>
                <w:b w:val="false"/>
                <w:bCs w:val="false"/>
                <w:color w:val="374151"/>
              </w:rPr>
              <w:t xml:space="preserve">Configure Plausible Analytics (self-hosted, GDPR-compliant)</w:t>
            </w:r>
          </w:p>
          <w:p>
            <w:pPr>
              <w:pStyle w:val="ListParagraph"/>
              <w:numPr>
                <w:ilvl w:val="0"/>
                <w:numId w:val="2"/>
              </w:numPr>
              <w:spacing w:before="40" w:after="40"/>
            </w:pPr>
            <w:r>
              <w:rPr>
                <w:rFonts w:ascii="Arial" w:cs="Arial" w:eastAsia="Arial" w:hAnsi="Arial"/>
                <w:b w:val="false"/>
                <w:bCs w:val="false"/>
                <w:color w:val="374151"/>
              </w:rPr>
              <w:t xml:space="preserve">Add meta tags and Open Graph images to all public pages</w:t>
            </w:r>
          </w:p>
          <w:p>
            <w:pPr>
              <w:pStyle w:val="ListParagraph"/>
              <w:numPr>
                <w:ilvl w:val="0"/>
                <w:numId w:val="2"/>
              </w:numPr>
              <w:spacing w:before="40" w:after="40"/>
            </w:pPr>
            <w:r>
              <w:rPr>
                <w:rFonts w:ascii="Arial" w:cs="Arial" w:eastAsia="Arial" w:hAnsi="Arial"/>
                <w:b w:val="false"/>
                <w:bCs w:val="false"/>
                <w:color w:val="374151"/>
              </w:rPr>
              <w:t xml:space="preserve">Performance audit: Lighthouse score &gt;85 on all Phase 1 pages</w:t>
            </w:r>
          </w:p>
          <w:p>
            <w:pPr>
              <w:pStyle w:val="ListParagraph"/>
              <w:numPr>
                <w:ilvl w:val="0"/>
                <w:numId w:val="2"/>
              </w:numPr>
              <w:spacing w:before="40" w:after="40"/>
            </w:pPr>
            <w:r>
              <w:rPr>
                <w:rFonts w:ascii="Arial" w:cs="Arial" w:eastAsia="Arial" w:hAnsi="Arial"/>
                <w:b w:val="false"/>
                <w:bCs w:val="false"/>
                <w:color w:val="374151"/>
              </w:rPr>
              <w:t xml:space="preserve">Mobile responsiveness pass on documentation and marketing homepage</w:t>
            </w:r>
          </w:p>
          <w:p>
            <w:pPr>
              <w:pStyle w:val="ListParagraph"/>
              <w:numPr>
                <w:ilvl w:val="0"/>
                <w:numId w:val="2"/>
              </w:numPr>
              <w:spacing w:before="40" w:after="40"/>
            </w:pPr>
            <w:r>
              <w:rPr>
                <w:rFonts w:ascii="Arial" w:cs="Arial" w:eastAsia="Arial" w:hAnsi="Arial"/>
                <w:b w:val="false"/>
                <w:bCs w:val="false"/>
                <w:color w:val="374151"/>
              </w:rPr>
              <w:t xml:space="preserve">Set up Grafana + Prometheus monitoring stack in Docker Compose</w:t>
            </w:r>
          </w:p>
          <w:p>
            <w:pPr>
              <w:pStyle w:val="ListParagraph"/>
              <w:numPr>
                <w:ilvl w:val="0"/>
                <w:numId w:val="2"/>
              </w:numPr>
              <w:spacing w:before="40" w:after="40"/>
            </w:pPr>
            <w:r>
              <w:rPr>
                <w:rFonts w:ascii="Arial" w:cs="Arial" w:eastAsia="Arial" w:hAnsi="Arial"/>
                <w:b w:val="false"/>
                <w:bCs w:val="false"/>
                <w:color w:val="374151"/>
              </w:rPr>
              <w:t xml:space="preserve">Write PHASE_1_RETROSPECTIVE.md capturing learnings and updated estimates</w:t>
            </w:r>
          </w:p>
          <w:p>
            <w:pPr>
              <w:pStyle w:val="ListParagraph"/>
              <w:numPr>
                <w:ilvl w:val="0"/>
                <w:numId w:val="2"/>
              </w:numPr>
              <w:spacing w:before="40" w:after="40"/>
            </w:pPr>
            <w:r>
              <w:rPr>
                <w:rFonts w:ascii="Arial" w:cs="Arial" w:eastAsia="Arial" w:hAnsi="Arial"/>
                <w:b w:val="false"/>
                <w:bCs w:val="false"/>
                <w:color w:val="374151"/>
              </w:rPr>
              <w:t xml:space="preserve">Onboard first customer: share docs URL, collect feedback</w:t>
            </w:r>
          </w:p>
        </w:tc>
        <w:tc>
          <w:tcPr>
            <w:tcW w:type="dxa" w:w="18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120"/>
            </w:tcMar>
            <w:vAlign w:val="center"/>
          </w:tcPr>
          <w:p>
            <w:pPr>
              <w:jc w:val="center"/>
            </w:pPr>
            <w:r>
              <w:rPr>
                <w:rFonts w:ascii="Arial" w:cs="Arial" w:eastAsia="Arial" w:hAnsi="Arial"/>
                <w:b/>
                <w:bCs/>
                <w:color w:val="2563EB"/>
                <w:sz w:val="20"/>
                <w:szCs w:val="20"/>
              </w:rPr>
              <w:t xml:space="preserve">2 weeks</w:t>
            </w:r>
          </w:p>
        </w:tc>
      </w:tr>
    </w:tbl>
    <w:p>
      <w:pPr>
        <w:spacing w:before="160" w:after="80"/>
      </w:pPr>
      <w:r>
        <w:rPr>
          <w:rFonts w:ascii="Arial" w:cs="Arial" w:eastAsia="Arial" w:hAnsi="Arial"/>
        </w:rPr>
        <w:t xml:space="preserve"/>
      </w:r>
    </w:p>
    <w:p>
      <w:pPr>
        <w:pStyle w:val="Heading2"/>
        <w:spacing w:before="240" w:after="120"/>
      </w:pPr>
      <w:r>
        <w:rPr>
          <w:rFonts w:ascii="Arial" w:cs="Arial" w:eastAsia="Arial" w:hAnsi="Arial"/>
        </w:rPr>
        <w:t xml:space="preserve">Phase 1 — AI Coding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1E293B" w:val="clear"/>
            <w:tcMar>
              <w:top w:type="dxa" w:w="80"/>
              <w:left w:type="dxa" w:w="160"/>
              <w:bottom w:type="dxa" w:w="80"/>
              <w:right w:type="dxa" w:w="160"/>
            </w:tcMar>
          </w:tcPr>
          <w:p>
            <w:r>
              <w:rPr>
                <w:rFonts w:ascii="Arial" w:cs="Arial" w:eastAsia="Arial" w:hAnsi="Arial"/>
                <w:sz w:val="20"/>
                <w:szCs w:val="20"/>
              </w:rPr>
              <w:t xml:space="preserve">🤖  </w:t>
            </w:r>
            <w:r>
              <w:rPr>
                <w:rFonts w:ascii="Arial" w:cs="Arial" w:eastAsia="Arial" w:hAnsi="Arial"/>
                <w:b/>
                <w:bCs/>
                <w:color w:val="FFFFFF"/>
                <w:sz w:val="20"/>
                <w:szCs w:val="20"/>
              </w:rPr>
              <w:t xml:space="preserve">AI CODING PROMPTS — PHASE 1</w:t>
            </w:r>
          </w:p>
        </w:tc>
      </w:tr>
      <w:tr>
        <w:tc>
          <w:tcPr>
            <w:tcW w:type="dxa" w:w="9360"/>
            <w:tcBorders>
              <w:top w:val="single" w:color="0F172A" w:sz="1"/>
              <w:left w:val="single" w:color="0F172A" w:sz="1"/>
              <w:bottom w:val="single" w:color="0F172A" w:sz="1"/>
              <w:right w:val="single" w:color="0F172A" w:sz="1"/>
            </w:tcBorders>
            <w:shd w:fill="0F172A" w:val="clear"/>
            <w:tcMar>
              <w:top w:type="dxa" w:w="100"/>
              <w:left w:type="dxa" w:w="160"/>
              <w:bottom w:type="dxa" w:w="100"/>
              <w:right w:type="dxa" w:w="160"/>
            </w:tcMar>
          </w:tcPr>
          <w:p>
            <w:r>
              <w:rPr>
                <w:rFonts w:ascii="Arial" w:cs="Arial" w:eastAsia="Arial" w:hAnsi="Arial"/>
                <w:b/>
                <w:bCs/>
                <w:color w:val="94A3B8"/>
                <w:sz w:val="18"/>
                <w:szCs w:val="18"/>
              </w:rPr>
              <w:t xml:space="preserve">Prompt 1: </w:t>
            </w:r>
            <w:r>
              <w:rPr>
                <w:rFonts w:ascii="Arial" w:cs="Arial" w:eastAsia="Arial" w:hAnsi="Arial"/>
                <w:color w:val="CBD5E1"/>
                <w:sz w:val="18"/>
                <w:szCs w:val="18"/>
              </w:rPr>
              <w:t xml:space="preserve">Monorepo + CLAUDE.md Setup</w:t>
            </w:r>
          </w:p>
          <w:p>
            <w:pPr>
              <w:spacing w:before="60" w:after="60"/>
            </w:pPr>
            <w:r>
              <w:rPr>
                <w:rFonts w:ascii="Courier New" w:cs="Courier New" w:eastAsia="Courier New" w:hAnsi="Courier New"/>
                <w:color w:val="E2E8F0"/>
                <w:sz w:val="18"/>
                <w:szCs w:val="18"/>
              </w:rPr>
              <w:t xml:space="preserve">Create a Turborepo monorepo with three apps: apps/web (Next.js 14 App Router, TypeScript, Tailwind, shadcn/ui), apps/api (NestJS with Prisma and PostgreSQL), apps/docs (Docusaurus 3 with i18n for en/zh/id). Include a shared packages/types package with common TypeScript interfaces. Add a root package.json with turbo.json for parallel build commands. Also create a CLAUDE.md at repo root documenting: stack overview, NestJS module conventions, Prisma usage rules, response envelope format, and the three-layer doc architecture (_shared/_partials, platforms/, applications/, manuals/).</w:t>
            </w:r>
          </w:p>
        </w:tc>
      </w:tr>
      <w:tr>
        <w:tc>
          <w:tcPr>
            <w:tcW w:type="dxa" w:w="9360"/>
            <w:tcBorders>
              <w:top w:val="single" w:color="0F172A" w:sz="1"/>
              <w:left w:val="single" w:color="0F172A" w:sz="1"/>
              <w:bottom w:val="single" w:color="0F172A" w:sz="1"/>
              <w:right w:val="single" w:color="0F172A" w:sz="1"/>
            </w:tcBorders>
            <w:shd w:fill="1E293B" w:val="clear"/>
            <w:tcMar>
              <w:top w:type="dxa" w:w="100"/>
              <w:left w:type="dxa" w:w="160"/>
              <w:bottom w:type="dxa" w:w="100"/>
              <w:right w:type="dxa" w:w="160"/>
            </w:tcMar>
          </w:tcPr>
          <w:p>
            <w:r>
              <w:rPr>
                <w:rFonts w:ascii="Arial" w:cs="Arial" w:eastAsia="Arial" w:hAnsi="Arial"/>
                <w:b/>
                <w:bCs/>
                <w:color w:val="94A3B8"/>
                <w:sz w:val="18"/>
                <w:szCs w:val="18"/>
              </w:rPr>
              <w:t xml:space="preserve">Prompt 2: </w:t>
            </w:r>
            <w:r>
              <w:rPr>
                <w:rFonts w:ascii="Arial" w:cs="Arial" w:eastAsia="Arial" w:hAnsi="Arial"/>
                <w:color w:val="CBD5E1"/>
                <w:sz w:val="18"/>
                <w:szCs w:val="18"/>
              </w:rPr>
              <w:t xml:space="preserve">Docker Compose Stack</w:t>
            </w:r>
          </w:p>
          <w:p>
            <w:pPr>
              <w:spacing w:before="60" w:after="60"/>
            </w:pPr>
            <w:r>
              <w:rPr>
                <w:rFonts w:ascii="Courier New" w:cs="Courier New" w:eastAsia="Courier New" w:hAnsi="Courier New"/>
                <w:color w:val="E2E8F0"/>
                <w:sz w:val="18"/>
                <w:szCs w:val="18"/>
              </w:rPr>
              <w:t xml:space="preserve">Write a docker-compose.prod.yml that runs: nginx (routing docs.domain, app.domain, api.domain), a Next.js app (port 3000), NestJS API (port 4000), Docusaurus static site (port 3001), Redis 7 Alpine, and Meilisearch. All services on a private Docker network. Nginx terminates SSL with certs from /etc/letsencrypt. Include healthcheck configs. Environment variables injected from .env file.</w:t>
            </w:r>
          </w:p>
        </w:tc>
      </w:tr>
      <w:tr>
        <w:tc>
          <w:tcPr>
            <w:tcW w:type="dxa" w:w="9360"/>
            <w:tcBorders>
              <w:top w:val="single" w:color="0F172A" w:sz="1"/>
              <w:left w:val="single" w:color="0F172A" w:sz="1"/>
              <w:bottom w:val="single" w:color="0F172A" w:sz="1"/>
              <w:right w:val="single" w:color="0F172A" w:sz="1"/>
            </w:tcBorders>
            <w:shd w:fill="0F172A" w:val="clear"/>
            <w:tcMar>
              <w:top w:type="dxa" w:w="100"/>
              <w:left w:type="dxa" w:w="160"/>
              <w:bottom w:type="dxa" w:w="100"/>
              <w:right w:type="dxa" w:w="160"/>
            </w:tcMar>
          </w:tcPr>
          <w:p>
            <w:r>
              <w:rPr>
                <w:rFonts w:ascii="Arial" w:cs="Arial" w:eastAsia="Arial" w:hAnsi="Arial"/>
                <w:b/>
                <w:bCs/>
                <w:color w:val="94A3B8"/>
                <w:sz w:val="18"/>
                <w:szCs w:val="18"/>
              </w:rPr>
              <w:t xml:space="preserve">Prompt 3: </w:t>
            </w:r>
            <w:r>
              <w:rPr>
                <w:rFonts w:ascii="Arial" w:cs="Arial" w:eastAsia="Arial" w:hAnsi="Arial"/>
                <w:color w:val="CBD5E1"/>
                <w:sz w:val="18"/>
                <w:szCs w:val="18"/>
              </w:rPr>
              <w:t xml:space="preserve">GitHub Actions CI/CD</w:t>
            </w:r>
          </w:p>
          <w:p>
            <w:pPr>
              <w:spacing w:before="60" w:after="60"/>
            </w:pPr>
            <w:r>
              <w:rPr>
                <w:rFonts w:ascii="Courier New" w:cs="Courier New" w:eastAsia="Courier New" w:hAnsi="Courier New"/>
                <w:color w:val="E2E8F0"/>
                <w:sz w:val="18"/>
                <w:szCs w:val="18"/>
              </w:rPr>
              <w:t xml:space="preserve">Write a GitHub Actions workflow that: (1) runs npm test on push to main, (2) builds Docker images for web and api, (3) SSHs into a DigitalOcean Droplet using an SSH key stored in GitHub Secrets, (4) runs git pull and docker compose up -d --build, (5) runs docker system prune to clean up old images. Use appleboy/ssh-action. Fail the deploy if tests fail.</w:t>
            </w:r>
          </w:p>
        </w:tc>
      </w:tr>
      <w:tr>
        <w:tc>
          <w:tcPr>
            <w:tcW w:type="dxa" w:w="9360"/>
            <w:tcBorders>
              <w:top w:val="single" w:color="0F172A" w:sz="1"/>
              <w:left w:val="single" w:color="0F172A" w:sz="1"/>
              <w:bottom w:val="single" w:color="0F172A" w:sz="1"/>
              <w:right w:val="single" w:color="0F172A" w:sz="1"/>
            </w:tcBorders>
            <w:shd w:fill="1E293B" w:val="clear"/>
            <w:tcMar>
              <w:top w:type="dxa" w:w="100"/>
              <w:left w:type="dxa" w:w="160"/>
              <w:bottom w:type="dxa" w:w="100"/>
              <w:right w:type="dxa" w:w="160"/>
            </w:tcMar>
          </w:tcPr>
          <w:p>
            <w:r>
              <w:rPr>
                <w:rFonts w:ascii="Arial" w:cs="Arial" w:eastAsia="Arial" w:hAnsi="Arial"/>
                <w:b/>
                <w:bCs/>
                <w:color w:val="94A3B8"/>
                <w:sz w:val="18"/>
                <w:szCs w:val="18"/>
              </w:rPr>
              <w:t xml:space="preserve">Prompt 4: </w:t>
            </w:r>
            <w:r>
              <w:rPr>
                <w:rFonts w:ascii="Arial" w:cs="Arial" w:eastAsia="Arial" w:hAnsi="Arial"/>
                <w:color w:val="CBD5E1"/>
                <w:sz w:val="18"/>
                <w:szCs w:val="18"/>
              </w:rPr>
              <w:t xml:space="preserve">Docusaurus i18n + Three-Layer Doc Structure</w:t>
            </w:r>
          </w:p>
          <w:p>
            <w:pPr>
              <w:spacing w:before="60" w:after="60"/>
            </w:pPr>
            <w:r>
              <w:rPr>
                <w:rFonts w:ascii="Courier New" w:cs="Courier New" w:eastAsia="Courier New" w:hAnsi="Courier New"/>
                <w:color w:val="E2E8F0"/>
                <w:sz w:val="18"/>
                <w:szCs w:val="18"/>
              </w:rPr>
              <w:t xml:space="preserve">Configure Docusaurus 3 for a multi-product EV truck platform. (1) Set up i18n with defaultLocale 'en' and additional locales 'zh' and 'id'; add a localeDropdown navbar item at position right — this gives the EN/ZH/ID switcher automatically. (2) Create the three-layer folder structure: docs/_shared/_partials/ for content shared across all T7 trucks, docs/platforms/t7-{90,90l,134l,169l}/ for battery-variant content, docs/applications/{arm-roll,dumper,compactor,sweeper}/ for body-type content, and docs/manuals/ for assembled product-specific imports. (3) Write SpecTable and RangeTable as MDX components with TypeScript props. (4) Configure sidebars.js with T7-90 and T7-134L categories each containing Standard, Arm Roll, Dumper, Compactor, and Sweeper subcategories. (5) Add a GitHub Actions step that runs docusaurus write-translations for both zh and id locales on push to main. Use brand colours navy #1A3557 and blue #2563EB.</w:t>
            </w:r>
          </w:p>
        </w:tc>
      </w:tr>
      <w:tr>
        <w:tc>
          <w:tcPr>
            <w:tcW w:type="dxa" w:w="9360"/>
            <w:tcBorders>
              <w:top w:val="single" w:color="0F172A" w:sz="1"/>
              <w:left w:val="single" w:color="0F172A" w:sz="1"/>
              <w:bottom w:val="single" w:color="0F172A" w:sz="1"/>
              <w:right w:val="single" w:color="0F172A" w:sz="1"/>
            </w:tcBorders>
            <w:shd w:fill="0F172A" w:val="clear"/>
            <w:tcMar>
              <w:top w:type="dxa" w:w="100"/>
              <w:left w:type="dxa" w:w="160"/>
              <w:bottom w:type="dxa" w:w="100"/>
              <w:right w:type="dxa" w:w="160"/>
            </w:tcMar>
          </w:tcPr>
          <w:p>
            <w:r>
              <w:rPr>
                <w:rFonts w:ascii="Arial" w:cs="Arial" w:eastAsia="Arial" w:hAnsi="Arial"/>
                <w:b/>
                <w:bCs/>
                <w:color w:val="94A3B8"/>
                <w:sz w:val="18"/>
                <w:szCs w:val="18"/>
              </w:rPr>
              <w:t xml:space="preserve">Prompt 5: </w:t>
            </w:r>
            <w:r>
              <w:rPr>
                <w:rFonts w:ascii="Arial" w:cs="Arial" w:eastAsia="Arial" w:hAnsi="Arial"/>
                <w:color w:val="CBD5E1"/>
                <w:sz w:val="18"/>
                <w:szCs w:val="18"/>
              </w:rPr>
              <w:t xml:space="preserve">NestJS Module Scaffold</w:t>
            </w:r>
          </w:p>
          <w:p>
            <w:pPr>
              <w:spacing w:before="60" w:after="60"/>
            </w:pPr>
            <w:r>
              <w:rPr>
                <w:rFonts w:ascii="Courier New" w:cs="Courier New" w:eastAsia="Courier New" w:hAnsi="Courier New"/>
                <w:color w:val="E2E8F0"/>
                <w:sz w:val="18"/>
                <w:szCs w:val="18"/>
              </w:rPr>
              <w:t xml:space="preserve">Given this Prisma schema [paste schema], generate a complete NestJS module for the Vehicle entity including: vehicles.module.ts, vehicles.controller.ts with full CRUD REST endpoints plus GET /vehicles/:id/warranty, vehicles.service.ts with business logic and Prisma calls, create-vehicle.dto.ts and update-vehicle.dto.ts with class-validator decorators, a vehicle.response.dto.ts that never exposes sensitive fields, Swagger @ApiOperation and @ApiResponse decorators on every endpoint, and a RolesGuard that allows CUSTOMER to read own vehicles and ADMIN to read all. Follow the pattern in the existing users module.</w:t>
            </w:r>
          </w:p>
        </w:tc>
      </w:tr>
    </w:tbl>
    <w:p>
      <w:pPr>
        <w:spacing w:before="160" w:after="80"/>
      </w:pPr>
      <w:r>
        <w:rPr>
          <w:rFonts w:ascii="Arial" w:cs="Arial" w:eastAsia="Arial" w:hAnsi="Arial"/>
        </w:rPr>
        <w:t xml:space="preserve"/>
      </w:r>
    </w:p>
    <w:p>
      <w:pPr>
        <w:pStyle w:val="Heading2"/>
        <w:spacing w:before="240" w:after="120"/>
      </w:pPr>
      <w:r>
        <w:rPr>
          <w:rFonts w:ascii="Arial" w:cs="Arial" w:eastAsia="Arial" w:hAnsi="Arial"/>
        </w:rPr>
        <w:t xml:space="preserve">Phase 1 — Estimated Development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2563EB"/>
                <w:sz w:val="20"/>
                <w:szCs w:val="20"/>
              </w:rPr>
              <w:t xml:space="preserve">Total Calendar Time</w:t>
            </w:r>
          </w:p>
        </w:tc>
        <w:tc>
          <w:tcPr>
            <w:tcW w:type="dxa" w:w="65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74151"/>
                <w:sz w:val="20"/>
                <w:szCs w:val="20"/>
              </w:rPr>
              <w:t xml:space="preserve">8 weeks (4 x 2-week sprints)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2563EB"/>
                <w:sz w:val="20"/>
                <w:szCs w:val="20"/>
              </w:rPr>
              <w:t xml:space="preserve">Effective Dev Hours</w:t>
            </w:r>
          </w:p>
        </w:tc>
        <w:tc>
          <w:tcPr>
            <w:tcW w:type="dxa" w:w="65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74151"/>
                <w:sz w:val="20"/>
                <w:szCs w:val="20"/>
              </w:rPr>
              <w:t xml:space="preserve">~160 hours (20 hrs/week solo founder)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2563EB"/>
                <w:sz w:val="20"/>
                <w:szCs w:val="20"/>
              </w:rPr>
              <w:t xml:space="preserve">AI Tool Leverage</w:t>
            </w:r>
          </w:p>
        </w:tc>
        <w:tc>
          <w:tcPr>
            <w:tcW w:type="dxa" w:w="65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74151"/>
                <w:sz w:val="20"/>
                <w:szCs w:val="20"/>
              </w:rPr>
              <w:t xml:space="preserve">~60% of code generated by Claude Code (boilerplate, configs, translations, tests)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2563EB"/>
                <w:sz w:val="20"/>
                <w:szCs w:val="20"/>
              </w:rPr>
              <w:t xml:space="preserve">Human Focus Hours</w:t>
            </w:r>
          </w:p>
        </w:tc>
        <w:tc>
          <w:tcPr>
            <w:tcW w:type="dxa" w:w="65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74151"/>
                <w:sz w:val="20"/>
                <w:szCs w:val="20"/>
              </w:rPr>
              <w:t xml:space="preserve">~64 hours on architecture decisions, content writing, customer feedback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2563EB"/>
                <w:sz w:val="20"/>
                <w:szCs w:val="20"/>
              </w:rPr>
              <w:t xml:space="preserve">Infrastructure Cost</w:t>
            </w:r>
          </w:p>
        </w:tc>
        <w:tc>
          <w:tcPr>
            <w:tcW w:type="dxa" w:w="65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74151"/>
                <w:sz w:val="20"/>
                <w:szCs w:val="20"/>
              </w:rPr>
              <w:t xml:space="preserve">$39/month (Droplet $24 + Managed DB $15)</w:t>
            </w:r>
          </w:p>
        </w:tc>
      </w:tr>
    </w:tbl>
    <w:p>
      <w:pPr>
        <w:spacing w:before="120" w:after="80"/>
      </w:pPr>
      <w:r>
        <w:rPr>
          <w:rFonts w:ascii="Arial" w:cs="Arial" w:eastAsia="Arial" w:hAnsi="Arial"/>
        </w:rPr>
        <w:t xml:space="preserve"/>
      </w:r>
    </w:p>
    <w:p>
      <w:pPr>
        <w:pStyle w:val="Heading2"/>
        <w:spacing w:before="240" w:after="120"/>
      </w:pPr>
      <w:r>
        <w:rPr>
          <w:rFonts w:ascii="Arial" w:cs="Arial" w:eastAsia="Arial" w:hAnsi="Arial"/>
        </w:rPr>
        <w:t xml:space="preserve">Phase 1 —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16A34A" w:sz="2"/>
              <w:left w:val="single" w:color="16A34A" w:sz="2"/>
              <w:bottom w:val="single" w:color="16A34A" w:sz="2"/>
              <w:right w:val="single" w:color="16A34A" w:sz="2"/>
            </w:tcBorders>
            <w:shd w:fill="DCFCE7" w:val="clear"/>
            <w:tcMar>
              <w:top w:type="dxa" w:w="80"/>
              <w:left w:type="dxa" w:w="120"/>
              <w:bottom w:type="dxa" w:w="80"/>
              <w:right w:type="dxa" w:w="80"/>
            </w:tcMar>
            <w:vAlign w:val="center"/>
          </w:tcPr>
          <w:p>
            <w:pPr>
              <w:jc w:val="center"/>
            </w:pPr>
            <w:r>
              <w:rPr>
                <w:rFonts w:ascii="Arial" w:cs="Arial" w:eastAsia="Arial" w:hAnsi="Arial"/>
                <w:b/>
                <w:bCs/>
                <w:color w:val="16A34A"/>
                <w:sz w:val="22"/>
                <w:szCs w:val="22"/>
              </w:rPr>
              <w:t xml:space="preserve">✓</w:t>
            </w:r>
          </w:p>
        </w:tc>
        <w:tc>
          <w:tcPr>
            <w:tcW w:type="dxa" w:w="8720"/>
            <w:tcBorders>
              <w:top w:val="single" w:color="16A34A" w:sz="2"/>
              <w:left w:val="single" w:color="16A34A" w:sz="2"/>
              <w:bottom w:val="single" w:color="16A34A" w:sz="2"/>
              <w:right w:val="single" w:color="16A34A" w:sz="2"/>
            </w:tcBorders>
            <w:shd w:fill="DCFCE7" w:val="clear"/>
            <w:tcMar>
              <w:top w:type="dxa" w:w="80"/>
              <w:left w:type="dxa" w:w="120"/>
              <w:bottom w:type="dxa" w:w="80"/>
              <w:right w:type="dxa" w:w="120"/>
            </w:tcMar>
          </w:tcPr>
          <w:p>
            <w:r>
              <w:rPr>
                <w:rFonts w:ascii="Arial" w:cs="Arial" w:eastAsia="Arial" w:hAnsi="Arial"/>
                <w:color w:val="374151"/>
                <w:sz w:val="20"/>
                <w:szCs w:val="20"/>
              </w:rPr>
              <w:t xml:space="preserve">Public documentation portal live at docs.yourdomain.com with EN/ZH/ID content</w:t>
            </w:r>
          </w:p>
        </w:tc>
      </w:tr>
      <w:tr>
        <w:tc>
          <w:tcPr>
            <w:tcW w:type="dxa" w:w="640"/>
            <w:tcBorders>
              <w:top w:val="single" w:color="16A34A" w:sz="2"/>
              <w:left w:val="single" w:color="16A34A" w:sz="2"/>
              <w:bottom w:val="single" w:color="16A34A" w:sz="2"/>
              <w:right w:val="single" w:color="16A34A" w:sz="2"/>
            </w:tcBorders>
            <w:shd w:fill="DCFCE7" w:val="clear"/>
            <w:tcMar>
              <w:top w:type="dxa" w:w="80"/>
              <w:left w:type="dxa" w:w="120"/>
              <w:bottom w:type="dxa" w:w="80"/>
              <w:right w:type="dxa" w:w="80"/>
            </w:tcMar>
            <w:vAlign w:val="center"/>
          </w:tcPr>
          <w:p>
            <w:pPr>
              <w:jc w:val="center"/>
            </w:pPr>
            <w:r>
              <w:rPr>
                <w:rFonts w:ascii="Arial" w:cs="Arial" w:eastAsia="Arial" w:hAnsi="Arial"/>
                <w:b/>
                <w:bCs/>
                <w:color w:val="16A34A"/>
                <w:sz w:val="22"/>
                <w:szCs w:val="22"/>
              </w:rPr>
              <w:t xml:space="preserve">✓</w:t>
            </w:r>
          </w:p>
        </w:tc>
        <w:tc>
          <w:tcPr>
            <w:tcW w:type="dxa" w:w="8720"/>
            <w:tcBorders>
              <w:top w:val="single" w:color="16A34A" w:sz="2"/>
              <w:left w:val="single" w:color="16A34A" w:sz="2"/>
              <w:bottom w:val="single" w:color="16A34A" w:sz="2"/>
              <w:right w:val="single" w:color="16A34A" w:sz="2"/>
            </w:tcBorders>
            <w:shd w:fill="DCFCE7" w:val="clear"/>
            <w:tcMar>
              <w:top w:type="dxa" w:w="80"/>
              <w:left w:type="dxa" w:w="120"/>
              <w:bottom w:type="dxa" w:w="80"/>
              <w:right w:type="dxa" w:w="120"/>
            </w:tcMar>
          </w:tcPr>
          <w:p>
            <w:r>
              <w:rPr>
                <w:rFonts w:ascii="Arial" w:cs="Arial" w:eastAsia="Arial" w:hAnsi="Arial"/>
                <w:color w:val="374151"/>
                <w:sz w:val="20"/>
                <w:szCs w:val="20"/>
              </w:rPr>
              <w:t xml:space="preserve">Marketing homepage live at yourdomain.com with lead capture form</w:t>
            </w:r>
          </w:p>
        </w:tc>
      </w:tr>
      <w:tr>
        <w:tc>
          <w:tcPr>
            <w:tcW w:type="dxa" w:w="640"/>
            <w:tcBorders>
              <w:top w:val="single" w:color="16A34A" w:sz="2"/>
              <w:left w:val="single" w:color="16A34A" w:sz="2"/>
              <w:bottom w:val="single" w:color="16A34A" w:sz="2"/>
              <w:right w:val="single" w:color="16A34A" w:sz="2"/>
            </w:tcBorders>
            <w:shd w:fill="DCFCE7" w:val="clear"/>
            <w:tcMar>
              <w:top w:type="dxa" w:w="80"/>
              <w:left w:type="dxa" w:w="120"/>
              <w:bottom w:type="dxa" w:w="80"/>
              <w:right w:type="dxa" w:w="80"/>
            </w:tcMar>
            <w:vAlign w:val="center"/>
          </w:tcPr>
          <w:p>
            <w:pPr>
              <w:jc w:val="center"/>
            </w:pPr>
            <w:r>
              <w:rPr>
                <w:rFonts w:ascii="Arial" w:cs="Arial" w:eastAsia="Arial" w:hAnsi="Arial"/>
                <w:b/>
                <w:bCs/>
                <w:color w:val="16A34A"/>
                <w:sz w:val="22"/>
                <w:szCs w:val="22"/>
              </w:rPr>
              <w:t xml:space="preserve">✓</w:t>
            </w:r>
          </w:p>
        </w:tc>
        <w:tc>
          <w:tcPr>
            <w:tcW w:type="dxa" w:w="8720"/>
            <w:tcBorders>
              <w:top w:val="single" w:color="16A34A" w:sz="2"/>
              <w:left w:val="single" w:color="16A34A" w:sz="2"/>
              <w:bottom w:val="single" w:color="16A34A" w:sz="2"/>
              <w:right w:val="single" w:color="16A34A" w:sz="2"/>
            </w:tcBorders>
            <w:shd w:fill="DCFCE7" w:val="clear"/>
            <w:tcMar>
              <w:top w:type="dxa" w:w="80"/>
              <w:left w:type="dxa" w:w="120"/>
              <w:bottom w:type="dxa" w:w="80"/>
              <w:right w:type="dxa" w:w="120"/>
            </w:tcMar>
          </w:tcPr>
          <w:p>
            <w:r>
              <w:rPr>
                <w:rFonts w:ascii="Arial" w:cs="Arial" w:eastAsia="Arial" w:hAnsi="Arial"/>
                <w:color w:val="374151"/>
                <w:sz w:val="20"/>
                <w:szCs w:val="20"/>
              </w:rPr>
              <w:t xml:space="preserve">NestJS API skeleton deployed at api.yourdomain.com with health endpoint and Swagger docs</w:t>
            </w:r>
          </w:p>
        </w:tc>
      </w:tr>
      <w:tr>
        <w:tc>
          <w:tcPr>
            <w:tcW w:type="dxa" w:w="640"/>
            <w:tcBorders>
              <w:top w:val="single" w:color="16A34A" w:sz="2"/>
              <w:left w:val="single" w:color="16A34A" w:sz="2"/>
              <w:bottom w:val="single" w:color="16A34A" w:sz="2"/>
              <w:right w:val="single" w:color="16A34A" w:sz="2"/>
            </w:tcBorders>
            <w:shd w:fill="DCFCE7" w:val="clear"/>
            <w:tcMar>
              <w:top w:type="dxa" w:w="80"/>
              <w:left w:type="dxa" w:w="120"/>
              <w:bottom w:type="dxa" w:w="80"/>
              <w:right w:type="dxa" w:w="80"/>
            </w:tcMar>
            <w:vAlign w:val="center"/>
          </w:tcPr>
          <w:p>
            <w:pPr>
              <w:jc w:val="center"/>
            </w:pPr>
            <w:r>
              <w:rPr>
                <w:rFonts w:ascii="Arial" w:cs="Arial" w:eastAsia="Arial" w:hAnsi="Arial"/>
                <w:b/>
                <w:bCs/>
                <w:color w:val="16A34A"/>
                <w:sz w:val="22"/>
                <w:szCs w:val="22"/>
              </w:rPr>
              <w:t xml:space="preserve">✓</w:t>
            </w:r>
          </w:p>
        </w:tc>
        <w:tc>
          <w:tcPr>
            <w:tcW w:type="dxa" w:w="8720"/>
            <w:tcBorders>
              <w:top w:val="single" w:color="16A34A" w:sz="2"/>
              <w:left w:val="single" w:color="16A34A" w:sz="2"/>
              <w:bottom w:val="single" w:color="16A34A" w:sz="2"/>
              <w:right w:val="single" w:color="16A34A" w:sz="2"/>
            </w:tcBorders>
            <w:shd w:fill="DCFCE7" w:val="clear"/>
            <w:tcMar>
              <w:top w:type="dxa" w:w="80"/>
              <w:left w:type="dxa" w:w="120"/>
              <w:bottom w:type="dxa" w:w="80"/>
              <w:right w:type="dxa" w:w="120"/>
            </w:tcMar>
          </w:tcPr>
          <w:p>
            <w:r>
              <w:rPr>
                <w:rFonts w:ascii="Arial" w:cs="Arial" w:eastAsia="Arial" w:hAnsi="Arial"/>
                <w:color w:val="374151"/>
                <w:sz w:val="20"/>
                <w:szCs w:val="20"/>
              </w:rPr>
              <w:t xml:space="preserve">CI/CD pipeline: automatic deployment on every push to main branch</w:t>
            </w:r>
          </w:p>
        </w:tc>
      </w:tr>
      <w:tr>
        <w:tc>
          <w:tcPr>
            <w:tcW w:type="dxa" w:w="640"/>
            <w:tcBorders>
              <w:top w:val="single" w:color="16A34A" w:sz="2"/>
              <w:left w:val="single" w:color="16A34A" w:sz="2"/>
              <w:bottom w:val="single" w:color="16A34A" w:sz="2"/>
              <w:right w:val="single" w:color="16A34A" w:sz="2"/>
            </w:tcBorders>
            <w:shd w:fill="DCFCE7" w:val="clear"/>
            <w:tcMar>
              <w:top w:type="dxa" w:w="80"/>
              <w:left w:type="dxa" w:w="120"/>
              <w:bottom w:type="dxa" w:w="80"/>
              <w:right w:type="dxa" w:w="80"/>
            </w:tcMar>
            <w:vAlign w:val="center"/>
          </w:tcPr>
          <w:p>
            <w:pPr>
              <w:jc w:val="center"/>
            </w:pPr>
            <w:r>
              <w:rPr>
                <w:rFonts w:ascii="Arial" w:cs="Arial" w:eastAsia="Arial" w:hAnsi="Arial"/>
                <w:b/>
                <w:bCs/>
                <w:color w:val="16A34A"/>
                <w:sz w:val="22"/>
                <w:szCs w:val="22"/>
              </w:rPr>
              <w:t xml:space="preserve">✓</w:t>
            </w:r>
          </w:p>
        </w:tc>
        <w:tc>
          <w:tcPr>
            <w:tcW w:type="dxa" w:w="8720"/>
            <w:tcBorders>
              <w:top w:val="single" w:color="16A34A" w:sz="2"/>
              <w:left w:val="single" w:color="16A34A" w:sz="2"/>
              <w:bottom w:val="single" w:color="16A34A" w:sz="2"/>
              <w:right w:val="single" w:color="16A34A" w:sz="2"/>
            </w:tcBorders>
            <w:shd w:fill="DCFCE7" w:val="clear"/>
            <w:tcMar>
              <w:top w:type="dxa" w:w="80"/>
              <w:left w:type="dxa" w:w="120"/>
              <w:bottom w:type="dxa" w:w="80"/>
              <w:right w:type="dxa" w:w="120"/>
            </w:tcMar>
          </w:tcPr>
          <w:p>
            <w:r>
              <w:rPr>
                <w:rFonts w:ascii="Arial" w:cs="Arial" w:eastAsia="Arial" w:hAnsi="Arial"/>
                <w:color w:val="374151"/>
                <w:sz w:val="20"/>
                <w:szCs w:val="20"/>
              </w:rPr>
              <w:t xml:space="preserve">Full monitoring stack: Grafana dashboards, Prometheus metrics, Sentry error tracking</w:t>
            </w:r>
          </w:p>
        </w:tc>
      </w:tr>
      <w:tr>
        <w:tc>
          <w:tcPr>
            <w:tcW w:type="dxa" w:w="640"/>
            <w:tcBorders>
              <w:top w:val="single" w:color="16A34A" w:sz="2"/>
              <w:left w:val="single" w:color="16A34A" w:sz="2"/>
              <w:bottom w:val="single" w:color="16A34A" w:sz="2"/>
              <w:right w:val="single" w:color="16A34A" w:sz="2"/>
            </w:tcBorders>
            <w:shd w:fill="DCFCE7" w:val="clear"/>
            <w:tcMar>
              <w:top w:type="dxa" w:w="80"/>
              <w:left w:type="dxa" w:w="120"/>
              <w:bottom w:type="dxa" w:w="80"/>
              <w:right w:type="dxa" w:w="80"/>
            </w:tcMar>
            <w:vAlign w:val="center"/>
          </w:tcPr>
          <w:p>
            <w:pPr>
              <w:jc w:val="center"/>
            </w:pPr>
            <w:r>
              <w:rPr>
                <w:rFonts w:ascii="Arial" w:cs="Arial" w:eastAsia="Arial" w:hAnsi="Arial"/>
                <w:b/>
                <w:bCs/>
                <w:color w:val="16A34A"/>
                <w:sz w:val="22"/>
                <w:szCs w:val="22"/>
              </w:rPr>
              <w:t xml:space="preserve">✓</w:t>
            </w:r>
          </w:p>
        </w:tc>
        <w:tc>
          <w:tcPr>
            <w:tcW w:type="dxa" w:w="8720"/>
            <w:tcBorders>
              <w:top w:val="single" w:color="16A34A" w:sz="2"/>
              <w:left w:val="single" w:color="16A34A" w:sz="2"/>
              <w:bottom w:val="single" w:color="16A34A" w:sz="2"/>
              <w:right w:val="single" w:color="16A34A" w:sz="2"/>
            </w:tcBorders>
            <w:shd w:fill="DCFCE7" w:val="clear"/>
            <w:tcMar>
              <w:top w:type="dxa" w:w="80"/>
              <w:left w:type="dxa" w:w="120"/>
              <w:bottom w:type="dxa" w:w="80"/>
              <w:right w:type="dxa" w:w="120"/>
            </w:tcMar>
          </w:tcPr>
          <w:p>
            <w:r>
              <w:rPr>
                <w:rFonts w:ascii="Arial" w:cs="Arial" w:eastAsia="Arial" w:hAnsi="Arial"/>
                <w:color w:val="374151"/>
                <w:sz w:val="20"/>
                <w:szCs w:val="20"/>
              </w:rPr>
              <w:t xml:space="preserve">First customer onboarded and reading documentation online</w:t>
            </w:r>
          </w:p>
        </w:tc>
      </w:tr>
    </w:tbl>
    <w:p>
      <w:pPr>
        <w:spacing w:before="160" w:after="80"/>
      </w:pPr>
      <w:r>
        <w:rPr>
          <w:rFonts w:ascii="Arial" w:cs="Arial" w:eastAsia="Arial" w:hAnsi="Arial"/>
        </w:rPr>
        <w:t xml:space="preserve"/>
      </w:r>
    </w:p>
    <w:p>
      <w:pPr>
        <w:pStyle w:val="Heading2"/>
        <w:spacing w:before="240" w:after="120"/>
      </w:pPr>
      <w:r>
        <w:rPr>
          <w:rFonts w:ascii="Arial" w:cs="Arial" w:eastAsia="Arial" w:hAnsi="Arial"/>
        </w:rPr>
        <w:t xml:space="preserve">Phase 1 — Risks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480"/>
        <w:gridCol w:w="2680"/>
      </w:tblGrid>
      <w:tr>
        <w:trPr>
          <w:tblHeader/>
        </w:trPr>
        <w:tc>
          <w:tcPr>
            <w:tcW w:type="dxa" w:w="2800"/>
            <w:tcBorders>
              <w:top w:val="single" w:color="D97706" w:sz="2"/>
              <w:left w:val="single" w:color="D97706" w:sz="2"/>
              <w:bottom w:val="single" w:color="D97706" w:sz="2"/>
              <w:right w:val="single" w:color="D97706" w:sz="2"/>
            </w:tcBorders>
            <w:shd w:fill="D97706" w:val="clear"/>
            <w:tcMar>
              <w:top w:type="dxa" w:w="80"/>
              <w:left w:type="dxa" w:w="120"/>
              <w:bottom w:type="dxa" w:w="80"/>
              <w:right w:type="dxa" w:w="80"/>
            </w:tcMar>
          </w:tcPr>
          <w:p>
            <w:r>
              <w:rPr>
                <w:rFonts w:ascii="Arial" w:cs="Arial" w:eastAsia="Arial" w:hAnsi="Arial"/>
                <w:b/>
                <w:bCs/>
                <w:color w:val="FFFFFF"/>
                <w:sz w:val="20"/>
                <w:szCs w:val="20"/>
              </w:rPr>
              <w:t xml:space="preserve">Risk</w:t>
            </w:r>
          </w:p>
        </w:tc>
        <w:tc>
          <w:tcPr>
            <w:tcW w:type="dxa" w:w="1400"/>
            <w:tcBorders>
              <w:top w:val="single" w:color="D97706" w:sz="2"/>
              <w:left w:val="single" w:color="D97706" w:sz="2"/>
              <w:bottom w:val="single" w:color="D97706" w:sz="2"/>
              <w:right w:val="single" w:color="D97706" w:sz="2"/>
            </w:tcBorders>
            <w:shd w:fill="D97706" w:val="clear"/>
            <w:tcMar>
              <w:top w:type="dxa" w:w="80"/>
              <w:left w:type="dxa" w:w="120"/>
              <w:bottom w:type="dxa" w:w="80"/>
              <w:right w:type="dxa" w:w="80"/>
            </w:tcMar>
          </w:tcPr>
          <w:p>
            <w:r>
              <w:rPr>
                <w:rFonts w:ascii="Arial" w:cs="Arial" w:eastAsia="Arial" w:hAnsi="Arial"/>
                <w:b/>
                <w:bCs/>
                <w:color w:val="FFFFFF"/>
                <w:sz w:val="20"/>
                <w:szCs w:val="20"/>
              </w:rPr>
              <w:t xml:space="preserve">Severity</w:t>
            </w:r>
          </w:p>
        </w:tc>
        <w:tc>
          <w:tcPr>
            <w:tcW w:type="dxa" w:w="2480"/>
            <w:tcBorders>
              <w:top w:val="single" w:color="D97706" w:sz="2"/>
              <w:left w:val="single" w:color="D97706" w:sz="2"/>
              <w:bottom w:val="single" w:color="D97706" w:sz="2"/>
              <w:right w:val="single" w:color="D97706" w:sz="2"/>
            </w:tcBorders>
            <w:shd w:fill="D97706" w:val="clear"/>
            <w:tcMar>
              <w:top w:type="dxa" w:w="80"/>
              <w:left w:type="dxa" w:w="120"/>
              <w:bottom w:type="dxa" w:w="80"/>
              <w:right w:type="dxa" w:w="80"/>
            </w:tcMar>
          </w:tcPr>
          <w:p>
            <w:r>
              <w:rPr>
                <w:rFonts w:ascii="Arial" w:cs="Arial" w:eastAsia="Arial" w:hAnsi="Arial"/>
                <w:b/>
                <w:bCs/>
                <w:color w:val="FFFFFF"/>
                <w:sz w:val="20"/>
                <w:szCs w:val="20"/>
              </w:rPr>
              <w:t xml:space="preserve">Impact</w:t>
            </w:r>
          </w:p>
        </w:tc>
        <w:tc>
          <w:tcPr>
            <w:tcW w:type="dxa" w:w="2680"/>
            <w:tcBorders>
              <w:top w:val="single" w:color="D97706" w:sz="2"/>
              <w:left w:val="single" w:color="D97706" w:sz="2"/>
              <w:bottom w:val="single" w:color="D97706" w:sz="2"/>
              <w:right w:val="single" w:color="D97706" w:sz="2"/>
            </w:tcBorders>
            <w:shd w:fill="D97706" w:val="clear"/>
            <w:tcMar>
              <w:top w:type="dxa" w:w="80"/>
              <w:left w:type="dxa" w:w="120"/>
              <w:bottom w:type="dxa" w:w="80"/>
              <w:right w:type="dxa" w:w="80"/>
            </w:tcMar>
          </w:tcPr>
          <w:p>
            <w:r>
              <w:rPr>
                <w:rFonts w:ascii="Arial" w:cs="Arial" w:eastAsia="Arial" w:hAnsi="Arial"/>
                <w:b/>
                <w:bCs/>
                <w:color w:val="FFFFFF"/>
                <w:sz w:val="20"/>
                <w:szCs w:val="20"/>
              </w:rPr>
              <w:t xml:space="preserve">Mitigation</w:t>
            </w:r>
          </w:p>
        </w:tc>
      </w:tr>
      <w:tr>
        <w:tc>
          <w:tcPr>
            <w:tcW w:type="dxa" w:w="2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374151"/>
                <w:sz w:val="20"/>
                <w:szCs w:val="20"/>
              </w:rPr>
              <w:t xml:space="preserve">Content creation bottleneck</w:t>
            </w:r>
          </w:p>
        </w:tc>
        <w:tc>
          <w:tcPr>
            <w:tcW w:type="dxa" w:w="1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pPr>
              <w:jc w:val="center"/>
            </w:pPr>
            <w:r>
              <w:rPr>
                <w:rFonts w:ascii="Arial" w:cs="Arial" w:eastAsia="Arial" w:hAnsi="Arial"/>
                <w:b/>
                <w:bCs/>
                <w:color w:val="DC2626"/>
                <w:sz w:val="20"/>
                <w:szCs w:val="20"/>
              </w:rPr>
              <w:t xml:space="preserve">High</w:t>
            </w:r>
          </w:p>
        </w:tc>
        <w:tc>
          <w:tcPr>
            <w:tcW w:type="dxa" w:w="248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color w:val="374151"/>
                <w:sz w:val="20"/>
                <w:szCs w:val="20"/>
              </w:rPr>
              <w:t xml:space="preserve">Delays documentation launch by 2-4 weeks</w:t>
            </w:r>
          </w:p>
        </w:tc>
        <w:tc>
          <w:tcPr>
            <w:tcW w:type="dxa" w:w="268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color w:val="16A34A"/>
                <w:sz w:val="20"/>
                <w:szCs w:val="20"/>
              </w:rPr>
              <w:t xml:space="preserve">Write documentation in point form first; use Claude to expand to full prose. Prioritise 3 docs over 10 mediocre ones.</w:t>
            </w:r>
          </w:p>
        </w:tc>
      </w:tr>
      <w:tr>
        <w:tc>
          <w:tcPr>
            <w:tcW w:type="dxa" w:w="2800"/>
            <w:tcBorders>
              <w:top w:val="single" w:color="CBD5E1" w:sz="2"/>
              <w:left w:val="single" w:color="CBD5E1" w:sz="2"/>
              <w:bottom w:val="single" w:color="CBD5E1" w:sz="2"/>
              <w:right w:val="single" w:color="CBD5E1" w:sz="2"/>
            </w:tcBorders>
            <w:shd w:fill="FEF3C7" w:val="clear"/>
            <w:tcMar>
              <w:top w:type="dxa" w:w="80"/>
              <w:left w:type="dxa" w:w="120"/>
              <w:bottom w:type="dxa" w:w="80"/>
              <w:right w:type="dxa" w:w="80"/>
            </w:tcMar>
          </w:tcPr>
          <w:p>
            <w:r>
              <w:rPr>
                <w:rFonts w:ascii="Arial" w:cs="Arial" w:eastAsia="Arial" w:hAnsi="Arial"/>
                <w:b/>
                <w:bCs/>
                <w:color w:val="374151"/>
                <w:sz w:val="20"/>
                <w:szCs w:val="20"/>
              </w:rPr>
              <w:t xml:space="preserve">TrueNAS Docker service instability</w:t>
            </w:r>
          </w:p>
        </w:tc>
        <w:tc>
          <w:tcPr>
            <w:tcW w:type="dxa" w:w="1400"/>
            <w:tcBorders>
              <w:top w:val="single" w:color="CBD5E1" w:sz="2"/>
              <w:left w:val="single" w:color="CBD5E1" w:sz="2"/>
              <w:bottom w:val="single" w:color="CBD5E1" w:sz="2"/>
              <w:right w:val="single" w:color="CBD5E1" w:sz="2"/>
            </w:tcBorders>
            <w:shd w:fill="FEF3C7" w:val="clear"/>
            <w:tcMar>
              <w:top w:type="dxa" w:w="80"/>
              <w:left w:type="dxa" w:w="120"/>
              <w:bottom w:type="dxa" w:w="80"/>
              <w:right w:type="dxa" w:w="80"/>
            </w:tcMar>
          </w:tcPr>
          <w:p>
            <w:pPr>
              <w:jc w:val="center"/>
            </w:pPr>
            <w:r>
              <w:rPr>
                <w:rFonts w:ascii="Arial" w:cs="Arial" w:eastAsia="Arial" w:hAnsi="Arial"/>
                <w:b/>
                <w:bCs/>
                <w:color w:val="D97706"/>
                <w:sz w:val="20"/>
                <w:szCs w:val="20"/>
              </w:rPr>
              <w:t xml:space="preserve">Medium</w:t>
            </w:r>
          </w:p>
        </w:tc>
        <w:tc>
          <w:tcPr>
            <w:tcW w:type="dxa" w:w="2480"/>
            <w:tcBorders>
              <w:top w:val="single" w:color="CBD5E1" w:sz="2"/>
              <w:left w:val="single" w:color="CBD5E1" w:sz="2"/>
              <w:bottom w:val="single" w:color="CBD5E1" w:sz="2"/>
              <w:right w:val="single" w:color="CBD5E1" w:sz="2"/>
            </w:tcBorders>
            <w:shd w:fill="FEF3C7" w:val="clear"/>
            <w:tcMar>
              <w:top w:type="dxa" w:w="80"/>
              <w:left w:type="dxa" w:w="120"/>
              <w:bottom w:type="dxa" w:w="80"/>
              <w:right w:type="dxa" w:w="80"/>
            </w:tcMar>
          </w:tcPr>
          <w:p>
            <w:r>
              <w:rPr>
                <w:rFonts w:ascii="Arial" w:cs="Arial" w:eastAsia="Arial" w:hAnsi="Arial"/>
                <w:color w:val="374151"/>
                <w:sz w:val="20"/>
                <w:szCs w:val="20"/>
              </w:rPr>
              <w:t xml:space="preserve">Local PostgreSQL/MinIO unreachable; dev blocked</w:t>
            </w:r>
          </w:p>
        </w:tc>
        <w:tc>
          <w:tcPr>
            <w:tcW w:type="dxa" w:w="2680"/>
            <w:tcBorders>
              <w:top w:val="single" w:color="CBD5E1" w:sz="2"/>
              <w:left w:val="single" w:color="CBD5E1" w:sz="2"/>
              <w:bottom w:val="single" w:color="CBD5E1" w:sz="2"/>
              <w:right w:val="single" w:color="CBD5E1" w:sz="2"/>
            </w:tcBorders>
            <w:shd w:fill="FEF3C7" w:val="clear"/>
            <w:tcMar>
              <w:top w:type="dxa" w:w="80"/>
              <w:left w:type="dxa" w:w="120"/>
              <w:bottom w:type="dxa" w:w="80"/>
              <w:right w:type="dxa" w:w="80"/>
            </w:tcMar>
          </w:tcPr>
          <w:p>
            <w:r>
              <w:rPr>
                <w:rFonts w:ascii="Arial" w:cs="Arial" w:eastAsia="Arial" w:hAnsi="Arial"/>
                <w:color w:val="16A34A"/>
                <w:sz w:val="20"/>
                <w:szCs w:val="20"/>
              </w:rPr>
              <w:t xml:space="preserve">Pin Docker image versions in TrueNAS (never use :latest). Keep local DB backups in a second TrueNAS dataset. Use static LAN IP for TrueNAS via router DHCP reservation.</w:t>
            </w:r>
          </w:p>
        </w:tc>
      </w:tr>
      <w:tr>
        <w:tc>
          <w:tcPr>
            <w:tcW w:type="dxa" w:w="2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374151"/>
                <w:sz w:val="20"/>
                <w:szCs w:val="20"/>
              </w:rPr>
              <w:t xml:space="preserve">Docker networking issues on first deploy</w:t>
            </w:r>
          </w:p>
        </w:tc>
        <w:tc>
          <w:tcPr>
            <w:tcW w:type="dxa" w:w="1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pPr>
              <w:jc w:val="center"/>
            </w:pPr>
            <w:r>
              <w:rPr>
                <w:rFonts w:ascii="Arial" w:cs="Arial" w:eastAsia="Arial" w:hAnsi="Arial"/>
                <w:b/>
                <w:bCs/>
                <w:color w:val="D97706"/>
                <w:sz w:val="20"/>
                <w:szCs w:val="20"/>
              </w:rPr>
              <w:t xml:space="preserve">Medium</w:t>
            </w:r>
          </w:p>
        </w:tc>
        <w:tc>
          <w:tcPr>
            <w:tcW w:type="dxa" w:w="248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color w:val="374151"/>
                <w:sz w:val="20"/>
                <w:szCs w:val="20"/>
              </w:rPr>
              <w:t xml:space="preserve">Lost weekend debugging Nginx config</w:t>
            </w:r>
          </w:p>
        </w:tc>
        <w:tc>
          <w:tcPr>
            <w:tcW w:type="dxa" w:w="268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color w:val="16A34A"/>
                <w:sz w:val="20"/>
                <w:szCs w:val="20"/>
              </w:rPr>
              <w:t xml:space="preserve">Test docker-compose.dev.yml on workstation first. Use proven nginx config templates. Validate locally before pushing to production.</w:t>
            </w:r>
          </w:p>
        </w:tc>
      </w:tr>
      <w:tr>
        <w:tc>
          <w:tcPr>
            <w:tcW w:type="dxa" w:w="2800"/>
            <w:tcBorders>
              <w:top w:val="single" w:color="CBD5E1" w:sz="2"/>
              <w:left w:val="single" w:color="CBD5E1" w:sz="2"/>
              <w:bottom w:val="single" w:color="CBD5E1" w:sz="2"/>
              <w:right w:val="single" w:color="CBD5E1" w:sz="2"/>
            </w:tcBorders>
            <w:shd w:fill="FEF3C7" w:val="clear"/>
            <w:tcMar>
              <w:top w:type="dxa" w:w="80"/>
              <w:left w:type="dxa" w:w="120"/>
              <w:bottom w:type="dxa" w:w="80"/>
              <w:right w:type="dxa" w:w="80"/>
            </w:tcMar>
          </w:tcPr>
          <w:p>
            <w:r>
              <w:rPr>
                <w:rFonts w:ascii="Arial" w:cs="Arial" w:eastAsia="Arial" w:hAnsi="Arial"/>
                <w:b/>
                <w:bCs/>
                <w:color w:val="374151"/>
                <w:sz w:val="20"/>
                <w:szCs w:val="20"/>
              </w:rPr>
              <w:t xml:space="preserve">Cloudflare SSL certificate issues</w:t>
            </w:r>
          </w:p>
        </w:tc>
        <w:tc>
          <w:tcPr>
            <w:tcW w:type="dxa" w:w="1400"/>
            <w:tcBorders>
              <w:top w:val="single" w:color="CBD5E1" w:sz="2"/>
              <w:left w:val="single" w:color="CBD5E1" w:sz="2"/>
              <w:bottom w:val="single" w:color="CBD5E1" w:sz="2"/>
              <w:right w:val="single" w:color="CBD5E1" w:sz="2"/>
            </w:tcBorders>
            <w:shd w:fill="FEF3C7" w:val="clear"/>
            <w:tcMar>
              <w:top w:type="dxa" w:w="80"/>
              <w:left w:type="dxa" w:w="120"/>
              <w:bottom w:type="dxa" w:w="80"/>
              <w:right w:type="dxa" w:w="80"/>
            </w:tcMar>
          </w:tcPr>
          <w:p>
            <w:pPr>
              <w:jc w:val="center"/>
            </w:pPr>
            <w:r>
              <w:rPr>
                <w:rFonts w:ascii="Arial" w:cs="Arial" w:eastAsia="Arial" w:hAnsi="Arial"/>
                <w:b/>
                <w:bCs/>
                <w:color w:val="D97706"/>
                <w:sz w:val="20"/>
                <w:szCs w:val="20"/>
              </w:rPr>
              <w:t xml:space="preserve">Medium</w:t>
            </w:r>
          </w:p>
        </w:tc>
        <w:tc>
          <w:tcPr>
            <w:tcW w:type="dxa" w:w="2480"/>
            <w:tcBorders>
              <w:top w:val="single" w:color="CBD5E1" w:sz="2"/>
              <w:left w:val="single" w:color="CBD5E1" w:sz="2"/>
              <w:bottom w:val="single" w:color="CBD5E1" w:sz="2"/>
              <w:right w:val="single" w:color="CBD5E1" w:sz="2"/>
            </w:tcBorders>
            <w:shd w:fill="FEF3C7" w:val="clear"/>
            <w:tcMar>
              <w:top w:type="dxa" w:w="80"/>
              <w:left w:type="dxa" w:w="120"/>
              <w:bottom w:type="dxa" w:w="80"/>
              <w:right w:type="dxa" w:w="80"/>
            </w:tcMar>
          </w:tcPr>
          <w:p>
            <w:r>
              <w:rPr>
                <w:rFonts w:ascii="Arial" w:cs="Arial" w:eastAsia="Arial" w:hAnsi="Arial"/>
                <w:color w:val="374151"/>
                <w:sz w:val="20"/>
                <w:szCs w:val="20"/>
              </w:rPr>
              <w:t xml:space="preserve">Site unreachable until resolved</w:t>
            </w:r>
          </w:p>
        </w:tc>
        <w:tc>
          <w:tcPr>
            <w:tcW w:type="dxa" w:w="2680"/>
            <w:tcBorders>
              <w:top w:val="single" w:color="CBD5E1" w:sz="2"/>
              <w:left w:val="single" w:color="CBD5E1" w:sz="2"/>
              <w:bottom w:val="single" w:color="CBD5E1" w:sz="2"/>
              <w:right w:val="single" w:color="CBD5E1" w:sz="2"/>
            </w:tcBorders>
            <w:shd w:fill="FEF3C7" w:val="clear"/>
            <w:tcMar>
              <w:top w:type="dxa" w:w="80"/>
              <w:left w:type="dxa" w:w="120"/>
              <w:bottom w:type="dxa" w:w="80"/>
              <w:right w:type="dxa" w:w="80"/>
            </w:tcMar>
          </w:tcPr>
          <w:p>
            <w:r>
              <w:rPr>
                <w:rFonts w:ascii="Arial" w:cs="Arial" w:eastAsia="Arial" w:hAnsi="Arial"/>
                <w:color w:val="16A34A"/>
                <w:sz w:val="20"/>
                <w:szCs w:val="20"/>
              </w:rPr>
              <w:t xml:space="preserve">Keep Certbot as backup. Cloudflare's flexible SSL mode works immediately while full SSL is configured.</w:t>
            </w:r>
          </w:p>
        </w:tc>
      </w:tr>
      <w:tr>
        <w:tc>
          <w:tcPr>
            <w:tcW w:type="dxa" w:w="2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374151"/>
                <w:sz w:val="20"/>
                <w:szCs w:val="20"/>
              </w:rPr>
              <w:t xml:space="preserve">Algolia DocSearch application rejected</w:t>
            </w:r>
          </w:p>
        </w:tc>
        <w:tc>
          <w:tcPr>
            <w:tcW w:type="dxa" w:w="1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pPr>
              <w:jc w:val="center"/>
            </w:pPr>
            <w:r>
              <w:rPr>
                <w:rFonts w:ascii="Arial" w:cs="Arial" w:eastAsia="Arial" w:hAnsi="Arial"/>
                <w:b/>
                <w:bCs/>
                <w:color w:val="16A34A"/>
                <w:sz w:val="20"/>
                <w:szCs w:val="20"/>
              </w:rPr>
              <w:t xml:space="preserve">Low</w:t>
            </w:r>
          </w:p>
        </w:tc>
        <w:tc>
          <w:tcPr>
            <w:tcW w:type="dxa" w:w="248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color w:val="374151"/>
                <w:sz w:val="20"/>
                <w:szCs w:val="20"/>
              </w:rPr>
              <w:t xml:space="preserve">Search not available at launch</w:t>
            </w:r>
          </w:p>
        </w:tc>
        <w:tc>
          <w:tcPr>
            <w:tcW w:type="dxa" w:w="268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color w:val="16A34A"/>
                <w:sz w:val="20"/>
                <w:szCs w:val="20"/>
              </w:rPr>
              <w:t xml:space="preserve">Meilisearch is already in the Docker stack as a fallback. Apply early; approval takes 1-2 weeks.</w:t>
            </w:r>
          </w:p>
        </w:tc>
      </w:tr>
      <w:tr>
        <w:tc>
          <w:tcPr>
            <w:tcW w:type="dxa" w:w="2800"/>
            <w:tcBorders>
              <w:top w:val="single" w:color="CBD5E1" w:sz="2"/>
              <w:left w:val="single" w:color="CBD5E1" w:sz="2"/>
              <w:bottom w:val="single" w:color="CBD5E1" w:sz="2"/>
              <w:right w:val="single" w:color="CBD5E1" w:sz="2"/>
            </w:tcBorders>
            <w:shd w:fill="FEF3C7" w:val="clear"/>
            <w:tcMar>
              <w:top w:type="dxa" w:w="80"/>
              <w:left w:type="dxa" w:w="120"/>
              <w:bottom w:type="dxa" w:w="80"/>
              <w:right w:type="dxa" w:w="80"/>
            </w:tcMar>
          </w:tcPr>
          <w:p>
            <w:r>
              <w:rPr>
                <w:rFonts w:ascii="Arial" w:cs="Arial" w:eastAsia="Arial" w:hAnsi="Arial"/>
                <w:b/>
                <w:bCs/>
                <w:color w:val="374151"/>
                <w:sz w:val="20"/>
                <w:szCs w:val="20"/>
              </w:rPr>
              <w:t xml:space="preserve">Turborepo monorepo complexity</w:t>
            </w:r>
          </w:p>
        </w:tc>
        <w:tc>
          <w:tcPr>
            <w:tcW w:type="dxa" w:w="1400"/>
            <w:tcBorders>
              <w:top w:val="single" w:color="CBD5E1" w:sz="2"/>
              <w:left w:val="single" w:color="CBD5E1" w:sz="2"/>
              <w:bottom w:val="single" w:color="CBD5E1" w:sz="2"/>
              <w:right w:val="single" w:color="CBD5E1" w:sz="2"/>
            </w:tcBorders>
            <w:shd w:fill="FEF3C7" w:val="clear"/>
            <w:tcMar>
              <w:top w:type="dxa" w:w="80"/>
              <w:left w:type="dxa" w:w="120"/>
              <w:bottom w:type="dxa" w:w="80"/>
              <w:right w:type="dxa" w:w="80"/>
            </w:tcMar>
          </w:tcPr>
          <w:p>
            <w:pPr>
              <w:jc w:val="center"/>
            </w:pPr>
            <w:r>
              <w:rPr>
                <w:rFonts w:ascii="Arial" w:cs="Arial" w:eastAsia="Arial" w:hAnsi="Arial"/>
                <w:b/>
                <w:bCs/>
                <w:color w:val="16A34A"/>
                <w:sz w:val="20"/>
                <w:szCs w:val="20"/>
              </w:rPr>
              <w:t xml:space="preserve">Low</w:t>
            </w:r>
          </w:p>
        </w:tc>
        <w:tc>
          <w:tcPr>
            <w:tcW w:type="dxa" w:w="2480"/>
            <w:tcBorders>
              <w:top w:val="single" w:color="CBD5E1" w:sz="2"/>
              <w:left w:val="single" w:color="CBD5E1" w:sz="2"/>
              <w:bottom w:val="single" w:color="CBD5E1" w:sz="2"/>
              <w:right w:val="single" w:color="CBD5E1" w:sz="2"/>
            </w:tcBorders>
            <w:shd w:fill="FEF3C7" w:val="clear"/>
            <w:tcMar>
              <w:top w:type="dxa" w:w="80"/>
              <w:left w:type="dxa" w:w="120"/>
              <w:bottom w:type="dxa" w:w="80"/>
              <w:right w:type="dxa" w:w="80"/>
            </w:tcMar>
          </w:tcPr>
          <w:p>
            <w:r>
              <w:rPr>
                <w:rFonts w:ascii="Arial" w:cs="Arial" w:eastAsia="Arial" w:hAnsi="Arial"/>
                <w:color w:val="374151"/>
                <w:sz w:val="20"/>
                <w:szCs w:val="20"/>
              </w:rPr>
              <w:t xml:space="preserve">Build issues slow down development velocity</w:t>
            </w:r>
          </w:p>
        </w:tc>
        <w:tc>
          <w:tcPr>
            <w:tcW w:type="dxa" w:w="2680"/>
            <w:tcBorders>
              <w:top w:val="single" w:color="CBD5E1" w:sz="2"/>
              <w:left w:val="single" w:color="CBD5E1" w:sz="2"/>
              <w:bottom w:val="single" w:color="CBD5E1" w:sz="2"/>
              <w:right w:val="single" w:color="CBD5E1" w:sz="2"/>
            </w:tcBorders>
            <w:shd w:fill="FEF3C7" w:val="clear"/>
            <w:tcMar>
              <w:top w:type="dxa" w:w="80"/>
              <w:left w:type="dxa" w:w="120"/>
              <w:bottom w:type="dxa" w:w="80"/>
              <w:right w:type="dxa" w:w="80"/>
            </w:tcMar>
          </w:tcPr>
          <w:p>
            <w:r>
              <w:rPr>
                <w:rFonts w:ascii="Arial" w:cs="Arial" w:eastAsia="Arial" w:hAnsi="Arial"/>
                <w:color w:val="16A34A"/>
                <w:sz w:val="20"/>
                <w:szCs w:val="20"/>
              </w:rPr>
              <w:t xml:space="preserve">Start with separate package.json scripts and add Turborepo incrementally. Don't over-engineer the build system early.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D9488" w:sz="1"/>
              <w:left w:val="single" w:color="0D9488" w:sz="1"/>
              <w:bottom w:val="single" w:color="0D9488" w:sz="1"/>
              <w:right w:val="single" w:color="0D9488" w:sz="1"/>
            </w:tcBorders>
            <w:shd w:fill="0D9488" w:val="clear"/>
            <w:tcMar>
              <w:top w:type="dxa" w:w="200"/>
              <w:left w:type="dxa" w:w="200"/>
              <w:bottom w:type="dxa" w:w="200"/>
              <w:right w:type="dxa" w:w="200"/>
            </w:tcMar>
            <w:vAlign w:val="center"/>
          </w:tcPr>
          <w:p>
            <w:pPr>
              <w:jc w:val="center"/>
            </w:pPr>
            <w:r>
              <w:rPr>
                <w:rFonts w:ascii="Arial" w:cs="Arial" w:eastAsia="Arial" w:hAnsi="Arial"/>
                <w:b/>
                <w:bCs/>
                <w:color w:val="FFFFFF"/>
                <w:sz w:val="18"/>
                <w:szCs w:val="18"/>
              </w:rPr>
              <w:t xml:space="preserve">PHASE</w:t>
            </w:r>
          </w:p>
          <w:p>
            <w:pPr>
              <w:jc w:val="center"/>
            </w:pPr>
            <w:r>
              <w:rPr>
                <w:rFonts w:ascii="Arial" w:cs="Arial" w:eastAsia="Arial" w:hAnsi="Arial"/>
                <w:b/>
                <w:bCs/>
                <w:color w:val="FFFFFF"/>
                <w:sz w:val="72"/>
                <w:szCs w:val="72"/>
              </w:rPr>
              <w:t xml:space="preserve">2</w:t>
            </w:r>
          </w:p>
        </w:tc>
        <w:tc>
          <w:tcPr>
            <w:tcW w:type="dxa" w:w="6360"/>
            <w:tcBorders>
              <w:top w:val="single" w:color="0D9488" w:sz="8"/>
              <w:left w:val="none" w:color="FFFFFF" w:sz="0"/>
              <w:bottom w:val="single" w:color="0D9488" w:sz="8"/>
              <w:right w:val="single" w:color="0D9488" w:sz="8"/>
            </w:tcBorders>
            <w:shd w:fill="FFFFFF" w:val="clear"/>
            <w:tcMar>
              <w:top w:type="dxa" w:w="200"/>
              <w:left w:type="dxa" w:w="300"/>
              <w:bottom w:type="dxa" w:w="200"/>
              <w:right w:type="dxa" w:w="200"/>
            </w:tcMar>
            <w:vAlign w:val="center"/>
          </w:tcPr>
          <w:p>
            <w:r>
              <w:rPr>
                <w:rFonts w:ascii="Arial" w:cs="Arial" w:eastAsia="Arial" w:hAnsi="Arial"/>
                <w:b/>
                <w:bCs/>
                <w:color w:val="0D9488"/>
                <w:sz w:val="32"/>
                <w:szCs w:val="32"/>
              </w:rPr>
              <w:t xml:space="preserve">Aftersales Portal</w:t>
            </w:r>
          </w:p>
          <w:p>
            <w:r>
              <w:rPr>
                <w:rFonts w:ascii="Arial" w:cs="Arial" w:eastAsia="Arial" w:hAnsi="Arial"/>
                <w:color w:val="374151"/>
                <w:sz w:val="20"/>
                <w:szCs w:val="20"/>
              </w:rPr>
              <w:t xml:space="preserve">Build the authenticated customer portal: vehicle registry, warranty management, parts catalog, service tickets — Weeks 9 to 24</w:t>
            </w:r>
          </w:p>
        </w:tc>
      </w:tr>
    </w:tbl>
    <w:p>
      <w:pPr>
        <w:spacing w:before="160" w:after="80"/>
      </w:pPr>
      <w:r>
        <w:rPr>
          <w:rFonts w:ascii="Arial" w:cs="Arial" w:eastAsia="Arial" w:hAnsi="Arial"/>
        </w:rPr>
        <w:t xml:space="preserve"/>
      </w:r>
    </w:p>
    <w:p>
      <w:pPr>
        <w:spacing w:before="80" w:after="200"/>
      </w:pPr>
      <w:r>
        <w:rPr>
          <w:rFonts w:ascii="Arial" w:cs="Arial" w:eastAsia="Arial" w:hAnsi="Arial"/>
        </w:rPr>
        <w:t xml:space="preserve">Phase 2 is where the platform becomes a real product. Customers log in, register their trucks, check warranty status, search parts, and open service tickets. Internal engineers manage claims and respond to issues. This phase generates the first defensible moat: structured data about your vehicles in the field.</w:t>
      </w:r>
    </w:p>
    <w:p>
      <w:pPr>
        <w:pStyle w:val="Heading2"/>
        <w:spacing w:before="240" w:after="120"/>
      </w:pPr>
      <w:r>
        <w:rPr>
          <w:rFonts w:ascii="Arial" w:cs="Arial" w:eastAsia="Arial" w:hAnsi="Arial"/>
        </w:rPr>
        <w:t xml:space="preserve">Phase 2 — Objectives</w:t>
      </w:r>
    </w:p>
    <w:p>
      <w:pPr>
        <w:pStyle w:val="ListParagraph"/>
        <w:numPr>
          <w:ilvl w:val="0"/>
          <w:numId w:val="2"/>
        </w:numPr>
        <w:spacing w:before="40" w:after="40"/>
      </w:pPr>
      <w:r>
        <w:rPr>
          <w:rFonts w:ascii="Arial" w:cs="Arial" w:eastAsia="Arial" w:hAnsi="Arial"/>
          <w:b w:val="false"/>
          <w:bCs w:val="false"/>
          <w:color w:val="374151"/>
        </w:rPr>
        <w:t xml:space="preserve">Complete user authentication with role-based access control (Customer, Service Partner, Engineer, Admin)</w:t>
      </w:r>
    </w:p>
    <w:p>
      <w:pPr>
        <w:pStyle w:val="ListParagraph"/>
        <w:numPr>
          <w:ilvl w:val="0"/>
          <w:numId w:val="2"/>
        </w:numPr>
        <w:spacing w:before="40" w:after="40"/>
      </w:pPr>
      <w:r>
        <w:rPr>
          <w:rFonts w:ascii="Arial" w:cs="Arial" w:eastAsia="Arial" w:hAnsi="Arial"/>
          <w:b w:val="false"/>
          <w:bCs w:val="false"/>
          <w:color w:val="374151"/>
        </w:rPr>
        <w:t xml:space="preserve">Build vehicle registry: VIN-based registration, model specs, service history</w:t>
      </w:r>
    </w:p>
    <w:p>
      <w:pPr>
        <w:pStyle w:val="ListParagraph"/>
        <w:numPr>
          <w:ilvl w:val="0"/>
          <w:numId w:val="2"/>
        </w:numPr>
        <w:spacing w:before="40" w:after="40"/>
      </w:pPr>
      <w:r>
        <w:rPr>
          <w:rFonts w:ascii="Arial" w:cs="Arial" w:eastAsia="Arial" w:hAnsi="Arial"/>
          <w:b w:val="false"/>
          <w:bCs w:val="false"/>
          <w:color w:val="374151"/>
        </w:rPr>
        <w:t xml:space="preserve">Build warranty management: active warranties, claim submission, engineer review workflow</w:t>
      </w:r>
    </w:p>
    <w:p>
      <w:pPr>
        <w:pStyle w:val="ListParagraph"/>
        <w:numPr>
          <w:ilvl w:val="0"/>
          <w:numId w:val="2"/>
        </w:numPr>
        <w:spacing w:before="40" w:after="40"/>
      </w:pPr>
      <w:r>
        <w:rPr>
          <w:rFonts w:ascii="Arial" w:cs="Arial" w:eastAsia="Arial" w:hAnsi="Arial"/>
          <w:b w:val="false"/>
          <w:bCs w:val="false"/>
          <w:color w:val="374151"/>
        </w:rPr>
        <w:t xml:space="preserve">Build parts catalog: searchable, filterable, with compatibility matrix and inquiry flow</w:t>
      </w:r>
    </w:p>
    <w:p>
      <w:pPr>
        <w:pStyle w:val="ListParagraph"/>
        <w:numPr>
          <w:ilvl w:val="0"/>
          <w:numId w:val="2"/>
        </w:numPr>
        <w:spacing w:before="40" w:after="40"/>
      </w:pPr>
      <w:r>
        <w:rPr>
          <w:rFonts w:ascii="Arial" w:cs="Arial" w:eastAsia="Arial" w:hAnsi="Arial"/>
          <w:b w:val="false"/>
          <w:bCs w:val="false"/>
          <w:color w:val="374151"/>
        </w:rPr>
        <w:t xml:space="preserve">Build service ticket system: creation, assignment, comments, file attachments, status notifications</w:t>
      </w:r>
    </w:p>
    <w:p>
      <w:pPr>
        <w:pStyle w:val="ListParagraph"/>
        <w:numPr>
          <w:ilvl w:val="0"/>
          <w:numId w:val="2"/>
        </w:numPr>
        <w:spacing w:before="40" w:after="40"/>
      </w:pPr>
      <w:r>
        <w:rPr>
          <w:rFonts w:ascii="Arial" w:cs="Arial" w:eastAsia="Arial" w:hAnsi="Arial"/>
          <w:b w:val="false"/>
          <w:bCs w:val="false"/>
          <w:color w:val="374151"/>
        </w:rPr>
        <w:t xml:space="preserve">Build admin dashboard: user management, reporting, system health</w:t>
      </w:r>
    </w:p>
    <w:p>
      <w:pPr>
        <w:spacing w:before="80" w:after="80"/>
      </w:pPr>
      <w:r>
        <w:rPr>
          <w:rFonts w:ascii="Arial" w:cs="Arial" w:eastAsia="Arial" w:hAnsi="Arial"/>
        </w:rPr>
        <w:t xml:space="preserve"/>
      </w:r>
    </w:p>
    <w:p>
      <w:pPr>
        <w:pStyle w:val="Heading2"/>
        <w:spacing w:before="240" w:after="120"/>
      </w:pPr>
      <w:r>
        <w:rPr>
          <w:rFonts w:ascii="Arial" w:cs="Arial" w:eastAsia="Arial" w:hAnsi="Arial"/>
        </w:rPr>
        <w:t xml:space="preserve">Phase 2 — Required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0D9488" w:sz="2"/>
              <w:left w:val="single" w:color="0D9488" w:sz="2"/>
              <w:bottom w:val="single" w:color="0D9488" w:sz="2"/>
              <w:right w:val="single" w:color="0D9488" w:sz="2"/>
            </w:tcBorders>
            <w:shd w:fill="0D9488" w:val="clear"/>
            <w:tcMar>
              <w:top w:type="dxa" w:w="80"/>
              <w:left w:type="dxa" w:w="120"/>
              <w:bottom w:type="dxa" w:w="80"/>
              <w:right w:type="dxa" w:w="80"/>
            </w:tcMar>
          </w:tcPr>
          <w:p>
            <w:r>
              <w:rPr>
                <w:rFonts w:ascii="Arial" w:cs="Arial" w:eastAsia="Arial" w:hAnsi="Arial"/>
                <w:b/>
                <w:bCs/>
                <w:color w:val="FFFFFF"/>
                <w:sz w:val="20"/>
                <w:szCs w:val="20"/>
              </w:rPr>
              <w:t xml:space="preserve">Layer</w:t>
            </w:r>
          </w:p>
        </w:tc>
        <w:tc>
          <w:tcPr>
            <w:tcW w:type="dxa" w:w="3000"/>
            <w:tcBorders>
              <w:top w:val="single" w:color="0D9488" w:sz="2"/>
              <w:left w:val="single" w:color="0D9488" w:sz="2"/>
              <w:bottom w:val="single" w:color="0D9488" w:sz="2"/>
              <w:right w:val="single" w:color="0D9488" w:sz="2"/>
            </w:tcBorders>
            <w:shd w:fill="0D9488" w:val="clear"/>
            <w:tcMar>
              <w:top w:type="dxa" w:w="80"/>
              <w:left w:type="dxa" w:w="120"/>
              <w:bottom w:type="dxa" w:w="80"/>
              <w:right w:type="dxa" w:w="80"/>
            </w:tcMar>
          </w:tcPr>
          <w:p>
            <w:r>
              <w:rPr>
                <w:rFonts w:ascii="Arial" w:cs="Arial" w:eastAsia="Arial" w:hAnsi="Arial"/>
                <w:b/>
                <w:bCs/>
                <w:color w:val="FFFFFF"/>
                <w:sz w:val="20"/>
                <w:szCs w:val="20"/>
              </w:rPr>
              <w:t xml:space="preserve">Technology</w:t>
            </w:r>
          </w:p>
        </w:tc>
        <w:tc>
          <w:tcPr>
            <w:tcW w:type="dxa" w:w="3960"/>
            <w:tcBorders>
              <w:top w:val="single" w:color="0D9488" w:sz="2"/>
              <w:left w:val="single" w:color="0D9488" w:sz="2"/>
              <w:bottom w:val="single" w:color="0D9488" w:sz="2"/>
              <w:right w:val="single" w:color="0D9488" w:sz="2"/>
            </w:tcBorders>
            <w:shd w:fill="0D9488" w:val="clear"/>
            <w:tcMar>
              <w:top w:type="dxa" w:w="80"/>
              <w:left w:type="dxa" w:w="120"/>
              <w:bottom w:type="dxa" w:w="80"/>
              <w:right w:type="dxa" w:w="80"/>
            </w:tcMar>
          </w:tcPr>
          <w:p>
            <w:r>
              <w:rPr>
                <w:rFonts w:ascii="Arial" w:cs="Arial" w:eastAsia="Arial" w:hAnsi="Arial"/>
                <w:b/>
                <w:bCs/>
                <w:color w:val="FFFFFF"/>
                <w:sz w:val="20"/>
                <w:szCs w:val="20"/>
              </w:rPr>
              <w:t xml:space="preserve">Purpose</w:t>
            </w:r>
          </w:p>
        </w:tc>
      </w:tr>
      <w:t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0D9488"/>
                <w:sz w:val="20"/>
                <w:szCs w:val="20"/>
              </w:rPr>
              <w:t xml:space="preserve">Auth</w:t>
            </w:r>
          </w:p>
        </w:tc>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374151"/>
                <w:sz w:val="20"/>
                <w:szCs w:val="20"/>
              </w:rPr>
              <w:t xml:space="preserve">JWT + Passport.js + NestJS Guards</w:t>
            </w:r>
          </w:p>
        </w:tc>
        <w:tc>
          <w:tcPr>
            <w:tcW w:type="dxa" w:w="39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color w:val="374151"/>
                <w:sz w:val="20"/>
                <w:szCs w:val="20"/>
              </w:rPr>
              <w:t xml:space="preserve">Access token (15min) in memory + refresh token (7d) in httpOnly cookie</w:t>
            </w:r>
          </w:p>
        </w:tc>
      </w:tr>
      <w:tr>
        <w:tc>
          <w:tcPr>
            <w:tcW w:type="dxa" w:w="24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b/>
                <w:bCs/>
                <w:color w:val="0D9488"/>
                <w:sz w:val="20"/>
                <w:szCs w:val="20"/>
              </w:rPr>
              <w:t xml:space="preserve">Email</w:t>
            </w:r>
          </w:p>
        </w:tc>
        <w:tc>
          <w:tcPr>
            <w:tcW w:type="dxa" w:w="30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b/>
                <w:bCs/>
                <w:color w:val="374151"/>
                <w:sz w:val="20"/>
                <w:szCs w:val="20"/>
              </w:rPr>
              <w:t xml:space="preserve">Resend + React Email</w:t>
            </w:r>
          </w:p>
        </w:tc>
        <w:tc>
          <w:tcPr>
            <w:tcW w:type="dxa" w:w="396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color w:val="374151"/>
                <w:sz w:val="20"/>
                <w:szCs w:val="20"/>
              </w:rPr>
              <w:t xml:space="preserve">Transactional emails: verification, password reset, claim updates, ticket notifications</w:t>
            </w:r>
          </w:p>
        </w:tc>
      </w:tr>
      <w:t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0D9488"/>
                <w:sz w:val="20"/>
                <w:szCs w:val="20"/>
              </w:rPr>
              <w:t xml:space="preserve">File Upload</w:t>
            </w:r>
          </w:p>
        </w:tc>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374151"/>
                <w:sz w:val="20"/>
                <w:szCs w:val="20"/>
              </w:rPr>
              <w:t xml:space="preserve">DigitalOcean Spaces + Multer</w:t>
            </w:r>
          </w:p>
        </w:tc>
        <w:tc>
          <w:tcPr>
            <w:tcW w:type="dxa" w:w="39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color w:val="374151"/>
                <w:sz w:val="20"/>
                <w:szCs w:val="20"/>
              </w:rPr>
              <w:t xml:space="preserve">Warranty claim photos, ticket attachments stored with signed URLs</w:t>
            </w:r>
          </w:p>
        </w:tc>
      </w:tr>
      <w:tr>
        <w:tc>
          <w:tcPr>
            <w:tcW w:type="dxa" w:w="24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b/>
                <w:bCs/>
                <w:color w:val="0D9488"/>
                <w:sz w:val="20"/>
                <w:szCs w:val="20"/>
              </w:rPr>
              <w:t xml:space="preserve">Search</w:t>
            </w:r>
          </w:p>
        </w:tc>
        <w:tc>
          <w:tcPr>
            <w:tcW w:type="dxa" w:w="30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b/>
                <w:bCs/>
                <w:color w:val="374151"/>
                <w:sz w:val="20"/>
                <w:szCs w:val="20"/>
              </w:rPr>
              <w:t xml:space="preserve">Meilisearch (self-hosted)</w:t>
            </w:r>
          </w:p>
        </w:tc>
        <w:tc>
          <w:tcPr>
            <w:tcW w:type="dxa" w:w="396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color w:val="374151"/>
                <w:sz w:val="20"/>
                <w:szCs w:val="20"/>
              </w:rPr>
              <w:t xml:space="preserve">Parts catalog full-text search with typo tolerance and faceted filters</w:t>
            </w:r>
          </w:p>
        </w:tc>
      </w:tr>
      <w:t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0D9488"/>
                <w:sz w:val="20"/>
                <w:szCs w:val="20"/>
              </w:rPr>
              <w:t xml:space="preserve">Background Jobs</w:t>
            </w:r>
          </w:p>
        </w:tc>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374151"/>
                <w:sz w:val="20"/>
                <w:szCs w:val="20"/>
              </w:rPr>
              <w:t xml:space="preserve">BullMQ + Redis</w:t>
            </w:r>
          </w:p>
        </w:tc>
        <w:tc>
          <w:tcPr>
            <w:tcW w:type="dxa" w:w="39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color w:val="374151"/>
                <w:sz w:val="20"/>
                <w:szCs w:val="20"/>
              </w:rPr>
              <w:t xml:space="preserve">Email sending queue, warranty expiry alerts (cron), file scanning</w:t>
            </w:r>
          </w:p>
        </w:tc>
      </w:tr>
      <w:tr>
        <w:tc>
          <w:tcPr>
            <w:tcW w:type="dxa" w:w="24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b/>
                <w:bCs/>
                <w:color w:val="0D9488"/>
                <w:sz w:val="20"/>
                <w:szCs w:val="20"/>
              </w:rPr>
              <w:t xml:space="preserve">Forms</w:t>
            </w:r>
          </w:p>
        </w:tc>
        <w:tc>
          <w:tcPr>
            <w:tcW w:type="dxa" w:w="30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b/>
                <w:bCs/>
                <w:color w:val="374151"/>
                <w:sz w:val="20"/>
                <w:szCs w:val="20"/>
              </w:rPr>
              <w:t xml:space="preserve">React Hook Form + Zod</w:t>
            </w:r>
          </w:p>
        </w:tc>
        <w:tc>
          <w:tcPr>
            <w:tcW w:type="dxa" w:w="396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color w:val="374151"/>
                <w:sz w:val="20"/>
                <w:szCs w:val="20"/>
              </w:rPr>
              <w:t xml:space="preserve">Schema-based validation; Zod schemas shared between frontend and API</w:t>
            </w:r>
          </w:p>
        </w:tc>
      </w:tr>
      <w:t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0D9488"/>
                <w:sz w:val="20"/>
                <w:szCs w:val="20"/>
              </w:rPr>
              <w:t xml:space="preserve">Data Fetching</w:t>
            </w:r>
          </w:p>
        </w:tc>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374151"/>
                <w:sz w:val="20"/>
                <w:szCs w:val="20"/>
              </w:rPr>
              <w:t xml:space="preserve">TanStack Query v5</w:t>
            </w:r>
          </w:p>
        </w:tc>
        <w:tc>
          <w:tcPr>
            <w:tcW w:type="dxa" w:w="39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color w:val="374151"/>
                <w:sz w:val="20"/>
                <w:szCs w:val="20"/>
              </w:rPr>
              <w:t xml:space="preserve">Server state, caching, optimistic updates, loading/error states</w:t>
            </w:r>
          </w:p>
        </w:tc>
      </w:tr>
      <w:tr>
        <w:tc>
          <w:tcPr>
            <w:tcW w:type="dxa" w:w="24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b/>
                <w:bCs/>
                <w:color w:val="0D9488"/>
                <w:sz w:val="20"/>
                <w:szCs w:val="20"/>
              </w:rPr>
              <w:t xml:space="preserve">State</w:t>
            </w:r>
          </w:p>
        </w:tc>
        <w:tc>
          <w:tcPr>
            <w:tcW w:type="dxa" w:w="30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b/>
                <w:bCs/>
                <w:color w:val="374151"/>
                <w:sz w:val="20"/>
                <w:szCs w:val="20"/>
              </w:rPr>
              <w:t xml:space="preserve">Zustand</w:t>
            </w:r>
          </w:p>
        </w:tc>
        <w:tc>
          <w:tcPr>
            <w:tcW w:type="dxa" w:w="396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color w:val="374151"/>
                <w:sz w:val="20"/>
                <w:szCs w:val="20"/>
              </w:rPr>
              <w:t xml:space="preserve">Client state: auth store, UI preferences, notification state</w:t>
            </w:r>
          </w:p>
        </w:tc>
      </w:tr>
      <w:t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0D9488"/>
                <w:sz w:val="20"/>
                <w:szCs w:val="20"/>
              </w:rPr>
              <w:t xml:space="preserve">Tables</w:t>
            </w:r>
          </w:p>
        </w:tc>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374151"/>
                <w:sz w:val="20"/>
                <w:szCs w:val="20"/>
              </w:rPr>
              <w:t xml:space="preserve">TanStack Table v8</w:t>
            </w:r>
          </w:p>
        </w:tc>
        <w:tc>
          <w:tcPr>
            <w:tcW w:type="dxa" w:w="39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color w:val="374151"/>
                <w:sz w:val="20"/>
                <w:szCs w:val="20"/>
              </w:rPr>
              <w:t xml:space="preserve">Parts catalog grid, ticket list, admin user table with sorting/filtering</w:t>
            </w:r>
          </w:p>
        </w:tc>
      </w:tr>
      <w:tr>
        <w:tc>
          <w:tcPr>
            <w:tcW w:type="dxa" w:w="24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b/>
                <w:bCs/>
                <w:color w:val="0D9488"/>
                <w:sz w:val="20"/>
                <w:szCs w:val="20"/>
              </w:rPr>
              <w:t xml:space="preserve">CMS (optional)</w:t>
            </w:r>
          </w:p>
        </w:tc>
        <w:tc>
          <w:tcPr>
            <w:tcW w:type="dxa" w:w="30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b/>
                <w:bCs/>
                <w:color w:val="374151"/>
                <w:sz w:val="20"/>
                <w:szCs w:val="20"/>
              </w:rPr>
              <w:t xml:space="preserve">Payload CMS (self-hosted)</w:t>
            </w:r>
          </w:p>
        </w:tc>
        <w:tc>
          <w:tcPr>
            <w:tcW w:type="dxa" w:w="396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color w:val="374151"/>
                <w:sz w:val="20"/>
                <w:szCs w:val="20"/>
              </w:rPr>
              <w:t xml:space="preserve">Allow non-technical staff to publish case studies without GitHub access</w:t>
            </w:r>
          </w:p>
        </w:tc>
      </w:tr>
      <w:t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0D9488"/>
                <w:sz w:val="20"/>
                <w:szCs w:val="20"/>
              </w:rPr>
              <w:t xml:space="preserve">Rate Limiting</w:t>
            </w:r>
          </w:p>
        </w:tc>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374151"/>
                <w:sz w:val="20"/>
                <w:szCs w:val="20"/>
              </w:rPr>
              <w:t xml:space="preserve">NestJS ThrottlerModule</w:t>
            </w:r>
          </w:p>
        </w:tc>
        <w:tc>
          <w:tcPr>
            <w:tcW w:type="dxa" w:w="39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color w:val="374151"/>
                <w:sz w:val="20"/>
                <w:szCs w:val="20"/>
              </w:rPr>
              <w:t xml:space="preserve">API rate limits: 100 req/15min general, 10 req/15min for auth endpoints</w:t>
            </w:r>
          </w:p>
        </w:tc>
      </w:tr>
      <w:tr>
        <w:tc>
          <w:tcPr>
            <w:tcW w:type="dxa" w:w="24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b/>
                <w:bCs/>
                <w:color w:val="0D9488"/>
                <w:sz w:val="20"/>
                <w:szCs w:val="20"/>
              </w:rPr>
              <w:t xml:space="preserve">Validation</w:t>
            </w:r>
          </w:p>
        </w:tc>
        <w:tc>
          <w:tcPr>
            <w:tcW w:type="dxa" w:w="30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b/>
                <w:bCs/>
                <w:color w:val="374151"/>
                <w:sz w:val="20"/>
                <w:szCs w:val="20"/>
              </w:rPr>
              <w:t xml:space="preserve">class-validator + class-transformer</w:t>
            </w:r>
          </w:p>
        </w:tc>
        <w:tc>
          <w:tcPr>
            <w:tcW w:type="dxa" w:w="396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color w:val="374151"/>
                <w:sz w:val="20"/>
                <w:szCs w:val="20"/>
              </w:rPr>
              <w:t xml:space="preserve">Every DTO validated at the NestJS pipe level before reaching services</w:t>
            </w:r>
          </w:p>
        </w:tc>
      </w:tr>
    </w:tbl>
    <w:p>
      <w:pPr>
        <w:spacing w:before="160" w:after="80"/>
      </w:pPr>
      <w:r>
        <w:rPr>
          <w:rFonts w:ascii="Arial" w:cs="Arial" w:eastAsia="Arial" w:hAnsi="Arial"/>
        </w:rPr>
        <w:t xml:space="preserve"/>
      </w:r>
    </w:p>
    <w:p>
      <w:pPr>
        <w:pStyle w:val="Heading2"/>
        <w:spacing w:before="240" w:after="120"/>
      </w:pPr>
      <w:r>
        <w:rPr>
          <w:rFonts w:ascii="Arial" w:cs="Arial" w:eastAsia="Arial" w:hAnsi="Arial"/>
        </w:rPr>
        <w:t xml:space="preserve">Phase 2 — Sprint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rPr>
          <w:tblHeader/>
        </w:trPr>
        <w:tc>
          <w:tcPr>
            <w:tcW w:type="dxa" w:w="1800"/>
            <w:tcBorders>
              <w:top w:val="single" w:color="0D9488" w:sz="2"/>
              <w:left w:val="single" w:color="0D9488" w:sz="2"/>
              <w:bottom w:val="single" w:color="0D9488" w:sz="2"/>
              <w:right w:val="single" w:color="0D9488" w:sz="2"/>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5760"/>
            <w:tcBorders>
              <w:top w:val="single" w:color="0D9488" w:sz="2"/>
              <w:left w:val="single" w:color="0D9488" w:sz="2"/>
              <w:bottom w:val="single" w:color="0D9488" w:sz="2"/>
              <w:right w:val="single" w:color="0D9488" w:sz="2"/>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Tasks &amp; Deliverables</w:t>
            </w:r>
          </w:p>
        </w:tc>
        <w:tc>
          <w:tcPr>
            <w:tcW w:type="dxa" w:w="1800"/>
            <w:tcBorders>
              <w:top w:val="single" w:color="0D9488" w:sz="2"/>
              <w:left w:val="single" w:color="0D9488" w:sz="2"/>
              <w:bottom w:val="single" w:color="0D9488" w:sz="2"/>
              <w:right w:val="single" w:color="0D9488" w:sz="2"/>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1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vAlign w:val="top"/>
          </w:tcPr>
          <w:p>
            <w:r>
              <w:rPr>
                <w:rFonts w:ascii="Arial" w:cs="Arial" w:eastAsia="Arial" w:hAnsi="Arial"/>
                <w:b/>
                <w:bCs/>
                <w:color w:val="0D9488"/>
                <w:sz w:val="20"/>
                <w:szCs w:val="20"/>
              </w:rPr>
              <w:t xml:space="preserve">Sprint 4</w:t>
            </w:r>
          </w:p>
          <w:p>
            <w:r>
              <w:rPr>
                <w:rFonts w:ascii="Arial" w:cs="Arial" w:eastAsia="Arial" w:hAnsi="Arial"/>
                <w:i/>
                <w:iCs/>
                <w:color w:val="374151"/>
                <w:sz w:val="18"/>
                <w:szCs w:val="18"/>
              </w:rPr>
              <w:t xml:space="preserve">Authentication &amp; Users</w:t>
            </w:r>
          </w:p>
        </w:tc>
        <w:tc>
          <w:tcPr>
            <w:tcW w:type="dxa" w:w="57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b w:val="false"/>
                <w:bCs w:val="false"/>
                <w:color w:val="374151"/>
              </w:rPr>
              <w:t xml:space="preserve">Implement register/login/logout/refresh token endpoints in NestJS</w:t>
            </w:r>
          </w:p>
          <w:p>
            <w:pPr>
              <w:pStyle w:val="ListParagraph"/>
              <w:numPr>
                <w:ilvl w:val="0"/>
                <w:numId w:val="2"/>
              </w:numPr>
              <w:spacing w:before="40" w:after="40"/>
            </w:pPr>
            <w:r>
              <w:rPr>
                <w:rFonts w:ascii="Arial" w:cs="Arial" w:eastAsia="Arial" w:hAnsi="Arial"/>
                <w:b w:val="false"/>
                <w:bCs w:val="false"/>
                <w:color w:val="374151"/>
              </w:rPr>
              <w:t xml:space="preserve">JWT strategy with Passport.js; refresh token rotation with family tracking</w:t>
            </w:r>
          </w:p>
          <w:p>
            <w:pPr>
              <w:pStyle w:val="ListParagraph"/>
              <w:numPr>
                <w:ilvl w:val="0"/>
                <w:numId w:val="2"/>
              </w:numPr>
              <w:spacing w:before="40" w:after="40"/>
            </w:pPr>
            <w:r>
              <w:rPr>
                <w:rFonts w:ascii="Arial" w:cs="Arial" w:eastAsia="Arial" w:hAnsi="Arial"/>
                <w:b w:val="false"/>
                <w:bCs w:val="false"/>
                <w:color w:val="374151"/>
              </w:rPr>
              <w:t xml:space="preserve">Email verification flow with Resend + React Email template</w:t>
            </w:r>
          </w:p>
          <w:p>
            <w:pPr>
              <w:pStyle w:val="ListParagraph"/>
              <w:numPr>
                <w:ilvl w:val="0"/>
                <w:numId w:val="2"/>
              </w:numPr>
              <w:spacing w:before="40" w:after="40"/>
            </w:pPr>
            <w:r>
              <w:rPr>
                <w:rFonts w:ascii="Arial" w:cs="Arial" w:eastAsia="Arial" w:hAnsi="Arial"/>
                <w:b w:val="false"/>
                <w:bCs w:val="false"/>
                <w:color w:val="374151"/>
              </w:rPr>
              <w:t xml:space="preserve">Password reset flow (forgot password → email → reset form)</w:t>
            </w:r>
          </w:p>
          <w:p>
            <w:pPr>
              <w:pStyle w:val="ListParagraph"/>
              <w:numPr>
                <w:ilvl w:val="0"/>
                <w:numId w:val="2"/>
              </w:numPr>
              <w:spacing w:before="40" w:after="40"/>
            </w:pPr>
            <w:r>
              <w:rPr>
                <w:rFonts w:ascii="Arial" w:cs="Arial" w:eastAsia="Arial" w:hAnsi="Arial"/>
                <w:b w:val="false"/>
                <w:bCs w:val="false"/>
                <w:color w:val="374151"/>
              </w:rPr>
              <w:t xml:space="preserve">RBAC guards: @Roles() decorator + RolesGuard on all protected routes</w:t>
            </w:r>
          </w:p>
          <w:p>
            <w:pPr>
              <w:pStyle w:val="ListParagraph"/>
              <w:numPr>
                <w:ilvl w:val="0"/>
                <w:numId w:val="2"/>
              </w:numPr>
              <w:spacing w:before="40" w:after="40"/>
            </w:pPr>
            <w:r>
              <w:rPr>
                <w:rFonts w:ascii="Arial" w:cs="Arial" w:eastAsia="Arial" w:hAnsi="Arial"/>
                <w:b w:val="false"/>
                <w:bCs w:val="false"/>
                <w:color w:val="374151"/>
              </w:rPr>
              <w:t xml:space="preserve">User profile page: view/edit name, email, language preference</w:t>
            </w:r>
          </w:p>
          <w:p>
            <w:pPr>
              <w:pStyle w:val="ListParagraph"/>
              <w:numPr>
                <w:ilvl w:val="0"/>
                <w:numId w:val="2"/>
              </w:numPr>
              <w:spacing w:before="40" w:after="40"/>
            </w:pPr>
            <w:r>
              <w:rPr>
                <w:rFonts w:ascii="Arial" w:cs="Arial" w:eastAsia="Arial" w:hAnsi="Arial"/>
                <w:b w:val="false"/>
                <w:bCs w:val="false"/>
                <w:color w:val="374151"/>
              </w:rPr>
              <w:t xml:space="preserve">Admin: user list, role assignment, active/inactive toggle</w:t>
            </w:r>
          </w:p>
          <w:p>
            <w:pPr>
              <w:pStyle w:val="ListParagraph"/>
              <w:numPr>
                <w:ilvl w:val="0"/>
                <w:numId w:val="2"/>
              </w:numPr>
              <w:spacing w:before="40" w:after="40"/>
            </w:pPr>
            <w:r>
              <w:rPr>
                <w:rFonts w:ascii="Arial" w:cs="Arial" w:eastAsia="Arial" w:hAnsi="Arial"/>
                <w:b w:val="false"/>
                <w:bCs w:val="false"/>
                <w:color w:val="374151"/>
              </w:rPr>
              <w:t xml:space="preserve">Login and register pages in Next.js with React Hook Form + Zod validation</w:t>
            </w:r>
          </w:p>
          <w:p>
            <w:pPr>
              <w:pStyle w:val="ListParagraph"/>
              <w:numPr>
                <w:ilvl w:val="0"/>
                <w:numId w:val="2"/>
              </w:numPr>
              <w:spacing w:before="40" w:after="40"/>
            </w:pPr>
            <w:r>
              <w:rPr>
                <w:rFonts w:ascii="Arial" w:cs="Arial" w:eastAsia="Arial" w:hAnsi="Arial"/>
                <w:b w:val="false"/>
                <w:bCs w:val="false"/>
                <w:color w:val="374151"/>
              </w:rPr>
              <w:t xml:space="preserve">Auth store in Zustand; access token in memory, refresh in httpOnly cookie</w:t>
            </w:r>
          </w:p>
        </w:tc>
        <w:tc>
          <w:tcPr>
            <w:tcW w:type="dxa" w:w="1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pPr>
              <w:jc w:val="center"/>
            </w:pPr>
            <w:r>
              <w:rPr>
                <w:rFonts w:ascii="Arial" w:cs="Arial" w:eastAsia="Arial" w:hAnsi="Arial"/>
                <w:b/>
                <w:bCs/>
                <w:color w:val="0D9488"/>
                <w:sz w:val="20"/>
                <w:szCs w:val="20"/>
              </w:rPr>
              <w:t xml:space="preserve">2 weeks</w:t>
            </w:r>
          </w:p>
        </w:tc>
      </w:tr>
      <w:tr>
        <w:tc>
          <w:tcPr>
            <w:tcW w:type="dxa" w:w="18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vAlign w:val="top"/>
          </w:tcPr>
          <w:p>
            <w:r>
              <w:rPr>
                <w:rFonts w:ascii="Arial" w:cs="Arial" w:eastAsia="Arial" w:hAnsi="Arial"/>
                <w:b/>
                <w:bCs/>
                <w:color w:val="0D9488"/>
                <w:sz w:val="20"/>
                <w:szCs w:val="20"/>
              </w:rPr>
              <w:t xml:space="preserve">Sprint 5</w:t>
            </w:r>
          </w:p>
          <w:p>
            <w:r>
              <w:rPr>
                <w:rFonts w:ascii="Arial" w:cs="Arial" w:eastAsia="Arial" w:hAnsi="Arial"/>
                <w:i/>
                <w:iCs/>
                <w:color w:val="374151"/>
                <w:sz w:val="18"/>
                <w:szCs w:val="18"/>
              </w:rPr>
              <w:t xml:space="preserve">Vehicle Registry</w:t>
            </w:r>
          </w:p>
        </w:tc>
        <w:tc>
          <w:tcPr>
            <w:tcW w:type="dxa" w:w="576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b w:val="false"/>
                <w:bCs w:val="false"/>
                <w:color w:val="374151"/>
              </w:rPr>
              <w:t xml:space="preserve">Vehicle registration form: VIN input, purchase date, mileage</w:t>
            </w:r>
          </w:p>
          <w:p>
            <w:pPr>
              <w:pStyle w:val="ListParagraph"/>
              <w:numPr>
                <w:ilvl w:val="0"/>
                <w:numId w:val="2"/>
              </w:numPr>
              <w:spacing w:before="40" w:after="40"/>
            </w:pPr>
            <w:r>
              <w:rPr>
                <w:rFonts w:ascii="Arial" w:cs="Arial" w:eastAsia="Arial" w:hAnsi="Arial"/>
                <w:b w:val="false"/>
                <w:bCs w:val="false"/>
                <w:color w:val="374151"/>
              </w:rPr>
              <w:t xml:space="preserve">VehicleModel seed data for all current truck models with specs</w:t>
            </w:r>
          </w:p>
          <w:p>
            <w:pPr>
              <w:pStyle w:val="ListParagraph"/>
              <w:numPr>
                <w:ilvl w:val="0"/>
                <w:numId w:val="2"/>
              </w:numPr>
              <w:spacing w:before="40" w:after="40"/>
            </w:pPr>
            <w:r>
              <w:rPr>
                <w:rFonts w:ascii="Arial" w:cs="Arial" w:eastAsia="Arial" w:hAnsi="Arial"/>
                <w:b w:val="false"/>
                <w:bCs w:val="false"/>
                <w:color w:val="374151"/>
              </w:rPr>
              <w:t xml:space="preserve">Vehicle detail page: model specs, purchase info, service history timeline</w:t>
            </w:r>
          </w:p>
          <w:p>
            <w:pPr>
              <w:pStyle w:val="ListParagraph"/>
              <w:numPr>
                <w:ilvl w:val="0"/>
                <w:numId w:val="2"/>
              </w:numPr>
              <w:spacing w:before="40" w:after="40"/>
            </w:pPr>
            <w:r>
              <w:rPr>
                <w:rFonts w:ascii="Arial" w:cs="Arial" w:eastAsia="Arial" w:hAnsi="Arial"/>
                <w:b w:val="false"/>
                <w:bCs w:val="false"/>
                <w:color w:val="374151"/>
              </w:rPr>
              <w:t xml:space="preserve">Vehicle list dashboard: cards view with status indicators</w:t>
            </w:r>
          </w:p>
          <w:p>
            <w:pPr>
              <w:pStyle w:val="ListParagraph"/>
              <w:numPr>
                <w:ilvl w:val="0"/>
                <w:numId w:val="2"/>
              </w:numPr>
              <w:spacing w:before="40" w:after="40"/>
            </w:pPr>
            <w:r>
              <w:rPr>
                <w:rFonts w:ascii="Arial" w:cs="Arial" w:eastAsia="Arial" w:hAnsi="Arial"/>
                <w:b w:val="false"/>
                <w:bCs w:val="false"/>
                <w:color w:val="374151"/>
              </w:rPr>
              <w:t xml:space="preserve">Mileage update feature with audit log</w:t>
            </w:r>
          </w:p>
          <w:p>
            <w:pPr>
              <w:pStyle w:val="ListParagraph"/>
              <w:numPr>
                <w:ilvl w:val="0"/>
                <w:numId w:val="2"/>
              </w:numPr>
              <w:spacing w:before="40" w:after="40"/>
            </w:pPr>
            <w:r>
              <w:rPr>
                <w:rFonts w:ascii="Arial" w:cs="Arial" w:eastAsia="Arial" w:hAnsi="Arial"/>
                <w:b w:val="false"/>
                <w:bCs w:val="false"/>
                <w:color w:val="374151"/>
              </w:rPr>
              <w:t xml:space="preserve">Vehicle ownership transfer flow</w:t>
            </w:r>
          </w:p>
          <w:p>
            <w:pPr>
              <w:pStyle w:val="ListParagraph"/>
              <w:numPr>
                <w:ilvl w:val="0"/>
                <w:numId w:val="2"/>
              </w:numPr>
              <w:spacing w:before="40" w:after="40"/>
            </w:pPr>
            <w:r>
              <w:rPr>
                <w:rFonts w:ascii="Arial" w:cs="Arial" w:eastAsia="Arial" w:hAnsi="Arial"/>
                <w:b w:val="false"/>
                <w:bCs w:val="false"/>
                <w:color w:val="374151"/>
              </w:rPr>
              <w:t xml:space="preserve">Admin: all vehicles list with search and filter by model/status</w:t>
            </w:r>
          </w:p>
          <w:p>
            <w:pPr>
              <w:pStyle w:val="ListParagraph"/>
              <w:numPr>
                <w:ilvl w:val="0"/>
                <w:numId w:val="2"/>
              </w:numPr>
              <w:spacing w:before="40" w:after="40"/>
            </w:pPr>
            <w:r>
              <w:rPr>
                <w:rFonts w:ascii="Arial" w:cs="Arial" w:eastAsia="Arial" w:hAnsi="Arial"/>
                <w:b w:val="false"/>
                <w:bCs w:val="false"/>
                <w:color w:val="374151"/>
              </w:rPr>
              <w:t xml:space="preserve">API endpoints: GET/POST/PATCH /vehicles with ownership scoping</w:t>
            </w:r>
          </w:p>
          <w:p>
            <w:pPr>
              <w:pStyle w:val="ListParagraph"/>
              <w:numPr>
                <w:ilvl w:val="0"/>
                <w:numId w:val="2"/>
              </w:numPr>
              <w:spacing w:before="40" w:after="40"/>
            </w:pPr>
            <w:r>
              <w:rPr>
                <w:rFonts w:ascii="Arial" w:cs="Arial" w:eastAsia="Arial" w:hAnsi="Arial"/>
                <w:b w:val="false"/>
                <w:bCs w:val="false"/>
                <w:color w:val="374151"/>
              </w:rPr>
              <w:t xml:space="preserve">Seed script: populate 5 test vehicles with realistic data for demos</w:t>
            </w:r>
          </w:p>
        </w:tc>
        <w:tc>
          <w:tcPr>
            <w:tcW w:type="dxa" w:w="18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120"/>
            </w:tcMar>
            <w:vAlign w:val="center"/>
          </w:tcPr>
          <w:p>
            <w:pPr>
              <w:jc w:val="center"/>
            </w:pPr>
            <w:r>
              <w:rPr>
                <w:rFonts w:ascii="Arial" w:cs="Arial" w:eastAsia="Arial" w:hAnsi="Arial"/>
                <w:b/>
                <w:bCs/>
                <w:color w:val="0D9488"/>
                <w:sz w:val="20"/>
                <w:szCs w:val="20"/>
              </w:rPr>
              <w:t xml:space="preserve">2 weeks</w:t>
            </w:r>
          </w:p>
        </w:tc>
      </w:tr>
      <w:tr>
        <w:tc>
          <w:tcPr>
            <w:tcW w:type="dxa" w:w="1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vAlign w:val="top"/>
          </w:tcPr>
          <w:p>
            <w:r>
              <w:rPr>
                <w:rFonts w:ascii="Arial" w:cs="Arial" w:eastAsia="Arial" w:hAnsi="Arial"/>
                <w:b/>
                <w:bCs/>
                <w:color w:val="0D9488"/>
                <w:sz w:val="20"/>
                <w:szCs w:val="20"/>
              </w:rPr>
              <w:t xml:space="preserve">Sprint 6</w:t>
            </w:r>
          </w:p>
          <w:p>
            <w:r>
              <w:rPr>
                <w:rFonts w:ascii="Arial" w:cs="Arial" w:eastAsia="Arial" w:hAnsi="Arial"/>
                <w:i/>
                <w:iCs/>
                <w:color w:val="374151"/>
                <w:sz w:val="18"/>
                <w:szCs w:val="18"/>
              </w:rPr>
              <w:t xml:space="preserve">Warranty Management</w:t>
            </w:r>
          </w:p>
        </w:tc>
        <w:tc>
          <w:tcPr>
            <w:tcW w:type="dxa" w:w="57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b w:val="false"/>
                <w:bCs w:val="false"/>
                <w:color w:val="374151"/>
              </w:rPr>
              <w:t xml:space="preserve">Auto-create warranty records on vehicle registration (from WarrantyType config)</w:t>
            </w:r>
          </w:p>
          <w:p>
            <w:pPr>
              <w:pStyle w:val="ListParagraph"/>
              <w:numPr>
                <w:ilvl w:val="0"/>
                <w:numId w:val="2"/>
              </w:numPr>
              <w:spacing w:before="40" w:after="40"/>
            </w:pPr>
            <w:r>
              <w:rPr>
                <w:rFonts w:ascii="Arial" w:cs="Arial" w:eastAsia="Arial" w:hAnsi="Arial"/>
                <w:b w:val="false"/>
                <w:bCs w:val="false"/>
                <w:color w:val="374151"/>
              </w:rPr>
              <w:t xml:space="preserve">Warranty status dashboard on vehicle page: active warranties with expiry dates</w:t>
            </w:r>
          </w:p>
          <w:p>
            <w:pPr>
              <w:pStyle w:val="ListParagraph"/>
              <w:numPr>
                <w:ilvl w:val="0"/>
                <w:numId w:val="2"/>
              </w:numPr>
              <w:spacing w:before="40" w:after="40"/>
            </w:pPr>
            <w:r>
              <w:rPr>
                <w:rFonts w:ascii="Arial" w:cs="Arial" w:eastAsia="Arial" w:hAnsi="Arial"/>
                <w:b w:val="false"/>
                <w:bCs w:val="false"/>
                <w:color w:val="374151"/>
              </w:rPr>
              <w:t xml:space="preserve">Warranty claim submission form: title, description, mileage, photo upload (DO Spaces)</w:t>
            </w:r>
          </w:p>
          <w:p>
            <w:pPr>
              <w:pStyle w:val="ListParagraph"/>
              <w:numPr>
                <w:ilvl w:val="0"/>
                <w:numId w:val="2"/>
              </w:numPr>
              <w:spacing w:before="40" w:after="40"/>
            </w:pPr>
            <w:r>
              <w:rPr>
                <w:rFonts w:ascii="Arial" w:cs="Arial" w:eastAsia="Arial" w:hAnsi="Arial"/>
                <w:b w:val="false"/>
                <w:bCs w:val="false"/>
                <w:color w:val="374151"/>
              </w:rPr>
              <w:t xml:space="preserve">File upload service: Multer + S3 client, UUID filenames, type/size validation</w:t>
            </w:r>
          </w:p>
          <w:p>
            <w:pPr>
              <w:pStyle w:val="ListParagraph"/>
              <w:numPr>
                <w:ilvl w:val="0"/>
                <w:numId w:val="2"/>
              </w:numPr>
              <w:spacing w:before="40" w:after="40"/>
            </w:pPr>
            <w:r>
              <w:rPr>
                <w:rFonts w:ascii="Arial" w:cs="Arial" w:eastAsia="Arial" w:hAnsi="Arial"/>
                <w:b w:val="false"/>
                <w:bCs w:val="false"/>
                <w:color w:val="374151"/>
              </w:rPr>
              <w:t xml:space="preserve">Engineer claim review UI: claim detail, approve/reject with resolution notes</w:t>
            </w:r>
          </w:p>
          <w:p>
            <w:pPr>
              <w:pStyle w:val="ListParagraph"/>
              <w:numPr>
                <w:ilvl w:val="0"/>
                <w:numId w:val="2"/>
              </w:numPr>
              <w:spacing w:before="40" w:after="40"/>
            </w:pPr>
            <w:r>
              <w:rPr>
                <w:rFonts w:ascii="Arial" w:cs="Arial" w:eastAsia="Arial" w:hAnsi="Arial"/>
                <w:b w:val="false"/>
                <w:bCs w:val="false"/>
                <w:color w:val="374151"/>
              </w:rPr>
              <w:t xml:space="preserve">BullMQ email job: notify customer + engineer on claim status changes</w:t>
            </w:r>
          </w:p>
          <w:p>
            <w:pPr>
              <w:pStyle w:val="ListParagraph"/>
              <w:numPr>
                <w:ilvl w:val="0"/>
                <w:numId w:val="2"/>
              </w:numPr>
              <w:spacing w:before="40" w:after="40"/>
            </w:pPr>
            <w:r>
              <w:rPr>
                <w:rFonts w:ascii="Arial" w:cs="Arial" w:eastAsia="Arial" w:hAnsi="Arial"/>
                <w:b w:val="false"/>
                <w:bCs w:val="false"/>
                <w:color w:val="374151"/>
              </w:rPr>
              <w:t xml:space="preserve">BullMQ cron job: daily warranty expiry check, email 30/60/90 days before</w:t>
            </w:r>
          </w:p>
          <w:p>
            <w:pPr>
              <w:pStyle w:val="ListParagraph"/>
              <w:numPr>
                <w:ilvl w:val="0"/>
                <w:numId w:val="2"/>
              </w:numPr>
              <w:spacing w:before="40" w:after="40"/>
            </w:pPr>
            <w:r>
              <w:rPr>
                <w:rFonts w:ascii="Arial" w:cs="Arial" w:eastAsia="Arial" w:hAnsi="Arial"/>
                <w:b w:val="false"/>
                <w:bCs w:val="false"/>
                <w:color w:val="374151"/>
              </w:rPr>
              <w:t xml:space="preserve">Claim status timeline component showing full history of status changes</w:t>
            </w:r>
          </w:p>
          <w:p>
            <w:pPr>
              <w:pStyle w:val="ListParagraph"/>
              <w:numPr>
                <w:ilvl w:val="0"/>
                <w:numId w:val="2"/>
              </w:numPr>
              <w:spacing w:before="40" w:after="40"/>
            </w:pPr>
            <w:r>
              <w:rPr>
                <w:rFonts w:ascii="Arial" w:cs="Arial" w:eastAsia="Arial" w:hAnsi="Arial"/>
                <w:b w:val="false"/>
                <w:bCs w:val="false"/>
                <w:color w:val="374151"/>
              </w:rPr>
              <w:t xml:space="preserve">Warranty coverage PDF download via signed URL from Spaces</w:t>
            </w:r>
          </w:p>
        </w:tc>
        <w:tc>
          <w:tcPr>
            <w:tcW w:type="dxa" w:w="1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pPr>
              <w:jc w:val="center"/>
            </w:pPr>
            <w:r>
              <w:rPr>
                <w:rFonts w:ascii="Arial" w:cs="Arial" w:eastAsia="Arial" w:hAnsi="Arial"/>
                <w:b/>
                <w:bCs/>
                <w:color w:val="0D9488"/>
                <w:sz w:val="20"/>
                <w:szCs w:val="20"/>
              </w:rPr>
              <w:t xml:space="preserve">2 weeks</w:t>
            </w:r>
          </w:p>
        </w:tc>
      </w:tr>
      <w:tr>
        <w:tc>
          <w:tcPr>
            <w:tcW w:type="dxa" w:w="18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vAlign w:val="top"/>
          </w:tcPr>
          <w:p>
            <w:r>
              <w:rPr>
                <w:rFonts w:ascii="Arial" w:cs="Arial" w:eastAsia="Arial" w:hAnsi="Arial"/>
                <w:b/>
                <w:bCs/>
                <w:color w:val="0D9488"/>
                <w:sz w:val="20"/>
                <w:szCs w:val="20"/>
              </w:rPr>
              <w:t xml:space="preserve">Sprint 7</w:t>
            </w:r>
          </w:p>
          <w:p>
            <w:r>
              <w:rPr>
                <w:rFonts w:ascii="Arial" w:cs="Arial" w:eastAsia="Arial" w:hAnsi="Arial"/>
                <w:i/>
                <w:iCs/>
                <w:color w:val="374151"/>
                <w:sz w:val="18"/>
                <w:szCs w:val="18"/>
              </w:rPr>
              <w:t xml:space="preserve">Parts Catalog</w:t>
            </w:r>
          </w:p>
        </w:tc>
        <w:tc>
          <w:tcPr>
            <w:tcW w:type="dxa" w:w="576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b w:val="false"/>
                <w:bCs w:val="false"/>
                <w:color w:val="374151"/>
              </w:rPr>
              <w:t xml:space="preserve">Parts catalog API: GET /parts with filters (category, model, availability, search query)</w:t>
            </w:r>
          </w:p>
          <w:p>
            <w:pPr>
              <w:pStyle w:val="ListParagraph"/>
              <w:numPr>
                <w:ilvl w:val="0"/>
                <w:numId w:val="2"/>
              </w:numPr>
              <w:spacing w:before="40" w:after="40"/>
            </w:pPr>
            <w:r>
              <w:rPr>
                <w:rFonts w:ascii="Arial" w:cs="Arial" w:eastAsia="Arial" w:hAnsi="Arial"/>
                <w:b w:val="false"/>
                <w:bCs w:val="false"/>
                <w:color w:val="374151"/>
              </w:rPr>
              <w:t xml:space="preserve">Meilisearch index: sync parts on create/update via NestJS lifecycle hook</w:t>
            </w:r>
          </w:p>
          <w:p>
            <w:pPr>
              <w:pStyle w:val="ListParagraph"/>
              <w:numPr>
                <w:ilvl w:val="0"/>
                <w:numId w:val="2"/>
              </w:numPr>
              <w:spacing w:before="40" w:after="40"/>
            </w:pPr>
            <w:r>
              <w:rPr>
                <w:rFonts w:ascii="Arial" w:cs="Arial" w:eastAsia="Arial" w:hAnsi="Arial"/>
                <w:b w:val="false"/>
                <w:bCs w:val="false"/>
                <w:color w:val="374151"/>
              </w:rPr>
              <w:t xml:space="preserve">Parts list page: grid view with TanStack Table, category sidebar filter, availability badge</w:t>
            </w:r>
          </w:p>
          <w:p>
            <w:pPr>
              <w:pStyle w:val="ListParagraph"/>
              <w:numPr>
                <w:ilvl w:val="0"/>
                <w:numId w:val="2"/>
              </w:numPr>
              <w:spacing w:before="40" w:after="40"/>
            </w:pPr>
            <w:r>
              <w:rPr>
                <w:rFonts w:ascii="Arial" w:cs="Arial" w:eastAsia="Arial" w:hAnsi="Arial"/>
                <w:b w:val="false"/>
                <w:bCs w:val="false"/>
                <w:color w:val="374151"/>
              </w:rPr>
              <w:t xml:space="preserve">Parts detail page: description, compatible models, supersession chain, inquiry button</w:t>
            </w:r>
          </w:p>
          <w:p>
            <w:pPr>
              <w:pStyle w:val="ListParagraph"/>
              <w:numPr>
                <w:ilvl w:val="0"/>
                <w:numId w:val="2"/>
              </w:numPr>
              <w:spacing w:before="40" w:after="40"/>
            </w:pPr>
            <w:r>
              <w:rPr>
                <w:rFonts w:ascii="Arial" w:cs="Arial" w:eastAsia="Arial" w:hAnsi="Arial"/>
                <w:b w:val="false"/>
                <w:bCs w:val="false"/>
                <w:color w:val="374151"/>
              </w:rPr>
              <w:t xml:space="preserve">Category tree API and sidebar navigation component</w:t>
            </w:r>
          </w:p>
          <w:p>
            <w:pPr>
              <w:pStyle w:val="ListParagraph"/>
              <w:numPr>
                <w:ilvl w:val="0"/>
                <w:numId w:val="2"/>
              </w:numPr>
              <w:spacing w:before="40" w:after="40"/>
            </w:pPr>
            <w:r>
              <w:rPr>
                <w:rFonts w:ascii="Arial" w:cs="Arial" w:eastAsia="Arial" w:hAnsi="Arial"/>
                <w:b w:val="false"/>
                <w:bCs w:val="false"/>
                <w:color w:val="374151"/>
              </w:rPr>
              <w:t xml:space="preserve">Parts inquiry form: creates a service ticket of type PARTS_REQUEST</w:t>
            </w:r>
          </w:p>
          <w:p>
            <w:pPr>
              <w:pStyle w:val="ListParagraph"/>
              <w:numPr>
                <w:ilvl w:val="0"/>
                <w:numId w:val="2"/>
              </w:numPr>
              <w:spacing w:before="40" w:after="40"/>
            </w:pPr>
            <w:r>
              <w:rPr>
                <w:rFonts w:ascii="Arial" w:cs="Arial" w:eastAsia="Arial" w:hAnsi="Arial"/>
                <w:b w:val="false"/>
                <w:bCs w:val="false"/>
                <w:color w:val="374151"/>
              </w:rPr>
              <w:t xml:space="preserve">Admin: parts CRUD interface with bulk CSV import support</w:t>
            </w:r>
          </w:p>
          <w:p>
            <w:pPr>
              <w:pStyle w:val="ListParagraph"/>
              <w:numPr>
                <w:ilvl w:val="0"/>
                <w:numId w:val="2"/>
              </w:numPr>
              <w:spacing w:before="40" w:after="40"/>
            </w:pPr>
            <w:r>
              <w:rPr>
                <w:rFonts w:ascii="Arial" w:cs="Arial" w:eastAsia="Arial" w:hAnsi="Arial"/>
                <w:b w:val="false"/>
                <w:bCs w:val="false"/>
                <w:color w:val="374151"/>
              </w:rPr>
              <w:t xml:space="preserve">Seed script: 50+ realistic parts with categories and compatibility data</w:t>
            </w:r>
          </w:p>
          <w:p>
            <w:pPr>
              <w:pStyle w:val="ListParagraph"/>
              <w:numPr>
                <w:ilvl w:val="0"/>
                <w:numId w:val="2"/>
              </w:numPr>
              <w:spacing w:before="40" w:after="40"/>
            </w:pPr>
            <w:r>
              <w:rPr>
                <w:rFonts w:ascii="Arial" w:cs="Arial" w:eastAsia="Arial" w:hAnsi="Arial"/>
                <w:b w:val="false"/>
                <w:bCs w:val="false"/>
                <w:color w:val="374151"/>
              </w:rPr>
              <w:t xml:space="preserve">Parts search with typo tolerance: test searching partial part numbers</w:t>
            </w:r>
          </w:p>
        </w:tc>
        <w:tc>
          <w:tcPr>
            <w:tcW w:type="dxa" w:w="18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120"/>
            </w:tcMar>
            <w:vAlign w:val="center"/>
          </w:tcPr>
          <w:p>
            <w:pPr>
              <w:jc w:val="center"/>
            </w:pPr>
            <w:r>
              <w:rPr>
                <w:rFonts w:ascii="Arial" w:cs="Arial" w:eastAsia="Arial" w:hAnsi="Arial"/>
                <w:b/>
                <w:bCs/>
                <w:color w:val="0D9488"/>
                <w:sz w:val="20"/>
                <w:szCs w:val="20"/>
              </w:rPr>
              <w:t xml:space="preserve">2 weeks</w:t>
            </w:r>
          </w:p>
        </w:tc>
      </w:tr>
      <w:tr>
        <w:tc>
          <w:tcPr>
            <w:tcW w:type="dxa" w:w="1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vAlign w:val="top"/>
          </w:tcPr>
          <w:p>
            <w:r>
              <w:rPr>
                <w:rFonts w:ascii="Arial" w:cs="Arial" w:eastAsia="Arial" w:hAnsi="Arial"/>
                <w:b/>
                <w:bCs/>
                <w:color w:val="0D9488"/>
                <w:sz w:val="20"/>
                <w:szCs w:val="20"/>
              </w:rPr>
              <w:t xml:space="preserve">Sprint 8</w:t>
            </w:r>
          </w:p>
          <w:p>
            <w:r>
              <w:rPr>
                <w:rFonts w:ascii="Arial" w:cs="Arial" w:eastAsia="Arial" w:hAnsi="Arial"/>
                <w:i/>
                <w:iCs/>
                <w:color w:val="374151"/>
                <w:sz w:val="18"/>
                <w:szCs w:val="18"/>
              </w:rPr>
              <w:t xml:space="preserve">Service Tickets</w:t>
            </w:r>
          </w:p>
        </w:tc>
        <w:tc>
          <w:tcPr>
            <w:tcW w:type="dxa" w:w="57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b w:val="false"/>
                <w:bCs w:val="false"/>
                <w:color w:val="374151"/>
              </w:rPr>
              <w:t xml:space="preserve">Ticket creation form: category, title, description, vehicle selector, attachments</w:t>
            </w:r>
          </w:p>
          <w:p>
            <w:pPr>
              <w:pStyle w:val="ListParagraph"/>
              <w:numPr>
                <w:ilvl w:val="0"/>
                <w:numId w:val="2"/>
              </w:numPr>
              <w:spacing w:before="40" w:after="40"/>
            </w:pPr>
            <w:r>
              <w:rPr>
                <w:rFonts w:ascii="Arial" w:cs="Arial" w:eastAsia="Arial" w:hAnsi="Arial"/>
                <w:b w:val="false"/>
                <w:bCs w:val="false"/>
                <w:color w:val="374151"/>
              </w:rPr>
              <w:t xml:space="preserve">Ticket list page: customer sees own tickets; engineer sees assigned tickets; admin sees all</w:t>
            </w:r>
          </w:p>
          <w:p>
            <w:pPr>
              <w:pStyle w:val="ListParagraph"/>
              <w:numPr>
                <w:ilvl w:val="0"/>
                <w:numId w:val="2"/>
              </w:numPr>
              <w:spacing w:before="40" w:after="40"/>
            </w:pPr>
            <w:r>
              <w:rPr>
                <w:rFonts w:ascii="Arial" w:cs="Arial" w:eastAsia="Arial" w:hAnsi="Arial"/>
                <w:b w:val="false"/>
                <w:bCs w:val="false"/>
                <w:color w:val="374151"/>
              </w:rPr>
              <w:t xml:space="preserve">Ticket detail page: status badge, priority indicator, comment thread, file attachments</w:t>
            </w:r>
          </w:p>
          <w:p>
            <w:pPr>
              <w:pStyle w:val="ListParagraph"/>
              <w:numPr>
                <w:ilvl w:val="0"/>
                <w:numId w:val="2"/>
              </w:numPr>
              <w:spacing w:before="40" w:after="40"/>
            </w:pPr>
            <w:r>
              <w:rPr>
                <w:rFonts w:ascii="Arial" w:cs="Arial" w:eastAsia="Arial" w:hAnsi="Arial"/>
                <w:b w:val="false"/>
                <w:bCs w:val="false"/>
                <w:color w:val="374151"/>
              </w:rPr>
              <w:t xml:space="preserve">Comment system: public comments visible to customer; internal notes visible only to engineers</w:t>
            </w:r>
          </w:p>
          <w:p>
            <w:pPr>
              <w:pStyle w:val="ListParagraph"/>
              <w:numPr>
                <w:ilvl w:val="0"/>
                <w:numId w:val="2"/>
              </w:numPr>
              <w:spacing w:before="40" w:after="40"/>
            </w:pPr>
            <w:r>
              <w:rPr>
                <w:rFonts w:ascii="Arial" w:cs="Arial" w:eastAsia="Arial" w:hAnsi="Arial"/>
                <w:b w:val="false"/>
                <w:bCs w:val="false"/>
                <w:color w:val="374151"/>
              </w:rPr>
              <w:t xml:space="preserve">Ticket assignment: engineer/admin can assign to any internal engineer</w:t>
            </w:r>
          </w:p>
          <w:p>
            <w:pPr>
              <w:pStyle w:val="ListParagraph"/>
              <w:numPr>
                <w:ilvl w:val="0"/>
                <w:numId w:val="2"/>
              </w:numPr>
              <w:spacing w:before="40" w:after="40"/>
            </w:pPr>
            <w:r>
              <w:rPr>
                <w:rFonts w:ascii="Arial" w:cs="Arial" w:eastAsia="Arial" w:hAnsi="Arial"/>
                <w:b w:val="false"/>
                <w:bCs w:val="false"/>
                <w:color w:val="374151"/>
              </w:rPr>
              <w:t xml:space="preserve">BullMQ email job: notify on new ticket, assignment change, status change</w:t>
            </w:r>
          </w:p>
          <w:p>
            <w:pPr>
              <w:pStyle w:val="ListParagraph"/>
              <w:numPr>
                <w:ilvl w:val="0"/>
                <w:numId w:val="2"/>
              </w:numPr>
              <w:spacing w:before="40" w:after="40"/>
            </w:pPr>
            <w:r>
              <w:rPr>
                <w:rFonts w:ascii="Arial" w:cs="Arial" w:eastAsia="Arial" w:hAnsi="Arial"/>
                <w:b w:val="false"/>
                <w:bCs w:val="false"/>
                <w:color w:val="374151"/>
              </w:rPr>
              <w:t xml:space="preserve">Ticket number generation: auto-increment with prefix TKT-YYYY-NNNNN</w:t>
            </w:r>
          </w:p>
          <w:p>
            <w:pPr>
              <w:pStyle w:val="ListParagraph"/>
              <w:numPr>
                <w:ilvl w:val="0"/>
                <w:numId w:val="2"/>
              </w:numPr>
              <w:spacing w:before="40" w:after="40"/>
            </w:pPr>
            <w:r>
              <w:rPr>
                <w:rFonts w:ascii="Arial" w:cs="Arial" w:eastAsia="Arial" w:hAnsi="Arial"/>
                <w:b w:val="false"/>
                <w:bCs w:val="false"/>
                <w:color w:val="374151"/>
              </w:rPr>
              <w:t xml:space="preserve">Ticket close/reopen flow with mandatory resolution summary</w:t>
            </w:r>
          </w:p>
          <w:p>
            <w:pPr>
              <w:pStyle w:val="ListParagraph"/>
              <w:numPr>
                <w:ilvl w:val="0"/>
                <w:numId w:val="2"/>
              </w:numPr>
              <w:spacing w:before="40" w:after="40"/>
            </w:pPr>
            <w:r>
              <w:rPr>
                <w:rFonts w:ascii="Arial" w:cs="Arial" w:eastAsia="Arial" w:hAnsi="Arial"/>
                <w:b w:val="false"/>
                <w:bCs w:val="false"/>
                <w:color w:val="374151"/>
              </w:rPr>
              <w:t xml:space="preserve">Mobile-responsive ticket list and detail views</w:t>
            </w:r>
          </w:p>
        </w:tc>
        <w:tc>
          <w:tcPr>
            <w:tcW w:type="dxa" w:w="1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pPr>
              <w:jc w:val="center"/>
            </w:pPr>
            <w:r>
              <w:rPr>
                <w:rFonts w:ascii="Arial" w:cs="Arial" w:eastAsia="Arial" w:hAnsi="Arial"/>
                <w:b/>
                <w:bCs/>
                <w:color w:val="0D9488"/>
                <w:sz w:val="20"/>
                <w:szCs w:val="20"/>
              </w:rPr>
              <w:t xml:space="preserve">2 weeks</w:t>
            </w:r>
          </w:p>
        </w:tc>
      </w:tr>
      <w:tr>
        <w:tc>
          <w:tcPr>
            <w:tcW w:type="dxa" w:w="18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vAlign w:val="top"/>
          </w:tcPr>
          <w:p>
            <w:r>
              <w:rPr>
                <w:rFonts w:ascii="Arial" w:cs="Arial" w:eastAsia="Arial" w:hAnsi="Arial"/>
                <w:b/>
                <w:bCs/>
                <w:color w:val="0D9488"/>
                <w:sz w:val="20"/>
                <w:szCs w:val="20"/>
              </w:rPr>
              <w:t xml:space="preserve">Sprint 9</w:t>
            </w:r>
          </w:p>
          <w:p>
            <w:r>
              <w:rPr>
                <w:rFonts w:ascii="Arial" w:cs="Arial" w:eastAsia="Arial" w:hAnsi="Arial"/>
                <w:i/>
                <w:iCs/>
                <w:color w:val="374151"/>
                <w:sz w:val="18"/>
                <w:szCs w:val="18"/>
              </w:rPr>
              <w:t xml:space="preserve">Admin Dashboard</w:t>
            </w:r>
          </w:p>
        </w:tc>
        <w:tc>
          <w:tcPr>
            <w:tcW w:type="dxa" w:w="576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b w:val="false"/>
                <w:bCs w:val="false"/>
                <w:color w:val="374151"/>
              </w:rPr>
              <w:t xml:space="preserve">Admin dashboard: summary cards (open tickets, active warranties, new users, vehicles registered)</w:t>
            </w:r>
          </w:p>
          <w:p>
            <w:pPr>
              <w:pStyle w:val="ListParagraph"/>
              <w:numPr>
                <w:ilvl w:val="0"/>
                <w:numId w:val="2"/>
              </w:numPr>
              <w:spacing w:before="40" w:after="40"/>
            </w:pPr>
            <w:r>
              <w:rPr>
                <w:rFonts w:ascii="Arial" w:cs="Arial" w:eastAsia="Arial" w:hAnsi="Arial"/>
                <w:b w:val="false"/>
                <w:bCs w:val="false"/>
                <w:color w:val="374151"/>
              </w:rPr>
              <w:t xml:space="preserve">Warranty claim report: claims by status, average resolution time, claims by model</w:t>
            </w:r>
          </w:p>
          <w:p>
            <w:pPr>
              <w:pStyle w:val="ListParagraph"/>
              <w:numPr>
                <w:ilvl w:val="0"/>
                <w:numId w:val="2"/>
              </w:numPr>
              <w:spacing w:before="40" w:after="40"/>
            </w:pPr>
            <w:r>
              <w:rPr>
                <w:rFonts w:ascii="Arial" w:cs="Arial" w:eastAsia="Arial" w:hAnsi="Arial"/>
                <w:b w:val="false"/>
                <w:bCs w:val="false"/>
                <w:color w:val="374151"/>
              </w:rPr>
              <w:t xml:space="preserve">Ticket metrics: open/resolved by category, average first-response time, engineer workload</w:t>
            </w:r>
          </w:p>
          <w:p>
            <w:pPr>
              <w:pStyle w:val="ListParagraph"/>
              <w:numPr>
                <w:ilvl w:val="0"/>
                <w:numId w:val="2"/>
              </w:numPr>
              <w:spacing w:before="40" w:after="40"/>
            </w:pPr>
            <w:r>
              <w:rPr>
                <w:rFonts w:ascii="Arial" w:cs="Arial" w:eastAsia="Arial" w:hAnsi="Arial"/>
                <w:b w:val="false"/>
                <w:bCs w:val="false"/>
                <w:color w:val="374151"/>
              </w:rPr>
              <w:t xml:space="preserve">User management: list, search, role change, deactivate, export CSV</w:t>
            </w:r>
          </w:p>
          <w:p>
            <w:pPr>
              <w:pStyle w:val="ListParagraph"/>
              <w:numPr>
                <w:ilvl w:val="0"/>
                <w:numId w:val="2"/>
              </w:numPr>
              <w:spacing w:before="40" w:after="40"/>
            </w:pPr>
            <w:r>
              <w:rPr>
                <w:rFonts w:ascii="Arial" w:cs="Arial" w:eastAsia="Arial" w:hAnsi="Arial"/>
                <w:b w:val="false"/>
                <w:bCs w:val="false"/>
                <w:color w:val="374151"/>
              </w:rPr>
              <w:t xml:space="preserve">Vehicle management: list all vehicles, flag issues, manually link warranty</w:t>
            </w:r>
          </w:p>
          <w:p>
            <w:pPr>
              <w:pStyle w:val="ListParagraph"/>
              <w:numPr>
                <w:ilvl w:val="0"/>
                <w:numId w:val="2"/>
              </w:numPr>
              <w:spacing w:before="40" w:after="40"/>
            </w:pPr>
            <w:r>
              <w:rPr>
                <w:rFonts w:ascii="Arial" w:cs="Arial" w:eastAsia="Arial" w:hAnsi="Arial"/>
                <w:b w:val="false"/>
                <w:bCs w:val="false"/>
                <w:color w:val="374151"/>
              </w:rPr>
              <w:t xml:space="preserve">System health page: API uptime, DB connection, Redis status, job queue depth</w:t>
            </w:r>
          </w:p>
          <w:p>
            <w:pPr>
              <w:pStyle w:val="ListParagraph"/>
              <w:numPr>
                <w:ilvl w:val="0"/>
                <w:numId w:val="2"/>
              </w:numPr>
              <w:spacing w:before="40" w:after="40"/>
            </w:pPr>
            <w:r>
              <w:rPr>
                <w:rFonts w:ascii="Arial" w:cs="Arial" w:eastAsia="Arial" w:hAnsi="Arial"/>
                <w:b w:val="false"/>
                <w:bCs w:val="false"/>
                <w:color w:val="374151"/>
              </w:rPr>
              <w:t xml:space="preserve">Audit log viewer: track all admin actions (who changed what, when)</w:t>
            </w:r>
          </w:p>
          <w:p>
            <w:pPr>
              <w:pStyle w:val="ListParagraph"/>
              <w:numPr>
                <w:ilvl w:val="0"/>
                <w:numId w:val="2"/>
              </w:numPr>
              <w:spacing w:before="40" w:after="40"/>
            </w:pPr>
            <w:r>
              <w:rPr>
                <w:rFonts w:ascii="Arial" w:cs="Arial" w:eastAsia="Arial" w:hAnsi="Arial"/>
                <w:b w:val="false"/>
                <w:bCs w:val="false"/>
                <w:color w:val="374151"/>
              </w:rPr>
              <w:t xml:space="preserve">Data export: warranties, tickets, parts inquiries as CSV downloads</w:t>
            </w:r>
          </w:p>
        </w:tc>
        <w:tc>
          <w:tcPr>
            <w:tcW w:type="dxa" w:w="18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120"/>
            </w:tcMar>
            <w:vAlign w:val="center"/>
          </w:tcPr>
          <w:p>
            <w:pPr>
              <w:jc w:val="center"/>
            </w:pPr>
            <w:r>
              <w:rPr>
                <w:rFonts w:ascii="Arial" w:cs="Arial" w:eastAsia="Arial" w:hAnsi="Arial"/>
                <w:b/>
                <w:bCs/>
                <w:color w:val="0D9488"/>
                <w:sz w:val="20"/>
                <w:szCs w:val="20"/>
              </w:rPr>
              <w:t xml:space="preserve">2 weeks</w:t>
            </w:r>
          </w:p>
        </w:tc>
      </w:tr>
      <w:tr>
        <w:tc>
          <w:tcPr>
            <w:tcW w:type="dxa" w:w="1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vAlign w:val="top"/>
          </w:tcPr>
          <w:p>
            <w:r>
              <w:rPr>
                <w:rFonts w:ascii="Arial" w:cs="Arial" w:eastAsia="Arial" w:hAnsi="Arial"/>
                <w:b/>
                <w:bCs/>
                <w:color w:val="0D9488"/>
                <w:sz w:val="20"/>
                <w:szCs w:val="20"/>
              </w:rPr>
              <w:t xml:space="preserve">Sprint 10</w:t>
            </w:r>
          </w:p>
          <w:p>
            <w:r>
              <w:rPr>
                <w:rFonts w:ascii="Arial" w:cs="Arial" w:eastAsia="Arial" w:hAnsi="Arial"/>
                <w:i/>
                <w:iCs/>
                <w:color w:val="374151"/>
                <w:sz w:val="18"/>
                <w:szCs w:val="18"/>
              </w:rPr>
              <w:t xml:space="preserve">Polish &amp; Hardening</w:t>
            </w:r>
          </w:p>
        </w:tc>
        <w:tc>
          <w:tcPr>
            <w:tcW w:type="dxa" w:w="57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b w:val="false"/>
                <w:bCs w:val="false"/>
                <w:color w:val="374151"/>
              </w:rPr>
              <w:t xml:space="preserve">Full mobile responsiveness audit across all portal pages</w:t>
            </w:r>
          </w:p>
          <w:p>
            <w:pPr>
              <w:pStyle w:val="ListParagraph"/>
              <w:numPr>
                <w:ilvl w:val="0"/>
                <w:numId w:val="2"/>
              </w:numPr>
              <w:spacing w:before="40" w:after="40"/>
            </w:pPr>
            <w:r>
              <w:rPr>
                <w:rFonts w:ascii="Arial" w:cs="Arial" w:eastAsia="Arial" w:hAnsi="Arial"/>
                <w:b w:val="false"/>
                <w:bCs w:val="false"/>
                <w:color w:val="374151"/>
              </w:rPr>
              <w:t xml:space="preserve">WCAG 2.1 AA accessibility audit: focus states, ARIA labels, colour contrast</w:t>
            </w:r>
          </w:p>
          <w:p>
            <w:pPr>
              <w:pStyle w:val="ListParagraph"/>
              <w:numPr>
                <w:ilvl w:val="0"/>
                <w:numId w:val="2"/>
              </w:numPr>
              <w:spacing w:before="40" w:after="40"/>
            </w:pPr>
            <w:r>
              <w:rPr>
                <w:rFonts w:ascii="Arial" w:cs="Arial" w:eastAsia="Arial" w:hAnsi="Arial"/>
                <w:b w:val="false"/>
                <w:bCs w:val="false"/>
                <w:color w:val="374151"/>
              </w:rPr>
              <w:t xml:space="preserve">Lighthouse performance audit: LCP &lt;2.5s, CLS &lt;0.1, all pages &gt;85 score</w:t>
            </w:r>
          </w:p>
          <w:p>
            <w:pPr>
              <w:pStyle w:val="ListParagraph"/>
              <w:numPr>
                <w:ilvl w:val="0"/>
                <w:numId w:val="2"/>
              </w:numPr>
              <w:spacing w:before="40" w:after="40"/>
            </w:pPr>
            <w:r>
              <w:rPr>
                <w:rFonts w:ascii="Arial" w:cs="Arial" w:eastAsia="Arial" w:hAnsi="Arial"/>
                <w:b w:val="false"/>
                <w:bCs w:val="false"/>
                <w:color w:val="374151"/>
              </w:rPr>
              <w:t xml:space="preserve">Security audit: verify all endpoints require correct role, test rate limiting</w:t>
            </w:r>
          </w:p>
          <w:p>
            <w:pPr>
              <w:pStyle w:val="ListParagraph"/>
              <w:numPr>
                <w:ilvl w:val="0"/>
                <w:numId w:val="2"/>
              </w:numPr>
              <w:spacing w:before="40" w:after="40"/>
            </w:pPr>
            <w:r>
              <w:rPr>
                <w:rFonts w:ascii="Arial" w:cs="Arial" w:eastAsia="Arial" w:hAnsi="Arial"/>
                <w:b w:val="false"/>
                <w:bCs w:val="false"/>
                <w:color w:val="374151"/>
              </w:rPr>
              <w:t xml:space="preserve">Error boundary components in Next.js for graceful UI error handling</w:t>
            </w:r>
          </w:p>
          <w:p>
            <w:pPr>
              <w:pStyle w:val="ListParagraph"/>
              <w:numPr>
                <w:ilvl w:val="0"/>
                <w:numId w:val="2"/>
              </w:numPr>
              <w:spacing w:before="40" w:after="40"/>
            </w:pPr>
            <w:r>
              <w:rPr>
                <w:rFonts w:ascii="Arial" w:cs="Arial" w:eastAsia="Arial" w:hAnsi="Arial"/>
                <w:b w:val="false"/>
                <w:bCs w:val="false"/>
                <w:color w:val="374151"/>
              </w:rPr>
              <w:t xml:space="preserve">Toast notification system for all success/error feedback</w:t>
            </w:r>
          </w:p>
          <w:p>
            <w:pPr>
              <w:pStyle w:val="ListParagraph"/>
              <w:numPr>
                <w:ilvl w:val="0"/>
                <w:numId w:val="2"/>
              </w:numPr>
              <w:spacing w:before="40" w:after="40"/>
            </w:pPr>
            <w:r>
              <w:rPr>
                <w:rFonts w:ascii="Arial" w:cs="Arial" w:eastAsia="Arial" w:hAnsi="Arial"/>
                <w:b w:val="false"/>
                <w:bCs w:val="false"/>
                <w:color w:val="374151"/>
              </w:rPr>
              <w:t xml:space="preserve">Onboarding flow: guided first-login walkthrough for new customers</w:t>
            </w:r>
          </w:p>
          <w:p>
            <w:pPr>
              <w:pStyle w:val="ListParagraph"/>
              <w:numPr>
                <w:ilvl w:val="0"/>
                <w:numId w:val="2"/>
              </w:numPr>
              <w:spacing w:before="40" w:after="40"/>
            </w:pPr>
            <w:r>
              <w:rPr>
                <w:rFonts w:ascii="Arial" w:cs="Arial" w:eastAsia="Arial" w:hAnsi="Arial"/>
                <w:b w:val="false"/>
                <w:bCs w:val="false"/>
                <w:color w:val="374151"/>
              </w:rPr>
              <w:t xml:space="preserve">Load testing: simulate 100 concurrent users with k6</w:t>
            </w:r>
          </w:p>
          <w:p>
            <w:pPr>
              <w:pStyle w:val="ListParagraph"/>
              <w:numPr>
                <w:ilvl w:val="0"/>
                <w:numId w:val="2"/>
              </w:numPr>
              <w:spacing w:before="40" w:after="40"/>
            </w:pPr>
            <w:r>
              <w:rPr>
                <w:rFonts w:ascii="Arial" w:cs="Arial" w:eastAsia="Arial" w:hAnsi="Arial"/>
                <w:b w:val="false"/>
                <w:bCs w:val="false"/>
                <w:color w:val="374151"/>
              </w:rPr>
              <w:t xml:space="preserve">Customer acceptance testing with 3 real customers; fix critical feedback</w:t>
            </w:r>
          </w:p>
        </w:tc>
        <w:tc>
          <w:tcPr>
            <w:tcW w:type="dxa" w:w="1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pPr>
              <w:jc w:val="center"/>
            </w:pPr>
            <w:r>
              <w:rPr>
                <w:rFonts w:ascii="Arial" w:cs="Arial" w:eastAsia="Arial" w:hAnsi="Arial"/>
                <w:b/>
                <w:bCs/>
                <w:color w:val="0D9488"/>
                <w:sz w:val="20"/>
                <w:szCs w:val="20"/>
              </w:rPr>
              <w:t xml:space="preserve">2 weeks</w:t>
            </w:r>
          </w:p>
        </w:tc>
      </w:tr>
    </w:tbl>
    <w:p>
      <w:pPr>
        <w:spacing w:before="160" w:after="80"/>
      </w:pPr>
      <w:r>
        <w:rPr>
          <w:rFonts w:ascii="Arial" w:cs="Arial" w:eastAsia="Arial" w:hAnsi="Arial"/>
        </w:rPr>
        <w:t xml:space="preserve"/>
      </w:r>
    </w:p>
    <w:p>
      <w:pPr>
        <w:pStyle w:val="Heading2"/>
        <w:spacing w:before="240" w:after="120"/>
      </w:pPr>
      <w:r>
        <w:rPr>
          <w:rFonts w:ascii="Arial" w:cs="Arial" w:eastAsia="Arial" w:hAnsi="Arial"/>
        </w:rPr>
        <w:t xml:space="preserve">Phase 2 — AI Coding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1E293B" w:val="clear"/>
            <w:tcMar>
              <w:top w:type="dxa" w:w="80"/>
              <w:left w:type="dxa" w:w="160"/>
              <w:bottom w:type="dxa" w:w="80"/>
              <w:right w:type="dxa" w:w="160"/>
            </w:tcMar>
          </w:tcPr>
          <w:p>
            <w:r>
              <w:rPr>
                <w:rFonts w:ascii="Arial" w:cs="Arial" w:eastAsia="Arial" w:hAnsi="Arial"/>
                <w:sz w:val="20"/>
                <w:szCs w:val="20"/>
              </w:rPr>
              <w:t xml:space="preserve">🤖  </w:t>
            </w:r>
            <w:r>
              <w:rPr>
                <w:rFonts w:ascii="Arial" w:cs="Arial" w:eastAsia="Arial" w:hAnsi="Arial"/>
                <w:b/>
                <w:bCs/>
                <w:color w:val="FFFFFF"/>
                <w:sz w:val="20"/>
                <w:szCs w:val="20"/>
              </w:rPr>
              <w:t xml:space="preserve">AI CODING PROMPTS — PHASE 2</w:t>
            </w:r>
          </w:p>
        </w:tc>
      </w:tr>
      <w:tr>
        <w:tc>
          <w:tcPr>
            <w:tcW w:type="dxa" w:w="9360"/>
            <w:tcBorders>
              <w:top w:val="single" w:color="0F172A" w:sz="1"/>
              <w:left w:val="single" w:color="0F172A" w:sz="1"/>
              <w:bottom w:val="single" w:color="0F172A" w:sz="1"/>
              <w:right w:val="single" w:color="0F172A" w:sz="1"/>
            </w:tcBorders>
            <w:shd w:fill="0F172A" w:val="clear"/>
            <w:tcMar>
              <w:top w:type="dxa" w:w="100"/>
              <w:left w:type="dxa" w:w="160"/>
              <w:bottom w:type="dxa" w:w="100"/>
              <w:right w:type="dxa" w:w="160"/>
            </w:tcMar>
          </w:tcPr>
          <w:p>
            <w:r>
              <w:rPr>
                <w:rFonts w:ascii="Arial" w:cs="Arial" w:eastAsia="Arial" w:hAnsi="Arial"/>
                <w:b/>
                <w:bCs/>
                <w:color w:val="94A3B8"/>
                <w:sz w:val="18"/>
                <w:szCs w:val="18"/>
              </w:rPr>
              <w:t xml:space="preserve">Prompt 1: </w:t>
            </w:r>
            <w:r>
              <w:rPr>
                <w:rFonts w:ascii="Arial" w:cs="Arial" w:eastAsia="Arial" w:hAnsi="Arial"/>
                <w:color w:val="CBD5E1"/>
                <w:sz w:val="18"/>
                <w:szCs w:val="18"/>
              </w:rPr>
              <w:t xml:space="preserve">Full Auth Module</w:t>
            </w:r>
          </w:p>
          <w:p>
            <w:pPr>
              <w:spacing w:before="60" w:after="60"/>
            </w:pPr>
            <w:r>
              <w:rPr>
                <w:rFonts w:ascii="Courier New" w:cs="Courier New" w:eastAsia="Courier New" w:hAnsi="Courier New"/>
                <w:color w:val="E2E8F0"/>
                <w:sz w:val="18"/>
                <w:szCs w:val="18"/>
              </w:rPr>
              <w:t xml:space="preserve">Generate a complete NestJS authentication module with: (1) JWT access token (15min TTL) returned in response body, (2) refresh token (7 day TTL) set as httpOnly cookie, (3) refresh token rotation — each refresh invalidates the old token and issues a new one stored in the RefreshToken Prisma model, (4) token family tracking to detect reuse attacks, (5) Passport.js local strategy for login, JWT strategy for protected routes, (6) endpoints: POST /auth/register, POST /auth/login, POST /auth/refresh, POST /auth/logout, POST /auth/forgot-password, POST /auth/reset-password, GET /auth/me, (7) email verification on register using BullMQ queue and Resend, (8) rate limiting: 10 requests per 15 minutes on all auth endpoints. Use the Prisma schema User and RefreshToken models already defined.</w:t>
            </w:r>
          </w:p>
        </w:tc>
      </w:tr>
      <w:tr>
        <w:tc>
          <w:tcPr>
            <w:tcW w:type="dxa" w:w="9360"/>
            <w:tcBorders>
              <w:top w:val="single" w:color="0F172A" w:sz="1"/>
              <w:left w:val="single" w:color="0F172A" w:sz="1"/>
              <w:bottom w:val="single" w:color="0F172A" w:sz="1"/>
              <w:right w:val="single" w:color="0F172A" w:sz="1"/>
            </w:tcBorders>
            <w:shd w:fill="1E293B" w:val="clear"/>
            <w:tcMar>
              <w:top w:type="dxa" w:w="100"/>
              <w:left w:type="dxa" w:w="160"/>
              <w:bottom w:type="dxa" w:w="100"/>
              <w:right w:type="dxa" w:w="160"/>
            </w:tcMar>
          </w:tcPr>
          <w:p>
            <w:r>
              <w:rPr>
                <w:rFonts w:ascii="Arial" w:cs="Arial" w:eastAsia="Arial" w:hAnsi="Arial"/>
                <w:b/>
                <w:bCs/>
                <w:color w:val="94A3B8"/>
                <w:sz w:val="18"/>
                <w:szCs w:val="18"/>
              </w:rPr>
              <w:t xml:space="preserve">Prompt 2: </w:t>
            </w:r>
            <w:r>
              <w:rPr>
                <w:rFonts w:ascii="Arial" w:cs="Arial" w:eastAsia="Arial" w:hAnsi="Arial"/>
                <w:color w:val="CBD5E1"/>
                <w:sz w:val="18"/>
                <w:szCs w:val="18"/>
              </w:rPr>
              <w:t xml:space="preserve">Parts Catalog + Meilisearch</w:t>
            </w:r>
          </w:p>
          <w:p>
            <w:pPr>
              <w:spacing w:before="60" w:after="60"/>
            </w:pPr>
            <w:r>
              <w:rPr>
                <w:rFonts w:ascii="Courier New" w:cs="Courier New" w:eastAsia="Courier New" w:hAnsi="Courier New"/>
                <w:color w:val="E2E8F0"/>
                <w:sz w:val="18"/>
                <w:szCs w:val="18"/>
              </w:rPr>
              <w:t xml:space="preserve">Build a NestJS parts catalog module with Meilisearch integration. The module should: sync parts to Meilisearch on create/update using lifecycle hooks in the PartsService, expose GET /parts with query params: q (search string), categoryId, modelId, availability (enum), page, limit. Return paginated results using the Meilisearch client when q is present (for relevance ranking) and fall back to Prisma for filter-only queries. Include a POST /parts/reindex admin endpoint that clears and rebuilds the Meilisearch index from PostgreSQL. Use the Part and PartCategory Prisma models. Include Swagger documentation.</w:t>
            </w:r>
          </w:p>
        </w:tc>
      </w:tr>
      <w:tr>
        <w:tc>
          <w:tcPr>
            <w:tcW w:type="dxa" w:w="9360"/>
            <w:tcBorders>
              <w:top w:val="single" w:color="0F172A" w:sz="1"/>
              <w:left w:val="single" w:color="0F172A" w:sz="1"/>
              <w:bottom w:val="single" w:color="0F172A" w:sz="1"/>
              <w:right w:val="single" w:color="0F172A" w:sz="1"/>
            </w:tcBorders>
            <w:shd w:fill="0F172A" w:val="clear"/>
            <w:tcMar>
              <w:top w:type="dxa" w:w="100"/>
              <w:left w:type="dxa" w:w="160"/>
              <w:bottom w:type="dxa" w:w="100"/>
              <w:right w:type="dxa" w:w="160"/>
            </w:tcMar>
          </w:tcPr>
          <w:p>
            <w:r>
              <w:rPr>
                <w:rFonts w:ascii="Arial" w:cs="Arial" w:eastAsia="Arial" w:hAnsi="Arial"/>
                <w:b/>
                <w:bCs/>
                <w:color w:val="94A3B8"/>
                <w:sz w:val="18"/>
                <w:szCs w:val="18"/>
              </w:rPr>
              <w:t xml:space="preserve">Prompt 3: </w:t>
            </w:r>
            <w:r>
              <w:rPr>
                <w:rFonts w:ascii="Arial" w:cs="Arial" w:eastAsia="Arial" w:hAnsi="Arial"/>
                <w:color w:val="CBD5E1"/>
                <w:sz w:val="18"/>
                <w:szCs w:val="18"/>
              </w:rPr>
              <w:t xml:space="preserve">Warranty Claim Workflow + BullMQ</w:t>
            </w:r>
          </w:p>
          <w:p>
            <w:pPr>
              <w:spacing w:before="60" w:after="60"/>
            </w:pPr>
            <w:r>
              <w:rPr>
                <w:rFonts w:ascii="Courier New" w:cs="Courier New" w:eastAsia="Courier New" w:hAnsi="Courier New"/>
                <w:color w:val="E2E8F0"/>
                <w:sz w:val="18"/>
                <w:szCs w:val="18"/>
              </w:rPr>
              <w:t xml:space="preserve">Implement the full warranty claim workflow in NestJS. Requirements: (1) POST /warranties/:id/claims creates a claim, validates warranty is still ACTIVE and belongs to user's vehicle, uploads attachments to DigitalOcean Spaces via @aws-sdk/client-s3, enqueues an email job to notify the assigned engineer, (2) PATCH /warranties/claims/:id allows INTERNAL_ENGINEER role to update status to APPROVED or REJECTED with resolution text, enqueues email job to notify customer, (3) BullMQ processor for email queue using Resend with React Email templates: one template for claim received, one for claim approved, one for claim rejected, (4) Separate BullMQ cron job running daily at 9am UTC that queries warranties expiring in 30, 60, 90 days and sends reminder emails to vehicle owners.</w:t>
            </w:r>
          </w:p>
        </w:tc>
      </w:tr>
      <w:tr>
        <w:tc>
          <w:tcPr>
            <w:tcW w:type="dxa" w:w="9360"/>
            <w:tcBorders>
              <w:top w:val="single" w:color="0F172A" w:sz="1"/>
              <w:left w:val="single" w:color="0F172A" w:sz="1"/>
              <w:bottom w:val="single" w:color="0F172A" w:sz="1"/>
              <w:right w:val="single" w:color="0F172A" w:sz="1"/>
            </w:tcBorders>
            <w:shd w:fill="1E293B" w:val="clear"/>
            <w:tcMar>
              <w:top w:type="dxa" w:w="100"/>
              <w:left w:type="dxa" w:w="160"/>
              <w:bottom w:type="dxa" w:w="100"/>
              <w:right w:type="dxa" w:w="160"/>
            </w:tcMar>
          </w:tcPr>
          <w:p>
            <w:r>
              <w:rPr>
                <w:rFonts w:ascii="Arial" w:cs="Arial" w:eastAsia="Arial" w:hAnsi="Arial"/>
                <w:b/>
                <w:bCs/>
                <w:color w:val="94A3B8"/>
                <w:sz w:val="18"/>
                <w:szCs w:val="18"/>
              </w:rPr>
              <w:t xml:space="preserve">Prompt 4: </w:t>
            </w:r>
            <w:r>
              <w:rPr>
                <w:rFonts w:ascii="Arial" w:cs="Arial" w:eastAsia="Arial" w:hAnsi="Arial"/>
                <w:color w:val="CBD5E1"/>
                <w:sz w:val="18"/>
                <w:szCs w:val="18"/>
              </w:rPr>
              <w:t xml:space="preserve">Next.js Data Table with TanStack</w:t>
            </w:r>
          </w:p>
          <w:p>
            <w:pPr>
              <w:spacing w:before="60" w:after="60"/>
            </w:pPr>
            <w:r>
              <w:rPr>
                <w:rFonts w:ascii="Courier New" w:cs="Courier New" w:eastAsia="Courier New" w:hAnsi="Courier New"/>
                <w:color w:val="E2E8F0"/>
                <w:sz w:val="18"/>
                <w:szCs w:val="18"/>
              </w:rPr>
              <w:t xml:space="preserve">Build a reusable DataTable component in Next.js using TanStack Table v8, TypeScript, and Tailwind/shadcn. Requirements: column definitions passed as props with TypeScript generics, server-side pagination (page/limit passed to API), server-side sorting (sort field + direction passed to API), column-level text filters, row click handler prop, loading skeleton state, empty state component, mobile-friendly card view that swaps in below md breakpoint, CSV export button that downloads current filtered results. Use TanStack Query for data fetching. Show this component used for the Parts Catalog list with columns: Part Number, Name, Category, Compatibility, Availability badge, Price.</w:t>
            </w:r>
          </w:p>
        </w:tc>
      </w:tr>
      <w:tr>
        <w:tc>
          <w:tcPr>
            <w:tcW w:type="dxa" w:w="9360"/>
            <w:tcBorders>
              <w:top w:val="single" w:color="0F172A" w:sz="1"/>
              <w:left w:val="single" w:color="0F172A" w:sz="1"/>
              <w:bottom w:val="single" w:color="0F172A" w:sz="1"/>
              <w:right w:val="single" w:color="0F172A" w:sz="1"/>
            </w:tcBorders>
            <w:shd w:fill="0F172A" w:val="clear"/>
            <w:tcMar>
              <w:top w:type="dxa" w:w="100"/>
              <w:left w:type="dxa" w:w="160"/>
              <w:bottom w:type="dxa" w:w="100"/>
              <w:right w:type="dxa" w:w="160"/>
            </w:tcMar>
          </w:tcPr>
          <w:p>
            <w:r>
              <w:rPr>
                <w:rFonts w:ascii="Arial" w:cs="Arial" w:eastAsia="Arial" w:hAnsi="Arial"/>
                <w:b/>
                <w:bCs/>
                <w:color w:val="94A3B8"/>
                <w:sz w:val="18"/>
                <w:szCs w:val="18"/>
              </w:rPr>
              <w:t xml:space="preserve">Prompt 5: </w:t>
            </w:r>
            <w:r>
              <w:rPr>
                <w:rFonts w:ascii="Arial" w:cs="Arial" w:eastAsia="Arial" w:hAnsi="Arial"/>
                <w:color w:val="CBD5E1"/>
                <w:sz w:val="18"/>
                <w:szCs w:val="18"/>
              </w:rPr>
              <w:t xml:space="preserve">File Upload Service (DO Spaces)</w:t>
            </w:r>
          </w:p>
          <w:p>
            <w:pPr>
              <w:spacing w:before="60" w:after="60"/>
            </w:pPr>
            <w:r>
              <w:rPr>
                <w:rFonts w:ascii="Courier New" w:cs="Courier New" w:eastAsia="Courier New" w:hAnsi="Courier New"/>
                <w:color w:val="E2E8F0"/>
                <w:sz w:val="18"/>
                <w:szCs w:val="18"/>
              </w:rPr>
              <w:t xml:space="preserve">Write a NestJS FileUploadService that: (1) accepts a Multer file object, (2) validates type (whitelist: image/jpeg, image/png, image/webp, application/pdf) and size (max 10MB), (3) generates a UUID-based key: uploads/{entityType}/{entityId}/{uuid}.{ext}, (4) uploads to DigitalOcean Spaces using @aws-sdk/client-s3 with PutObjectCommand, (5) stores the URL in the Attachment Prisma model with filename, mimeType, sizeBytes, (6) exposes a method getSignedUrl(key, expiresIn) using GetObjectCommand + getSignedUrl from @aws-sdk/s3-request-presigner, (7) file URLs in API responses always return fresh signed URLs with 1-hour expiry. Wire this service into the WarrantyClaim and Ticket modules.</w:t>
            </w:r>
          </w:p>
        </w:tc>
      </w:tr>
    </w:tbl>
    <w:p>
      <w:pPr>
        <w:spacing w:before="160" w:after="80"/>
      </w:pPr>
      <w:r>
        <w:rPr>
          <w:rFonts w:ascii="Arial" w:cs="Arial" w:eastAsia="Arial" w:hAnsi="Arial"/>
        </w:rPr>
        <w:t xml:space="preserve"/>
      </w:r>
    </w:p>
    <w:p>
      <w:pPr>
        <w:pStyle w:val="Heading2"/>
        <w:spacing w:before="240" w:after="120"/>
      </w:pPr>
      <w:r>
        <w:rPr>
          <w:rFonts w:ascii="Arial" w:cs="Arial" w:eastAsia="Arial" w:hAnsi="Arial"/>
        </w:rPr>
        <w:t xml:space="preserve">Phase 2 — Estimated Development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0D9488"/>
                <w:sz w:val="20"/>
                <w:szCs w:val="20"/>
              </w:rPr>
              <w:t xml:space="preserve">Total Calendar Time</w:t>
            </w:r>
          </w:p>
        </w:tc>
        <w:tc>
          <w:tcPr>
            <w:tcW w:type="dxa" w:w="65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74151"/>
                <w:sz w:val="20"/>
                <w:szCs w:val="20"/>
              </w:rPr>
              <w:t xml:space="preserve">16 weeks (8 x 2-week sprints, Weeks 9–24)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0D9488"/>
                <w:sz w:val="20"/>
                <w:szCs w:val="20"/>
              </w:rPr>
              <w:t xml:space="preserve">Effective Dev Hours</w:t>
            </w:r>
          </w:p>
        </w:tc>
        <w:tc>
          <w:tcPr>
            <w:tcW w:type="dxa" w:w="65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74151"/>
                <w:sz w:val="20"/>
                <w:szCs w:val="20"/>
              </w:rPr>
              <w:t xml:space="preserve">~320 hours (20 hrs/week)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0D9488"/>
                <w:sz w:val="20"/>
                <w:szCs w:val="20"/>
              </w:rPr>
              <w:t xml:space="preserve">AI Tool Leverage</w:t>
            </w:r>
          </w:p>
        </w:tc>
        <w:tc>
          <w:tcPr>
            <w:tcW w:type="dxa" w:w="65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74151"/>
                <w:sz w:val="20"/>
                <w:szCs w:val="20"/>
              </w:rPr>
              <w:t xml:space="preserve">~65% generated by Claude Code (CRUD modules, DTOs, tests, email templates)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0D9488"/>
                <w:sz w:val="20"/>
                <w:szCs w:val="20"/>
              </w:rPr>
              <w:t xml:space="preserve">Human Focus Hours</w:t>
            </w:r>
          </w:p>
        </w:tc>
        <w:tc>
          <w:tcPr>
            <w:tcW w:type="dxa" w:w="65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74151"/>
                <w:sz w:val="20"/>
                <w:szCs w:val="20"/>
              </w:rPr>
              <w:t xml:space="preserve">~112 hours on UX flows, business logic edge cases, customer testing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0D9488"/>
                <w:sz w:val="20"/>
                <w:szCs w:val="20"/>
              </w:rPr>
              <w:t xml:space="preserve">Infrastructure Cost</w:t>
            </w:r>
          </w:p>
        </w:tc>
        <w:tc>
          <w:tcPr>
            <w:tcW w:type="dxa" w:w="65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74151"/>
                <w:sz w:val="20"/>
                <w:szCs w:val="20"/>
              </w:rPr>
              <w:t xml:space="preserve">~$55/month (Droplet $24 + DB $15 + Spaces $5 + Resend $0-20)</w:t>
            </w:r>
          </w:p>
        </w:tc>
      </w:tr>
    </w:tbl>
    <w:p>
      <w:pPr>
        <w:spacing w:before="120" w:after="80"/>
      </w:pPr>
      <w:r>
        <w:rPr>
          <w:rFonts w:ascii="Arial" w:cs="Arial" w:eastAsia="Arial" w:hAnsi="Arial"/>
        </w:rPr>
        <w:t xml:space="preserve"/>
      </w:r>
    </w:p>
    <w:p>
      <w:pPr>
        <w:pStyle w:val="Heading2"/>
        <w:spacing w:before="240" w:after="120"/>
      </w:pPr>
      <w:r>
        <w:rPr>
          <w:rFonts w:ascii="Arial" w:cs="Arial" w:eastAsia="Arial" w:hAnsi="Arial"/>
        </w:rPr>
        <w:t xml:space="preserve">Phase 2 —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16A34A" w:sz="2"/>
              <w:left w:val="single" w:color="16A34A" w:sz="2"/>
              <w:bottom w:val="single" w:color="16A34A" w:sz="2"/>
              <w:right w:val="single" w:color="16A34A" w:sz="2"/>
            </w:tcBorders>
            <w:shd w:fill="DCFCE7" w:val="clear"/>
            <w:tcMar>
              <w:top w:type="dxa" w:w="80"/>
              <w:left w:type="dxa" w:w="120"/>
              <w:bottom w:type="dxa" w:w="80"/>
              <w:right w:type="dxa" w:w="80"/>
            </w:tcMar>
            <w:vAlign w:val="center"/>
          </w:tcPr>
          <w:p>
            <w:pPr>
              <w:jc w:val="center"/>
            </w:pPr>
            <w:r>
              <w:rPr>
                <w:rFonts w:ascii="Arial" w:cs="Arial" w:eastAsia="Arial" w:hAnsi="Arial"/>
                <w:b/>
                <w:bCs/>
                <w:color w:val="16A34A"/>
                <w:sz w:val="22"/>
                <w:szCs w:val="22"/>
              </w:rPr>
              <w:t xml:space="preserve">✓</w:t>
            </w:r>
          </w:p>
        </w:tc>
        <w:tc>
          <w:tcPr>
            <w:tcW w:type="dxa" w:w="8720"/>
            <w:tcBorders>
              <w:top w:val="single" w:color="16A34A" w:sz="2"/>
              <w:left w:val="single" w:color="16A34A" w:sz="2"/>
              <w:bottom w:val="single" w:color="16A34A" w:sz="2"/>
              <w:right w:val="single" w:color="16A34A" w:sz="2"/>
            </w:tcBorders>
            <w:shd w:fill="DCFCE7" w:val="clear"/>
            <w:tcMar>
              <w:top w:type="dxa" w:w="80"/>
              <w:left w:type="dxa" w:w="120"/>
              <w:bottom w:type="dxa" w:w="80"/>
              <w:right w:type="dxa" w:w="120"/>
            </w:tcMar>
          </w:tcPr>
          <w:p>
            <w:r>
              <w:rPr>
                <w:rFonts w:ascii="Arial" w:cs="Arial" w:eastAsia="Arial" w:hAnsi="Arial"/>
                <w:color w:val="374151"/>
                <w:sz w:val="20"/>
                <w:szCs w:val="20"/>
              </w:rPr>
              <w:t xml:space="preserve">Authenticated aftersales portal at app.yourdomain.com with customer, engineer, and admin roles</w:t>
            </w:r>
          </w:p>
        </w:tc>
      </w:tr>
      <w:tr>
        <w:tc>
          <w:tcPr>
            <w:tcW w:type="dxa" w:w="640"/>
            <w:tcBorders>
              <w:top w:val="single" w:color="16A34A" w:sz="2"/>
              <w:left w:val="single" w:color="16A34A" w:sz="2"/>
              <w:bottom w:val="single" w:color="16A34A" w:sz="2"/>
              <w:right w:val="single" w:color="16A34A" w:sz="2"/>
            </w:tcBorders>
            <w:shd w:fill="DCFCE7" w:val="clear"/>
            <w:tcMar>
              <w:top w:type="dxa" w:w="80"/>
              <w:left w:type="dxa" w:w="120"/>
              <w:bottom w:type="dxa" w:w="80"/>
              <w:right w:type="dxa" w:w="80"/>
            </w:tcMar>
            <w:vAlign w:val="center"/>
          </w:tcPr>
          <w:p>
            <w:pPr>
              <w:jc w:val="center"/>
            </w:pPr>
            <w:r>
              <w:rPr>
                <w:rFonts w:ascii="Arial" w:cs="Arial" w:eastAsia="Arial" w:hAnsi="Arial"/>
                <w:b/>
                <w:bCs/>
                <w:color w:val="16A34A"/>
                <w:sz w:val="22"/>
                <w:szCs w:val="22"/>
              </w:rPr>
              <w:t xml:space="preserve">✓</w:t>
            </w:r>
          </w:p>
        </w:tc>
        <w:tc>
          <w:tcPr>
            <w:tcW w:type="dxa" w:w="8720"/>
            <w:tcBorders>
              <w:top w:val="single" w:color="16A34A" w:sz="2"/>
              <w:left w:val="single" w:color="16A34A" w:sz="2"/>
              <w:bottom w:val="single" w:color="16A34A" w:sz="2"/>
              <w:right w:val="single" w:color="16A34A" w:sz="2"/>
            </w:tcBorders>
            <w:shd w:fill="DCFCE7" w:val="clear"/>
            <w:tcMar>
              <w:top w:type="dxa" w:w="80"/>
              <w:left w:type="dxa" w:w="120"/>
              <w:bottom w:type="dxa" w:w="80"/>
              <w:right w:type="dxa" w:w="120"/>
            </w:tcMar>
          </w:tcPr>
          <w:p>
            <w:r>
              <w:rPr>
                <w:rFonts w:ascii="Arial" w:cs="Arial" w:eastAsia="Arial" w:hAnsi="Arial"/>
                <w:color w:val="374151"/>
                <w:sz w:val="20"/>
                <w:szCs w:val="20"/>
              </w:rPr>
              <w:t xml:space="preserve">Vehicle registry: customers can register trucks by VIN and view full vehicle profiles</w:t>
            </w:r>
          </w:p>
        </w:tc>
      </w:tr>
      <w:tr>
        <w:tc>
          <w:tcPr>
            <w:tcW w:type="dxa" w:w="640"/>
            <w:tcBorders>
              <w:top w:val="single" w:color="16A34A" w:sz="2"/>
              <w:left w:val="single" w:color="16A34A" w:sz="2"/>
              <w:bottom w:val="single" w:color="16A34A" w:sz="2"/>
              <w:right w:val="single" w:color="16A34A" w:sz="2"/>
            </w:tcBorders>
            <w:shd w:fill="DCFCE7" w:val="clear"/>
            <w:tcMar>
              <w:top w:type="dxa" w:w="80"/>
              <w:left w:type="dxa" w:w="120"/>
              <w:bottom w:type="dxa" w:w="80"/>
              <w:right w:type="dxa" w:w="80"/>
            </w:tcMar>
            <w:vAlign w:val="center"/>
          </w:tcPr>
          <w:p>
            <w:pPr>
              <w:jc w:val="center"/>
            </w:pPr>
            <w:r>
              <w:rPr>
                <w:rFonts w:ascii="Arial" w:cs="Arial" w:eastAsia="Arial" w:hAnsi="Arial"/>
                <w:b/>
                <w:bCs/>
                <w:color w:val="16A34A"/>
                <w:sz w:val="22"/>
                <w:szCs w:val="22"/>
              </w:rPr>
              <w:t xml:space="preserve">✓</w:t>
            </w:r>
          </w:p>
        </w:tc>
        <w:tc>
          <w:tcPr>
            <w:tcW w:type="dxa" w:w="8720"/>
            <w:tcBorders>
              <w:top w:val="single" w:color="16A34A" w:sz="2"/>
              <w:left w:val="single" w:color="16A34A" w:sz="2"/>
              <w:bottom w:val="single" w:color="16A34A" w:sz="2"/>
              <w:right w:val="single" w:color="16A34A" w:sz="2"/>
            </w:tcBorders>
            <w:shd w:fill="DCFCE7" w:val="clear"/>
            <w:tcMar>
              <w:top w:type="dxa" w:w="80"/>
              <w:left w:type="dxa" w:w="120"/>
              <w:bottom w:type="dxa" w:w="80"/>
              <w:right w:type="dxa" w:w="120"/>
            </w:tcMar>
          </w:tcPr>
          <w:p>
            <w:r>
              <w:rPr>
                <w:rFonts w:ascii="Arial" w:cs="Arial" w:eastAsia="Arial" w:hAnsi="Arial"/>
                <w:color w:val="374151"/>
                <w:sz w:val="20"/>
                <w:szCs w:val="20"/>
              </w:rPr>
              <w:t xml:space="preserve">Warranty management: digital warranty records, claim submission, engineer approval workflow</w:t>
            </w:r>
          </w:p>
        </w:tc>
      </w:tr>
      <w:tr>
        <w:tc>
          <w:tcPr>
            <w:tcW w:type="dxa" w:w="640"/>
            <w:tcBorders>
              <w:top w:val="single" w:color="16A34A" w:sz="2"/>
              <w:left w:val="single" w:color="16A34A" w:sz="2"/>
              <w:bottom w:val="single" w:color="16A34A" w:sz="2"/>
              <w:right w:val="single" w:color="16A34A" w:sz="2"/>
            </w:tcBorders>
            <w:shd w:fill="DCFCE7" w:val="clear"/>
            <w:tcMar>
              <w:top w:type="dxa" w:w="80"/>
              <w:left w:type="dxa" w:w="120"/>
              <w:bottom w:type="dxa" w:w="80"/>
              <w:right w:type="dxa" w:w="80"/>
            </w:tcMar>
            <w:vAlign w:val="center"/>
          </w:tcPr>
          <w:p>
            <w:pPr>
              <w:jc w:val="center"/>
            </w:pPr>
            <w:r>
              <w:rPr>
                <w:rFonts w:ascii="Arial" w:cs="Arial" w:eastAsia="Arial" w:hAnsi="Arial"/>
                <w:b/>
                <w:bCs/>
                <w:color w:val="16A34A"/>
                <w:sz w:val="22"/>
                <w:szCs w:val="22"/>
              </w:rPr>
              <w:t xml:space="preserve">✓</w:t>
            </w:r>
          </w:p>
        </w:tc>
        <w:tc>
          <w:tcPr>
            <w:tcW w:type="dxa" w:w="8720"/>
            <w:tcBorders>
              <w:top w:val="single" w:color="16A34A" w:sz="2"/>
              <w:left w:val="single" w:color="16A34A" w:sz="2"/>
              <w:bottom w:val="single" w:color="16A34A" w:sz="2"/>
              <w:right w:val="single" w:color="16A34A" w:sz="2"/>
            </w:tcBorders>
            <w:shd w:fill="DCFCE7" w:val="clear"/>
            <w:tcMar>
              <w:top w:type="dxa" w:w="80"/>
              <w:left w:type="dxa" w:w="120"/>
              <w:bottom w:type="dxa" w:w="80"/>
              <w:right w:type="dxa" w:w="120"/>
            </w:tcMar>
          </w:tcPr>
          <w:p>
            <w:r>
              <w:rPr>
                <w:rFonts w:ascii="Arial" w:cs="Arial" w:eastAsia="Arial" w:hAnsi="Arial"/>
                <w:color w:val="374151"/>
                <w:sz w:val="20"/>
                <w:szCs w:val="20"/>
              </w:rPr>
              <w:t xml:space="preserve">Parts catalog: 500+ indexed parts with Meilisearch full-text search and model compatibility</w:t>
            </w:r>
          </w:p>
        </w:tc>
      </w:tr>
      <w:tr>
        <w:tc>
          <w:tcPr>
            <w:tcW w:type="dxa" w:w="640"/>
            <w:tcBorders>
              <w:top w:val="single" w:color="16A34A" w:sz="2"/>
              <w:left w:val="single" w:color="16A34A" w:sz="2"/>
              <w:bottom w:val="single" w:color="16A34A" w:sz="2"/>
              <w:right w:val="single" w:color="16A34A" w:sz="2"/>
            </w:tcBorders>
            <w:shd w:fill="DCFCE7" w:val="clear"/>
            <w:tcMar>
              <w:top w:type="dxa" w:w="80"/>
              <w:left w:type="dxa" w:w="120"/>
              <w:bottom w:type="dxa" w:w="80"/>
              <w:right w:type="dxa" w:w="80"/>
            </w:tcMar>
            <w:vAlign w:val="center"/>
          </w:tcPr>
          <w:p>
            <w:pPr>
              <w:jc w:val="center"/>
            </w:pPr>
            <w:r>
              <w:rPr>
                <w:rFonts w:ascii="Arial" w:cs="Arial" w:eastAsia="Arial" w:hAnsi="Arial"/>
                <w:b/>
                <w:bCs/>
                <w:color w:val="16A34A"/>
                <w:sz w:val="22"/>
                <w:szCs w:val="22"/>
              </w:rPr>
              <w:t xml:space="preserve">✓</w:t>
            </w:r>
          </w:p>
        </w:tc>
        <w:tc>
          <w:tcPr>
            <w:tcW w:type="dxa" w:w="8720"/>
            <w:tcBorders>
              <w:top w:val="single" w:color="16A34A" w:sz="2"/>
              <w:left w:val="single" w:color="16A34A" w:sz="2"/>
              <w:bottom w:val="single" w:color="16A34A" w:sz="2"/>
              <w:right w:val="single" w:color="16A34A" w:sz="2"/>
            </w:tcBorders>
            <w:shd w:fill="DCFCE7" w:val="clear"/>
            <w:tcMar>
              <w:top w:type="dxa" w:w="80"/>
              <w:left w:type="dxa" w:w="120"/>
              <w:bottom w:type="dxa" w:w="80"/>
              <w:right w:type="dxa" w:w="120"/>
            </w:tcMar>
          </w:tcPr>
          <w:p>
            <w:r>
              <w:rPr>
                <w:rFonts w:ascii="Arial" w:cs="Arial" w:eastAsia="Arial" w:hAnsi="Arial"/>
                <w:color w:val="374151"/>
                <w:sz w:val="20"/>
                <w:szCs w:val="20"/>
              </w:rPr>
              <w:t xml:space="preserve">Service ticket system: full lifecycle from creation to resolution with email notifications</w:t>
            </w:r>
          </w:p>
        </w:tc>
      </w:tr>
      <w:tr>
        <w:tc>
          <w:tcPr>
            <w:tcW w:type="dxa" w:w="640"/>
            <w:tcBorders>
              <w:top w:val="single" w:color="16A34A" w:sz="2"/>
              <w:left w:val="single" w:color="16A34A" w:sz="2"/>
              <w:bottom w:val="single" w:color="16A34A" w:sz="2"/>
              <w:right w:val="single" w:color="16A34A" w:sz="2"/>
            </w:tcBorders>
            <w:shd w:fill="DCFCE7" w:val="clear"/>
            <w:tcMar>
              <w:top w:type="dxa" w:w="80"/>
              <w:left w:type="dxa" w:w="120"/>
              <w:bottom w:type="dxa" w:w="80"/>
              <w:right w:type="dxa" w:w="80"/>
            </w:tcMar>
            <w:vAlign w:val="center"/>
          </w:tcPr>
          <w:p>
            <w:pPr>
              <w:jc w:val="center"/>
            </w:pPr>
            <w:r>
              <w:rPr>
                <w:rFonts w:ascii="Arial" w:cs="Arial" w:eastAsia="Arial" w:hAnsi="Arial"/>
                <w:b/>
                <w:bCs/>
                <w:color w:val="16A34A"/>
                <w:sz w:val="22"/>
                <w:szCs w:val="22"/>
              </w:rPr>
              <w:t xml:space="preserve">✓</w:t>
            </w:r>
          </w:p>
        </w:tc>
        <w:tc>
          <w:tcPr>
            <w:tcW w:type="dxa" w:w="8720"/>
            <w:tcBorders>
              <w:top w:val="single" w:color="16A34A" w:sz="2"/>
              <w:left w:val="single" w:color="16A34A" w:sz="2"/>
              <w:bottom w:val="single" w:color="16A34A" w:sz="2"/>
              <w:right w:val="single" w:color="16A34A" w:sz="2"/>
            </w:tcBorders>
            <w:shd w:fill="DCFCE7" w:val="clear"/>
            <w:tcMar>
              <w:top w:type="dxa" w:w="80"/>
              <w:left w:type="dxa" w:w="120"/>
              <w:bottom w:type="dxa" w:w="80"/>
              <w:right w:type="dxa" w:w="120"/>
            </w:tcMar>
          </w:tcPr>
          <w:p>
            <w:r>
              <w:rPr>
                <w:rFonts w:ascii="Arial" w:cs="Arial" w:eastAsia="Arial" w:hAnsi="Arial"/>
                <w:color w:val="374151"/>
                <w:sz w:val="20"/>
                <w:szCs w:val="20"/>
              </w:rPr>
              <w:t xml:space="preserve">Admin dashboard with reporting: claims by status, ticket resolution metrics, user activity</w:t>
            </w:r>
          </w:p>
        </w:tc>
      </w:tr>
      <w:tr>
        <w:tc>
          <w:tcPr>
            <w:tcW w:type="dxa" w:w="640"/>
            <w:tcBorders>
              <w:top w:val="single" w:color="16A34A" w:sz="2"/>
              <w:left w:val="single" w:color="16A34A" w:sz="2"/>
              <w:bottom w:val="single" w:color="16A34A" w:sz="2"/>
              <w:right w:val="single" w:color="16A34A" w:sz="2"/>
            </w:tcBorders>
            <w:shd w:fill="DCFCE7" w:val="clear"/>
            <w:tcMar>
              <w:top w:type="dxa" w:w="80"/>
              <w:left w:type="dxa" w:w="120"/>
              <w:bottom w:type="dxa" w:w="80"/>
              <w:right w:type="dxa" w:w="80"/>
            </w:tcMar>
            <w:vAlign w:val="center"/>
          </w:tcPr>
          <w:p>
            <w:pPr>
              <w:jc w:val="center"/>
            </w:pPr>
            <w:r>
              <w:rPr>
                <w:rFonts w:ascii="Arial" w:cs="Arial" w:eastAsia="Arial" w:hAnsi="Arial"/>
                <w:b/>
                <w:bCs/>
                <w:color w:val="16A34A"/>
                <w:sz w:val="22"/>
                <w:szCs w:val="22"/>
              </w:rPr>
              <w:t xml:space="preserve">✓</w:t>
            </w:r>
          </w:p>
        </w:tc>
        <w:tc>
          <w:tcPr>
            <w:tcW w:type="dxa" w:w="8720"/>
            <w:tcBorders>
              <w:top w:val="single" w:color="16A34A" w:sz="2"/>
              <w:left w:val="single" w:color="16A34A" w:sz="2"/>
              <w:bottom w:val="single" w:color="16A34A" w:sz="2"/>
              <w:right w:val="single" w:color="16A34A" w:sz="2"/>
            </w:tcBorders>
            <w:shd w:fill="DCFCE7" w:val="clear"/>
            <w:tcMar>
              <w:top w:type="dxa" w:w="80"/>
              <w:left w:type="dxa" w:w="120"/>
              <w:bottom w:type="dxa" w:w="80"/>
              <w:right w:type="dxa" w:w="120"/>
            </w:tcMar>
          </w:tcPr>
          <w:p>
            <w:r>
              <w:rPr>
                <w:rFonts w:ascii="Arial" w:cs="Arial" w:eastAsia="Arial" w:hAnsi="Arial"/>
                <w:color w:val="374151"/>
                <w:sz w:val="20"/>
                <w:szCs w:val="20"/>
              </w:rPr>
              <w:t xml:space="preserve">Passing load test: 100 concurrent users without degradation</w:t>
            </w:r>
          </w:p>
        </w:tc>
      </w:tr>
      <w:tr>
        <w:tc>
          <w:tcPr>
            <w:tcW w:type="dxa" w:w="640"/>
            <w:tcBorders>
              <w:top w:val="single" w:color="16A34A" w:sz="2"/>
              <w:left w:val="single" w:color="16A34A" w:sz="2"/>
              <w:bottom w:val="single" w:color="16A34A" w:sz="2"/>
              <w:right w:val="single" w:color="16A34A" w:sz="2"/>
            </w:tcBorders>
            <w:shd w:fill="DCFCE7" w:val="clear"/>
            <w:tcMar>
              <w:top w:type="dxa" w:w="80"/>
              <w:left w:type="dxa" w:w="120"/>
              <w:bottom w:type="dxa" w:w="80"/>
              <w:right w:type="dxa" w:w="80"/>
            </w:tcMar>
            <w:vAlign w:val="center"/>
          </w:tcPr>
          <w:p>
            <w:pPr>
              <w:jc w:val="center"/>
            </w:pPr>
            <w:r>
              <w:rPr>
                <w:rFonts w:ascii="Arial" w:cs="Arial" w:eastAsia="Arial" w:hAnsi="Arial"/>
                <w:b/>
                <w:bCs/>
                <w:color w:val="16A34A"/>
                <w:sz w:val="22"/>
                <w:szCs w:val="22"/>
              </w:rPr>
              <w:t xml:space="preserve">✓</w:t>
            </w:r>
          </w:p>
        </w:tc>
        <w:tc>
          <w:tcPr>
            <w:tcW w:type="dxa" w:w="8720"/>
            <w:tcBorders>
              <w:top w:val="single" w:color="16A34A" w:sz="2"/>
              <w:left w:val="single" w:color="16A34A" w:sz="2"/>
              <w:bottom w:val="single" w:color="16A34A" w:sz="2"/>
              <w:right w:val="single" w:color="16A34A" w:sz="2"/>
            </w:tcBorders>
            <w:shd w:fill="DCFCE7" w:val="clear"/>
            <w:tcMar>
              <w:top w:type="dxa" w:w="80"/>
              <w:left w:type="dxa" w:w="120"/>
              <w:bottom w:type="dxa" w:w="80"/>
              <w:right w:type="dxa" w:w="120"/>
            </w:tcMar>
          </w:tcPr>
          <w:p>
            <w:r>
              <w:rPr>
                <w:rFonts w:ascii="Arial" w:cs="Arial" w:eastAsia="Arial" w:hAnsi="Arial"/>
                <w:color w:val="374151"/>
                <w:sz w:val="20"/>
                <w:szCs w:val="20"/>
              </w:rPr>
              <w:t xml:space="preserve">3+ real customers actively using the portal</w:t>
            </w:r>
          </w:p>
        </w:tc>
      </w:tr>
    </w:tbl>
    <w:p>
      <w:pPr>
        <w:spacing w:before="160" w:after="80"/>
      </w:pPr>
      <w:r>
        <w:rPr>
          <w:rFonts w:ascii="Arial" w:cs="Arial" w:eastAsia="Arial" w:hAnsi="Arial"/>
        </w:rPr>
        <w:t xml:space="preserve"/>
      </w:r>
    </w:p>
    <w:p>
      <w:pPr>
        <w:pStyle w:val="Heading2"/>
        <w:spacing w:before="240" w:after="120"/>
      </w:pPr>
      <w:r>
        <w:rPr>
          <w:rFonts w:ascii="Arial" w:cs="Arial" w:eastAsia="Arial" w:hAnsi="Arial"/>
        </w:rPr>
        <w:t xml:space="preserve">Phase 2 — Risks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480"/>
        <w:gridCol w:w="2680"/>
      </w:tblGrid>
      <w:tr>
        <w:trPr>
          <w:tblHeader/>
        </w:trPr>
        <w:tc>
          <w:tcPr>
            <w:tcW w:type="dxa" w:w="2800"/>
            <w:tcBorders>
              <w:top w:val="single" w:color="D97706" w:sz="2"/>
              <w:left w:val="single" w:color="D97706" w:sz="2"/>
              <w:bottom w:val="single" w:color="D97706" w:sz="2"/>
              <w:right w:val="single" w:color="D97706" w:sz="2"/>
            </w:tcBorders>
            <w:shd w:fill="D97706" w:val="clear"/>
            <w:tcMar>
              <w:top w:type="dxa" w:w="80"/>
              <w:left w:type="dxa" w:w="120"/>
              <w:bottom w:type="dxa" w:w="80"/>
              <w:right w:type="dxa" w:w="80"/>
            </w:tcMar>
          </w:tcPr>
          <w:p>
            <w:r>
              <w:rPr>
                <w:rFonts w:ascii="Arial" w:cs="Arial" w:eastAsia="Arial" w:hAnsi="Arial"/>
                <w:b/>
                <w:bCs/>
                <w:color w:val="FFFFFF"/>
                <w:sz w:val="20"/>
                <w:szCs w:val="20"/>
              </w:rPr>
              <w:t xml:space="preserve">Risk</w:t>
            </w:r>
          </w:p>
        </w:tc>
        <w:tc>
          <w:tcPr>
            <w:tcW w:type="dxa" w:w="1400"/>
            <w:tcBorders>
              <w:top w:val="single" w:color="D97706" w:sz="2"/>
              <w:left w:val="single" w:color="D97706" w:sz="2"/>
              <w:bottom w:val="single" w:color="D97706" w:sz="2"/>
              <w:right w:val="single" w:color="D97706" w:sz="2"/>
            </w:tcBorders>
            <w:shd w:fill="D97706" w:val="clear"/>
            <w:tcMar>
              <w:top w:type="dxa" w:w="80"/>
              <w:left w:type="dxa" w:w="120"/>
              <w:bottom w:type="dxa" w:w="80"/>
              <w:right w:type="dxa" w:w="80"/>
            </w:tcMar>
          </w:tcPr>
          <w:p>
            <w:r>
              <w:rPr>
                <w:rFonts w:ascii="Arial" w:cs="Arial" w:eastAsia="Arial" w:hAnsi="Arial"/>
                <w:b/>
                <w:bCs/>
                <w:color w:val="FFFFFF"/>
                <w:sz w:val="20"/>
                <w:szCs w:val="20"/>
              </w:rPr>
              <w:t xml:space="preserve">Severity</w:t>
            </w:r>
          </w:p>
        </w:tc>
        <w:tc>
          <w:tcPr>
            <w:tcW w:type="dxa" w:w="2480"/>
            <w:tcBorders>
              <w:top w:val="single" w:color="D97706" w:sz="2"/>
              <w:left w:val="single" w:color="D97706" w:sz="2"/>
              <w:bottom w:val="single" w:color="D97706" w:sz="2"/>
              <w:right w:val="single" w:color="D97706" w:sz="2"/>
            </w:tcBorders>
            <w:shd w:fill="D97706" w:val="clear"/>
            <w:tcMar>
              <w:top w:type="dxa" w:w="80"/>
              <w:left w:type="dxa" w:w="120"/>
              <w:bottom w:type="dxa" w:w="80"/>
              <w:right w:type="dxa" w:w="80"/>
            </w:tcMar>
          </w:tcPr>
          <w:p>
            <w:r>
              <w:rPr>
                <w:rFonts w:ascii="Arial" w:cs="Arial" w:eastAsia="Arial" w:hAnsi="Arial"/>
                <w:b/>
                <w:bCs/>
                <w:color w:val="FFFFFF"/>
                <w:sz w:val="20"/>
                <w:szCs w:val="20"/>
              </w:rPr>
              <w:t xml:space="preserve">Impact</w:t>
            </w:r>
          </w:p>
        </w:tc>
        <w:tc>
          <w:tcPr>
            <w:tcW w:type="dxa" w:w="2680"/>
            <w:tcBorders>
              <w:top w:val="single" w:color="D97706" w:sz="2"/>
              <w:left w:val="single" w:color="D97706" w:sz="2"/>
              <w:bottom w:val="single" w:color="D97706" w:sz="2"/>
              <w:right w:val="single" w:color="D97706" w:sz="2"/>
            </w:tcBorders>
            <w:shd w:fill="D97706" w:val="clear"/>
            <w:tcMar>
              <w:top w:type="dxa" w:w="80"/>
              <w:left w:type="dxa" w:w="120"/>
              <w:bottom w:type="dxa" w:w="80"/>
              <w:right w:type="dxa" w:w="80"/>
            </w:tcMar>
          </w:tcPr>
          <w:p>
            <w:r>
              <w:rPr>
                <w:rFonts w:ascii="Arial" w:cs="Arial" w:eastAsia="Arial" w:hAnsi="Arial"/>
                <w:b/>
                <w:bCs/>
                <w:color w:val="FFFFFF"/>
                <w:sz w:val="20"/>
                <w:szCs w:val="20"/>
              </w:rPr>
              <w:t xml:space="preserve">Mitigation</w:t>
            </w:r>
          </w:p>
        </w:tc>
      </w:tr>
      <w:tr>
        <w:tc>
          <w:tcPr>
            <w:tcW w:type="dxa" w:w="2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374151"/>
                <w:sz w:val="20"/>
                <w:szCs w:val="20"/>
              </w:rPr>
              <w:t xml:space="preserve">Scope creep on ticket system</w:t>
            </w:r>
          </w:p>
        </w:tc>
        <w:tc>
          <w:tcPr>
            <w:tcW w:type="dxa" w:w="1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pPr>
              <w:jc w:val="center"/>
            </w:pPr>
            <w:r>
              <w:rPr>
                <w:rFonts w:ascii="Arial" w:cs="Arial" w:eastAsia="Arial" w:hAnsi="Arial"/>
                <w:b/>
                <w:bCs/>
                <w:color w:val="DC2626"/>
                <w:sz w:val="20"/>
                <w:szCs w:val="20"/>
              </w:rPr>
              <w:t xml:space="preserve">High</w:t>
            </w:r>
          </w:p>
        </w:tc>
        <w:tc>
          <w:tcPr>
            <w:tcW w:type="dxa" w:w="248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color w:val="374151"/>
                <w:sz w:val="20"/>
                <w:szCs w:val="20"/>
              </w:rPr>
              <w:t xml:space="preserve">Tickets become a 6-week module and delay admin dashboard</w:t>
            </w:r>
          </w:p>
        </w:tc>
        <w:tc>
          <w:tcPr>
            <w:tcW w:type="dxa" w:w="268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color w:val="16A34A"/>
                <w:sz w:val="20"/>
                <w:szCs w:val="20"/>
              </w:rPr>
              <w:t xml:space="preserve">Hard cap: ticket comments + file upload is done. No SLA tracking, no escalation rules, no Kanban board until Phase 3+ based on customer demand.</w:t>
            </w:r>
          </w:p>
        </w:tc>
      </w:tr>
      <w:tr>
        <w:tc>
          <w:tcPr>
            <w:tcW w:type="dxa" w:w="2800"/>
            <w:tcBorders>
              <w:top w:val="single" w:color="CBD5E1" w:sz="2"/>
              <w:left w:val="single" w:color="CBD5E1" w:sz="2"/>
              <w:bottom w:val="single" w:color="CBD5E1" w:sz="2"/>
              <w:right w:val="single" w:color="CBD5E1" w:sz="2"/>
            </w:tcBorders>
            <w:shd w:fill="FEF3C7" w:val="clear"/>
            <w:tcMar>
              <w:top w:type="dxa" w:w="80"/>
              <w:left w:type="dxa" w:w="120"/>
              <w:bottom w:type="dxa" w:w="80"/>
              <w:right w:type="dxa" w:w="80"/>
            </w:tcMar>
          </w:tcPr>
          <w:p>
            <w:r>
              <w:rPr>
                <w:rFonts w:ascii="Arial" w:cs="Arial" w:eastAsia="Arial" w:hAnsi="Arial"/>
                <w:b/>
                <w:bCs/>
                <w:color w:val="374151"/>
                <w:sz w:val="20"/>
                <w:szCs w:val="20"/>
              </w:rPr>
              <w:t xml:space="preserve">File upload edge cases (large files, corrupted images)</w:t>
            </w:r>
          </w:p>
        </w:tc>
        <w:tc>
          <w:tcPr>
            <w:tcW w:type="dxa" w:w="1400"/>
            <w:tcBorders>
              <w:top w:val="single" w:color="CBD5E1" w:sz="2"/>
              <w:left w:val="single" w:color="CBD5E1" w:sz="2"/>
              <w:bottom w:val="single" w:color="CBD5E1" w:sz="2"/>
              <w:right w:val="single" w:color="CBD5E1" w:sz="2"/>
            </w:tcBorders>
            <w:shd w:fill="FEF3C7" w:val="clear"/>
            <w:tcMar>
              <w:top w:type="dxa" w:w="80"/>
              <w:left w:type="dxa" w:w="120"/>
              <w:bottom w:type="dxa" w:w="80"/>
              <w:right w:type="dxa" w:w="80"/>
            </w:tcMar>
          </w:tcPr>
          <w:p>
            <w:pPr>
              <w:jc w:val="center"/>
            </w:pPr>
            <w:r>
              <w:rPr>
                <w:rFonts w:ascii="Arial" w:cs="Arial" w:eastAsia="Arial" w:hAnsi="Arial"/>
                <w:b/>
                <w:bCs/>
                <w:color w:val="D97706"/>
                <w:sz w:val="20"/>
                <w:szCs w:val="20"/>
              </w:rPr>
              <w:t xml:space="preserve">Medium</w:t>
            </w:r>
          </w:p>
        </w:tc>
        <w:tc>
          <w:tcPr>
            <w:tcW w:type="dxa" w:w="2480"/>
            <w:tcBorders>
              <w:top w:val="single" w:color="CBD5E1" w:sz="2"/>
              <w:left w:val="single" w:color="CBD5E1" w:sz="2"/>
              <w:bottom w:val="single" w:color="CBD5E1" w:sz="2"/>
              <w:right w:val="single" w:color="CBD5E1" w:sz="2"/>
            </w:tcBorders>
            <w:shd w:fill="FEF3C7" w:val="clear"/>
            <w:tcMar>
              <w:top w:type="dxa" w:w="80"/>
              <w:left w:type="dxa" w:w="120"/>
              <w:bottom w:type="dxa" w:w="80"/>
              <w:right w:type="dxa" w:w="80"/>
            </w:tcMar>
          </w:tcPr>
          <w:p>
            <w:r>
              <w:rPr>
                <w:rFonts w:ascii="Arial" w:cs="Arial" w:eastAsia="Arial" w:hAnsi="Arial"/>
                <w:color w:val="374151"/>
                <w:sz w:val="20"/>
                <w:szCs w:val="20"/>
              </w:rPr>
              <w:t xml:space="preserve">Customer frustration, potential server memory issues</w:t>
            </w:r>
          </w:p>
        </w:tc>
        <w:tc>
          <w:tcPr>
            <w:tcW w:type="dxa" w:w="2680"/>
            <w:tcBorders>
              <w:top w:val="single" w:color="CBD5E1" w:sz="2"/>
              <w:left w:val="single" w:color="CBD5E1" w:sz="2"/>
              <w:bottom w:val="single" w:color="CBD5E1" w:sz="2"/>
              <w:right w:val="single" w:color="CBD5E1" w:sz="2"/>
            </w:tcBorders>
            <w:shd w:fill="FEF3C7" w:val="clear"/>
            <w:tcMar>
              <w:top w:type="dxa" w:w="80"/>
              <w:left w:type="dxa" w:w="120"/>
              <w:bottom w:type="dxa" w:w="80"/>
              <w:right w:type="dxa" w:w="80"/>
            </w:tcMar>
          </w:tcPr>
          <w:p>
            <w:r>
              <w:rPr>
                <w:rFonts w:ascii="Arial" w:cs="Arial" w:eastAsia="Arial" w:hAnsi="Arial"/>
                <w:color w:val="16A34A"/>
                <w:sz w:val="20"/>
                <w:szCs w:val="20"/>
              </w:rPr>
              <w:t xml:space="preserve">Client-side validation before upload. Multer size limit at NestJS. Use multipart streaming, not buffering.</w:t>
            </w:r>
          </w:p>
        </w:tc>
      </w:tr>
      <w:tr>
        <w:tc>
          <w:tcPr>
            <w:tcW w:type="dxa" w:w="2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374151"/>
                <w:sz w:val="20"/>
                <w:szCs w:val="20"/>
              </w:rPr>
              <w:t xml:space="preserve">Meilisearch index drift (parts updated but not re-indexed)</w:t>
            </w:r>
          </w:p>
        </w:tc>
        <w:tc>
          <w:tcPr>
            <w:tcW w:type="dxa" w:w="1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pPr>
              <w:jc w:val="center"/>
            </w:pPr>
            <w:r>
              <w:rPr>
                <w:rFonts w:ascii="Arial" w:cs="Arial" w:eastAsia="Arial" w:hAnsi="Arial"/>
                <w:b/>
                <w:bCs/>
                <w:color w:val="D97706"/>
                <w:sz w:val="20"/>
                <w:szCs w:val="20"/>
              </w:rPr>
              <w:t xml:space="preserve">Medium</w:t>
            </w:r>
          </w:p>
        </w:tc>
        <w:tc>
          <w:tcPr>
            <w:tcW w:type="dxa" w:w="248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color w:val="374151"/>
                <w:sz w:val="20"/>
                <w:szCs w:val="20"/>
              </w:rPr>
              <w:t xml:space="preserve">Search results show stale data</w:t>
            </w:r>
          </w:p>
        </w:tc>
        <w:tc>
          <w:tcPr>
            <w:tcW w:type="dxa" w:w="268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color w:val="16A34A"/>
                <w:sz w:val="20"/>
                <w:szCs w:val="20"/>
              </w:rPr>
              <w:t xml:space="preserve">Implement a nightly reindex cron job as a safety net. Add index drift monitoring alert.</w:t>
            </w:r>
          </w:p>
        </w:tc>
      </w:tr>
      <w:tr>
        <w:tc>
          <w:tcPr>
            <w:tcW w:type="dxa" w:w="2800"/>
            <w:tcBorders>
              <w:top w:val="single" w:color="CBD5E1" w:sz="2"/>
              <w:left w:val="single" w:color="CBD5E1" w:sz="2"/>
              <w:bottom w:val="single" w:color="CBD5E1" w:sz="2"/>
              <w:right w:val="single" w:color="CBD5E1" w:sz="2"/>
            </w:tcBorders>
            <w:shd w:fill="FEF3C7" w:val="clear"/>
            <w:tcMar>
              <w:top w:type="dxa" w:w="80"/>
              <w:left w:type="dxa" w:w="120"/>
              <w:bottom w:type="dxa" w:w="80"/>
              <w:right w:type="dxa" w:w="80"/>
            </w:tcMar>
          </w:tcPr>
          <w:p>
            <w:r>
              <w:rPr>
                <w:rFonts w:ascii="Arial" w:cs="Arial" w:eastAsia="Arial" w:hAnsi="Arial"/>
                <w:b/>
                <w:bCs/>
                <w:color w:val="374151"/>
                <w:sz w:val="20"/>
                <w:szCs w:val="20"/>
              </w:rPr>
              <w:t xml:space="preserve">Email deliverability issues with Resend</w:t>
            </w:r>
          </w:p>
        </w:tc>
        <w:tc>
          <w:tcPr>
            <w:tcW w:type="dxa" w:w="1400"/>
            <w:tcBorders>
              <w:top w:val="single" w:color="CBD5E1" w:sz="2"/>
              <w:left w:val="single" w:color="CBD5E1" w:sz="2"/>
              <w:bottom w:val="single" w:color="CBD5E1" w:sz="2"/>
              <w:right w:val="single" w:color="CBD5E1" w:sz="2"/>
            </w:tcBorders>
            <w:shd w:fill="FEF3C7" w:val="clear"/>
            <w:tcMar>
              <w:top w:type="dxa" w:w="80"/>
              <w:left w:type="dxa" w:w="120"/>
              <w:bottom w:type="dxa" w:w="80"/>
              <w:right w:type="dxa" w:w="80"/>
            </w:tcMar>
          </w:tcPr>
          <w:p>
            <w:pPr>
              <w:jc w:val="center"/>
            </w:pPr>
            <w:r>
              <w:rPr>
                <w:rFonts w:ascii="Arial" w:cs="Arial" w:eastAsia="Arial" w:hAnsi="Arial"/>
                <w:b/>
                <w:bCs/>
                <w:color w:val="D97706"/>
                <w:sz w:val="20"/>
                <w:szCs w:val="20"/>
              </w:rPr>
              <w:t xml:space="preserve">Medium</w:t>
            </w:r>
          </w:p>
        </w:tc>
        <w:tc>
          <w:tcPr>
            <w:tcW w:type="dxa" w:w="2480"/>
            <w:tcBorders>
              <w:top w:val="single" w:color="CBD5E1" w:sz="2"/>
              <w:left w:val="single" w:color="CBD5E1" w:sz="2"/>
              <w:bottom w:val="single" w:color="CBD5E1" w:sz="2"/>
              <w:right w:val="single" w:color="CBD5E1" w:sz="2"/>
            </w:tcBorders>
            <w:shd w:fill="FEF3C7" w:val="clear"/>
            <w:tcMar>
              <w:top w:type="dxa" w:w="80"/>
              <w:left w:type="dxa" w:w="120"/>
              <w:bottom w:type="dxa" w:w="80"/>
              <w:right w:type="dxa" w:w="80"/>
            </w:tcMar>
          </w:tcPr>
          <w:p>
            <w:r>
              <w:rPr>
                <w:rFonts w:ascii="Arial" w:cs="Arial" w:eastAsia="Arial" w:hAnsi="Arial"/>
                <w:color w:val="374151"/>
                <w:sz w:val="20"/>
                <w:szCs w:val="20"/>
              </w:rPr>
              <w:t xml:space="preserve">Customers miss critical warranty and ticket notifications</w:t>
            </w:r>
          </w:p>
        </w:tc>
        <w:tc>
          <w:tcPr>
            <w:tcW w:type="dxa" w:w="2680"/>
            <w:tcBorders>
              <w:top w:val="single" w:color="CBD5E1" w:sz="2"/>
              <w:left w:val="single" w:color="CBD5E1" w:sz="2"/>
              <w:bottom w:val="single" w:color="CBD5E1" w:sz="2"/>
              <w:right w:val="single" w:color="CBD5E1" w:sz="2"/>
            </w:tcBorders>
            <w:shd w:fill="FEF3C7" w:val="clear"/>
            <w:tcMar>
              <w:top w:type="dxa" w:w="80"/>
              <w:left w:type="dxa" w:w="120"/>
              <w:bottom w:type="dxa" w:w="80"/>
              <w:right w:type="dxa" w:w="80"/>
            </w:tcMar>
          </w:tcPr>
          <w:p>
            <w:r>
              <w:rPr>
                <w:rFonts w:ascii="Arial" w:cs="Arial" w:eastAsia="Arial" w:hAnsi="Arial"/>
                <w:color w:val="16A34A"/>
                <w:sz w:val="20"/>
                <w:szCs w:val="20"/>
              </w:rPr>
              <w:t xml:space="preserve">Configure SPF, DKIM, DMARC records from day one. Monitor bounce rates in Resend dashboard. Have fallback SMS via Twilio ready.</w:t>
            </w:r>
          </w:p>
        </w:tc>
      </w:tr>
      <w:tr>
        <w:tc>
          <w:tcPr>
            <w:tcW w:type="dxa" w:w="2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374151"/>
                <w:sz w:val="20"/>
                <w:szCs w:val="20"/>
              </w:rPr>
              <w:t xml:space="preserve">JWT refresh token vulnerabilities</w:t>
            </w:r>
          </w:p>
        </w:tc>
        <w:tc>
          <w:tcPr>
            <w:tcW w:type="dxa" w:w="1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pPr>
              <w:jc w:val="center"/>
            </w:pPr>
            <w:r>
              <w:rPr>
                <w:rFonts w:ascii="Arial" w:cs="Arial" w:eastAsia="Arial" w:hAnsi="Arial"/>
                <w:b/>
                <w:bCs/>
                <w:color w:val="DC2626"/>
                <w:sz w:val="20"/>
                <w:szCs w:val="20"/>
              </w:rPr>
              <w:t xml:space="preserve">High</w:t>
            </w:r>
          </w:p>
        </w:tc>
        <w:tc>
          <w:tcPr>
            <w:tcW w:type="dxa" w:w="248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color w:val="374151"/>
                <w:sz w:val="20"/>
                <w:szCs w:val="20"/>
              </w:rPr>
              <w:t xml:space="preserve">Account takeover if refresh tokens are leaked or reused</w:t>
            </w:r>
          </w:p>
        </w:tc>
        <w:tc>
          <w:tcPr>
            <w:tcW w:type="dxa" w:w="268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color w:val="16A34A"/>
                <w:sz w:val="20"/>
                <w:szCs w:val="20"/>
              </w:rPr>
              <w:t xml:space="preserve">Implement token family invalidation (whole family invalidated on reuse detection). Always httpOnly cookie for refresh token. Regular rotation enforced.</w:t>
            </w:r>
          </w:p>
        </w:tc>
      </w:tr>
      <w:tr>
        <w:tc>
          <w:tcPr>
            <w:tcW w:type="dxa" w:w="2800"/>
            <w:tcBorders>
              <w:top w:val="single" w:color="CBD5E1" w:sz="2"/>
              <w:left w:val="single" w:color="CBD5E1" w:sz="2"/>
              <w:bottom w:val="single" w:color="CBD5E1" w:sz="2"/>
              <w:right w:val="single" w:color="CBD5E1" w:sz="2"/>
            </w:tcBorders>
            <w:shd w:fill="FEF3C7" w:val="clear"/>
            <w:tcMar>
              <w:top w:type="dxa" w:w="80"/>
              <w:left w:type="dxa" w:w="120"/>
              <w:bottom w:type="dxa" w:w="80"/>
              <w:right w:type="dxa" w:w="80"/>
            </w:tcMar>
          </w:tcPr>
          <w:p>
            <w:r>
              <w:rPr>
                <w:rFonts w:ascii="Arial" w:cs="Arial" w:eastAsia="Arial" w:hAnsi="Arial"/>
                <w:b/>
                <w:bCs/>
                <w:color w:val="374151"/>
                <w:sz w:val="20"/>
                <w:szCs w:val="20"/>
              </w:rPr>
              <w:t xml:space="preserve">RBAC gaps: customer accessing other customer data</w:t>
            </w:r>
          </w:p>
        </w:tc>
        <w:tc>
          <w:tcPr>
            <w:tcW w:type="dxa" w:w="1400"/>
            <w:tcBorders>
              <w:top w:val="single" w:color="CBD5E1" w:sz="2"/>
              <w:left w:val="single" w:color="CBD5E1" w:sz="2"/>
              <w:bottom w:val="single" w:color="CBD5E1" w:sz="2"/>
              <w:right w:val="single" w:color="CBD5E1" w:sz="2"/>
            </w:tcBorders>
            <w:shd w:fill="FEF3C7" w:val="clear"/>
            <w:tcMar>
              <w:top w:type="dxa" w:w="80"/>
              <w:left w:type="dxa" w:w="120"/>
              <w:bottom w:type="dxa" w:w="80"/>
              <w:right w:type="dxa" w:w="80"/>
            </w:tcMar>
          </w:tcPr>
          <w:p>
            <w:pPr>
              <w:jc w:val="center"/>
            </w:pPr>
            <w:r>
              <w:rPr>
                <w:rFonts w:ascii="Arial" w:cs="Arial" w:eastAsia="Arial" w:hAnsi="Arial"/>
                <w:b/>
                <w:bCs/>
                <w:color w:val="DC2626"/>
                <w:sz w:val="20"/>
                <w:szCs w:val="20"/>
              </w:rPr>
              <w:t xml:space="preserve">High</w:t>
            </w:r>
          </w:p>
        </w:tc>
        <w:tc>
          <w:tcPr>
            <w:tcW w:type="dxa" w:w="2480"/>
            <w:tcBorders>
              <w:top w:val="single" w:color="CBD5E1" w:sz="2"/>
              <w:left w:val="single" w:color="CBD5E1" w:sz="2"/>
              <w:bottom w:val="single" w:color="CBD5E1" w:sz="2"/>
              <w:right w:val="single" w:color="CBD5E1" w:sz="2"/>
            </w:tcBorders>
            <w:shd w:fill="FEF3C7" w:val="clear"/>
            <w:tcMar>
              <w:top w:type="dxa" w:w="80"/>
              <w:left w:type="dxa" w:w="120"/>
              <w:bottom w:type="dxa" w:w="80"/>
              <w:right w:type="dxa" w:w="80"/>
            </w:tcMar>
          </w:tcPr>
          <w:p>
            <w:r>
              <w:rPr>
                <w:rFonts w:ascii="Arial" w:cs="Arial" w:eastAsia="Arial" w:hAnsi="Arial"/>
                <w:color w:val="374151"/>
                <w:sz w:val="20"/>
                <w:szCs w:val="20"/>
              </w:rPr>
              <w:t xml:space="preserve">Data breach, legal liability</w:t>
            </w:r>
          </w:p>
        </w:tc>
        <w:tc>
          <w:tcPr>
            <w:tcW w:type="dxa" w:w="2680"/>
            <w:tcBorders>
              <w:top w:val="single" w:color="CBD5E1" w:sz="2"/>
              <w:left w:val="single" w:color="CBD5E1" w:sz="2"/>
              <w:bottom w:val="single" w:color="CBD5E1" w:sz="2"/>
              <w:right w:val="single" w:color="CBD5E1" w:sz="2"/>
            </w:tcBorders>
            <w:shd w:fill="FEF3C7" w:val="clear"/>
            <w:tcMar>
              <w:top w:type="dxa" w:w="80"/>
              <w:left w:type="dxa" w:w="120"/>
              <w:bottom w:type="dxa" w:w="80"/>
              <w:right w:type="dxa" w:w="80"/>
            </w:tcMar>
          </w:tcPr>
          <w:p>
            <w:r>
              <w:rPr>
                <w:rFonts w:ascii="Arial" w:cs="Arial" w:eastAsia="Arial" w:hAnsi="Arial"/>
                <w:color w:val="16A34A"/>
                <w:sz w:val="20"/>
                <w:szCs w:val="20"/>
              </w:rPr>
              <w:t xml:space="preserve">Every service method checks ownership: query always scoped by userId. Write integration tests specifically for cross-user access attempts.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7C3AED" w:sz="1"/>
              <w:left w:val="single" w:color="7C3AED" w:sz="1"/>
              <w:bottom w:val="single" w:color="7C3AED" w:sz="1"/>
              <w:right w:val="single" w:color="7C3AED" w:sz="1"/>
            </w:tcBorders>
            <w:shd w:fill="7C3AED" w:val="clear"/>
            <w:tcMar>
              <w:top w:type="dxa" w:w="200"/>
              <w:left w:type="dxa" w:w="200"/>
              <w:bottom w:type="dxa" w:w="200"/>
              <w:right w:type="dxa" w:w="200"/>
            </w:tcMar>
            <w:vAlign w:val="center"/>
          </w:tcPr>
          <w:p>
            <w:pPr>
              <w:jc w:val="center"/>
            </w:pPr>
            <w:r>
              <w:rPr>
                <w:rFonts w:ascii="Arial" w:cs="Arial" w:eastAsia="Arial" w:hAnsi="Arial"/>
                <w:b/>
                <w:bCs/>
                <w:color w:val="FFFFFF"/>
                <w:sz w:val="18"/>
                <w:szCs w:val="18"/>
              </w:rPr>
              <w:t xml:space="preserve">PHASE</w:t>
            </w:r>
          </w:p>
          <w:p>
            <w:pPr>
              <w:jc w:val="center"/>
            </w:pPr>
            <w:r>
              <w:rPr>
                <w:rFonts w:ascii="Arial" w:cs="Arial" w:eastAsia="Arial" w:hAnsi="Arial"/>
                <w:b/>
                <w:bCs/>
                <w:color w:val="FFFFFF"/>
                <w:sz w:val="72"/>
                <w:szCs w:val="72"/>
              </w:rPr>
              <w:t xml:space="preserve">3</w:t>
            </w:r>
          </w:p>
        </w:tc>
        <w:tc>
          <w:tcPr>
            <w:tcW w:type="dxa" w:w="6360"/>
            <w:tcBorders>
              <w:top w:val="single" w:color="7C3AED" w:sz="8"/>
              <w:left w:val="none" w:color="FFFFFF" w:sz="0"/>
              <w:bottom w:val="single" w:color="7C3AED" w:sz="8"/>
              <w:right w:val="single" w:color="7C3AED" w:sz="8"/>
            </w:tcBorders>
            <w:shd w:fill="FFFFFF" w:val="clear"/>
            <w:tcMar>
              <w:top w:type="dxa" w:w="200"/>
              <w:left w:type="dxa" w:w="300"/>
              <w:bottom w:type="dxa" w:w="200"/>
              <w:right w:type="dxa" w:w="200"/>
            </w:tcMar>
            <w:vAlign w:val="center"/>
          </w:tcPr>
          <w:p>
            <w:r>
              <w:rPr>
                <w:rFonts w:ascii="Arial" w:cs="Arial" w:eastAsia="Arial" w:hAnsi="Arial"/>
                <w:b/>
                <w:bCs/>
                <w:color w:val="7C3AED"/>
                <w:sz w:val="32"/>
                <w:szCs w:val="32"/>
              </w:rPr>
              <w:t xml:space="preserve">FleetOS Foundation</w:t>
            </w:r>
          </w:p>
          <w:p>
            <w:r>
              <w:rPr>
                <w:rFonts w:ascii="Arial" w:cs="Arial" w:eastAsia="Arial" w:hAnsi="Arial"/>
                <w:color w:val="374151"/>
                <w:sz w:val="20"/>
                <w:szCs w:val="20"/>
              </w:rPr>
              <w:t xml:space="preserve">Add real-time vehicle telemetry, fleet dashboards, fault monitoring, and SaaS billing — Weeks 25 to 36</w:t>
            </w:r>
          </w:p>
        </w:tc>
      </w:tr>
    </w:tbl>
    <w:p>
      <w:pPr>
        <w:spacing w:before="160" w:after="80"/>
      </w:pPr>
      <w:r>
        <w:rPr>
          <w:rFonts w:ascii="Arial" w:cs="Arial" w:eastAsia="Arial" w:hAnsi="Arial"/>
        </w:rPr>
        <w:t xml:space="preserve"/>
      </w:r>
    </w:p>
    <w:p>
      <w:pPr>
        <w:spacing w:before="80" w:after="200"/>
      </w:pPr>
      <w:r>
        <w:rPr>
          <w:rFonts w:ascii="Arial" w:cs="Arial" w:eastAsia="Arial" w:hAnsi="Arial"/>
        </w:rPr>
        <w:t xml:space="preserve">Phase 3 transforms the platform from a support tool into an operations platform. By now you have real vehicles in the field, real data from customer interactions, and a foundation of auth, vehicles, and warranties. FleetOS layers real-time telemetry on top of this foundation — and turns the platform into a recurring revenue SaaS product.</w:t>
      </w:r>
    </w:p>
    <w:p>
      <w:pPr>
        <w:pStyle w:val="Heading2"/>
        <w:spacing w:before="240" w:after="120"/>
      </w:pPr>
      <w:r>
        <w:rPr>
          <w:rFonts w:ascii="Arial" w:cs="Arial" w:eastAsia="Arial" w:hAnsi="Arial"/>
        </w:rPr>
        <w:t xml:space="preserve">Phase 3 — Objectives</w:t>
      </w:r>
    </w:p>
    <w:p>
      <w:pPr>
        <w:pStyle w:val="ListParagraph"/>
        <w:numPr>
          <w:ilvl w:val="0"/>
          <w:numId w:val="2"/>
        </w:numPr>
        <w:spacing w:before="40" w:after="40"/>
      </w:pPr>
      <w:r>
        <w:rPr>
          <w:rFonts w:ascii="Arial" w:cs="Arial" w:eastAsia="Arial" w:hAnsi="Arial"/>
          <w:b w:val="false"/>
          <w:bCs w:val="false"/>
          <w:color w:val="374151"/>
        </w:rPr>
        <w:t xml:space="preserve">Deploy MQTT broker (EMQX) to ingest telemetry from vehicle OBD gateways</w:t>
      </w:r>
    </w:p>
    <w:p>
      <w:pPr>
        <w:pStyle w:val="ListParagraph"/>
        <w:numPr>
          <w:ilvl w:val="0"/>
          <w:numId w:val="2"/>
        </w:numPr>
        <w:spacing w:before="40" w:after="40"/>
      </w:pPr>
      <w:r>
        <w:rPr>
          <w:rFonts w:ascii="Arial" w:cs="Arial" w:eastAsia="Arial" w:hAnsi="Arial"/>
          <w:b w:val="false"/>
          <w:bCs w:val="false"/>
          <w:color w:val="374151"/>
        </w:rPr>
        <w:t xml:space="preserve">Activate TimescaleDB extension on existing PostgreSQL for time-series telemetry storage</w:t>
      </w:r>
    </w:p>
    <w:p>
      <w:pPr>
        <w:pStyle w:val="ListParagraph"/>
        <w:numPr>
          <w:ilvl w:val="0"/>
          <w:numId w:val="2"/>
        </w:numPr>
        <w:spacing w:before="40" w:after="40"/>
      </w:pPr>
      <w:r>
        <w:rPr>
          <w:rFonts w:ascii="Arial" w:cs="Arial" w:eastAsia="Arial" w:hAnsi="Arial"/>
          <w:b w:val="false"/>
          <w:bCs w:val="false"/>
          <w:color w:val="374151"/>
        </w:rPr>
        <w:t xml:space="preserve">Build a real-time fleet dashboard: GPS location, battery SOC, speed, fault codes</w:t>
      </w:r>
    </w:p>
    <w:p>
      <w:pPr>
        <w:pStyle w:val="ListParagraph"/>
        <w:numPr>
          <w:ilvl w:val="0"/>
          <w:numId w:val="2"/>
        </w:numPr>
        <w:spacing w:before="40" w:after="40"/>
      </w:pPr>
      <w:r>
        <w:rPr>
          <w:rFonts w:ascii="Arial" w:cs="Arial" w:eastAsia="Arial" w:hAnsi="Arial"/>
          <w:b w:val="false"/>
          <w:bCs w:val="false"/>
          <w:color w:val="374151"/>
        </w:rPr>
        <w:t xml:space="preserve">Build fault code monitoring with configurable alerts (email + optional WhatsApp)</w:t>
      </w:r>
    </w:p>
    <w:p>
      <w:pPr>
        <w:pStyle w:val="ListParagraph"/>
        <w:numPr>
          <w:ilvl w:val="0"/>
          <w:numId w:val="2"/>
        </w:numPr>
        <w:spacing w:before="40" w:after="40"/>
      </w:pPr>
      <w:r>
        <w:rPr>
          <w:rFonts w:ascii="Arial" w:cs="Arial" w:eastAsia="Arial" w:hAnsi="Arial"/>
          <w:b w:val="false"/>
          <w:bCs w:val="false"/>
          <w:color w:val="374151"/>
        </w:rPr>
        <w:t xml:space="preserve">Build predictive maintenance rules engine (rule-based, not ML at this stage)</w:t>
      </w:r>
    </w:p>
    <w:p>
      <w:pPr>
        <w:pStyle w:val="ListParagraph"/>
        <w:numPr>
          <w:ilvl w:val="0"/>
          <w:numId w:val="2"/>
        </w:numPr>
        <w:spacing w:before="40" w:after="40"/>
      </w:pPr>
      <w:r>
        <w:rPr>
          <w:rFonts w:ascii="Arial" w:cs="Arial" w:eastAsia="Arial" w:hAnsi="Arial"/>
          <w:b w:val="false"/>
          <w:bCs w:val="false"/>
          <w:color w:val="374151"/>
        </w:rPr>
        <w:t xml:space="preserve">Implement multi-tenant fleet organisations and Stripe subscription billing</w:t>
      </w:r>
    </w:p>
    <w:p>
      <w:pPr>
        <w:spacing w:before="80" w:after="80"/>
      </w:pPr>
      <w:r>
        <w:rPr>
          <w:rFonts w:ascii="Arial" w:cs="Arial" w:eastAsia="Arial" w:hAnsi="Arial"/>
        </w:rPr>
        <w:t xml:space="preserve"/>
      </w:r>
    </w:p>
    <w:p>
      <w:pPr>
        <w:pStyle w:val="Heading2"/>
        <w:spacing w:before="240" w:after="120"/>
      </w:pPr>
      <w:r>
        <w:rPr>
          <w:rFonts w:ascii="Arial" w:cs="Arial" w:eastAsia="Arial" w:hAnsi="Arial"/>
        </w:rPr>
        <w:t xml:space="preserve">Phase 3 — Required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7C3AED" w:sz="2"/>
              <w:left w:val="single" w:color="7C3AED" w:sz="2"/>
              <w:bottom w:val="single" w:color="7C3AED" w:sz="2"/>
              <w:right w:val="single" w:color="7C3AED" w:sz="2"/>
            </w:tcBorders>
            <w:shd w:fill="7C3AED" w:val="clear"/>
            <w:tcMar>
              <w:top w:type="dxa" w:w="80"/>
              <w:left w:type="dxa" w:w="120"/>
              <w:bottom w:type="dxa" w:w="80"/>
              <w:right w:type="dxa" w:w="80"/>
            </w:tcMar>
          </w:tcPr>
          <w:p>
            <w:r>
              <w:rPr>
                <w:rFonts w:ascii="Arial" w:cs="Arial" w:eastAsia="Arial" w:hAnsi="Arial"/>
                <w:b/>
                <w:bCs/>
                <w:color w:val="FFFFFF"/>
                <w:sz w:val="20"/>
                <w:szCs w:val="20"/>
              </w:rPr>
              <w:t xml:space="preserve">Layer</w:t>
            </w:r>
          </w:p>
        </w:tc>
        <w:tc>
          <w:tcPr>
            <w:tcW w:type="dxa" w:w="3000"/>
            <w:tcBorders>
              <w:top w:val="single" w:color="7C3AED" w:sz="2"/>
              <w:left w:val="single" w:color="7C3AED" w:sz="2"/>
              <w:bottom w:val="single" w:color="7C3AED" w:sz="2"/>
              <w:right w:val="single" w:color="7C3AED" w:sz="2"/>
            </w:tcBorders>
            <w:shd w:fill="7C3AED" w:val="clear"/>
            <w:tcMar>
              <w:top w:type="dxa" w:w="80"/>
              <w:left w:type="dxa" w:w="120"/>
              <w:bottom w:type="dxa" w:w="80"/>
              <w:right w:type="dxa" w:w="80"/>
            </w:tcMar>
          </w:tcPr>
          <w:p>
            <w:r>
              <w:rPr>
                <w:rFonts w:ascii="Arial" w:cs="Arial" w:eastAsia="Arial" w:hAnsi="Arial"/>
                <w:b/>
                <w:bCs/>
                <w:color w:val="FFFFFF"/>
                <w:sz w:val="20"/>
                <w:szCs w:val="20"/>
              </w:rPr>
              <w:t xml:space="preserve">Technology</w:t>
            </w:r>
          </w:p>
        </w:tc>
        <w:tc>
          <w:tcPr>
            <w:tcW w:type="dxa" w:w="3960"/>
            <w:tcBorders>
              <w:top w:val="single" w:color="7C3AED" w:sz="2"/>
              <w:left w:val="single" w:color="7C3AED" w:sz="2"/>
              <w:bottom w:val="single" w:color="7C3AED" w:sz="2"/>
              <w:right w:val="single" w:color="7C3AED" w:sz="2"/>
            </w:tcBorders>
            <w:shd w:fill="7C3AED" w:val="clear"/>
            <w:tcMar>
              <w:top w:type="dxa" w:w="80"/>
              <w:left w:type="dxa" w:w="120"/>
              <w:bottom w:type="dxa" w:w="80"/>
              <w:right w:type="dxa" w:w="80"/>
            </w:tcMar>
          </w:tcPr>
          <w:p>
            <w:r>
              <w:rPr>
                <w:rFonts w:ascii="Arial" w:cs="Arial" w:eastAsia="Arial" w:hAnsi="Arial"/>
                <w:b/>
                <w:bCs/>
                <w:color w:val="FFFFFF"/>
                <w:sz w:val="20"/>
                <w:szCs w:val="20"/>
              </w:rPr>
              <w:t xml:space="preserve">Purpose</w:t>
            </w:r>
          </w:p>
        </w:tc>
      </w:tr>
      <w:t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7C3AED"/>
                <w:sz w:val="20"/>
                <w:szCs w:val="20"/>
              </w:rPr>
              <w:t xml:space="preserve">MQTT Broker</w:t>
            </w:r>
          </w:p>
        </w:tc>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374151"/>
                <w:sz w:val="20"/>
                <w:szCs w:val="20"/>
              </w:rPr>
              <w:t xml:space="preserve">EMQX (Docker, open-source)</w:t>
            </w:r>
          </w:p>
        </w:tc>
        <w:tc>
          <w:tcPr>
            <w:tcW w:type="dxa" w:w="39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color w:val="374151"/>
                <w:sz w:val="20"/>
                <w:szCs w:val="20"/>
              </w:rPr>
              <w:t xml:space="preserve">Handles MQTT connections from vehicle gateways; routes to telemetry service</w:t>
            </w:r>
          </w:p>
        </w:tc>
      </w:tr>
      <w:tr>
        <w:tc>
          <w:tcPr>
            <w:tcW w:type="dxa" w:w="24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b/>
                <w:bCs/>
                <w:color w:val="7C3AED"/>
                <w:sz w:val="20"/>
                <w:szCs w:val="20"/>
              </w:rPr>
              <w:t xml:space="preserve">Time-Series DB</w:t>
            </w:r>
          </w:p>
        </w:tc>
        <w:tc>
          <w:tcPr>
            <w:tcW w:type="dxa" w:w="30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b/>
                <w:bCs/>
                <w:color w:val="374151"/>
                <w:sz w:val="20"/>
                <w:szCs w:val="20"/>
              </w:rPr>
              <w:t xml:space="preserve">TimescaleDB (PostgreSQL extension)</w:t>
            </w:r>
          </w:p>
        </w:tc>
        <w:tc>
          <w:tcPr>
            <w:tcW w:type="dxa" w:w="396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color w:val="374151"/>
                <w:sz w:val="20"/>
                <w:szCs w:val="20"/>
              </w:rPr>
              <w:t xml:space="preserve">Hypertable on vehicle_telemetry; automatic partitioning, compression, retention</w:t>
            </w:r>
          </w:p>
        </w:tc>
      </w:tr>
      <w:t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7C3AED"/>
                <w:sz w:val="20"/>
                <w:szCs w:val="20"/>
              </w:rPr>
              <w:t xml:space="preserve">Real-Time Push</w:t>
            </w:r>
          </w:p>
        </w:tc>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374151"/>
                <w:sz w:val="20"/>
                <w:szCs w:val="20"/>
              </w:rPr>
              <w:t xml:space="preserve">Server-Sent Events (NestJS)</w:t>
            </w:r>
          </w:p>
        </w:tc>
        <w:tc>
          <w:tcPr>
            <w:tcW w:type="dxa" w:w="39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color w:val="374151"/>
                <w:sz w:val="20"/>
                <w:szCs w:val="20"/>
              </w:rPr>
              <w:t xml:space="preserve">Push telemetry updates to fleet dashboard without polling; simpler than WebSockets</w:t>
            </w:r>
          </w:p>
        </w:tc>
      </w:tr>
      <w:tr>
        <w:tc>
          <w:tcPr>
            <w:tcW w:type="dxa" w:w="24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b/>
                <w:bCs/>
                <w:color w:val="7C3AED"/>
                <w:sz w:val="20"/>
                <w:szCs w:val="20"/>
              </w:rPr>
              <w:t xml:space="preserve">Maps</w:t>
            </w:r>
          </w:p>
        </w:tc>
        <w:tc>
          <w:tcPr>
            <w:tcW w:type="dxa" w:w="30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b/>
                <w:bCs/>
                <w:color w:val="374151"/>
                <w:sz w:val="20"/>
                <w:szCs w:val="20"/>
              </w:rPr>
              <w:t xml:space="preserve">Mapbox GL JS (or Leaflet + OSM)</w:t>
            </w:r>
          </w:p>
        </w:tc>
        <w:tc>
          <w:tcPr>
            <w:tcW w:type="dxa" w:w="396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color w:val="374151"/>
                <w:sz w:val="20"/>
                <w:szCs w:val="20"/>
              </w:rPr>
              <w:t xml:space="preserve">Fleet map with vehicle markers; route history; geofencing zones</w:t>
            </w:r>
          </w:p>
        </w:tc>
      </w:tr>
      <w:t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7C3AED"/>
                <w:sz w:val="20"/>
                <w:szCs w:val="20"/>
              </w:rPr>
              <w:t xml:space="preserve">Charts</w:t>
            </w:r>
          </w:p>
        </w:tc>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374151"/>
                <w:sz w:val="20"/>
                <w:szCs w:val="20"/>
              </w:rPr>
              <w:t xml:space="preserve">Recharts + TanStack Query</w:t>
            </w:r>
          </w:p>
        </w:tc>
        <w:tc>
          <w:tcPr>
            <w:tcW w:type="dxa" w:w="39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color w:val="374151"/>
                <w:sz w:val="20"/>
                <w:szCs w:val="20"/>
              </w:rPr>
              <w:t xml:space="preserve">Battery SOC history, range estimates, mileage trends on vehicle dashboards</w:t>
            </w:r>
          </w:p>
        </w:tc>
      </w:tr>
      <w:tr>
        <w:tc>
          <w:tcPr>
            <w:tcW w:type="dxa" w:w="24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b/>
                <w:bCs/>
                <w:color w:val="7C3AED"/>
                <w:sz w:val="20"/>
                <w:szCs w:val="20"/>
              </w:rPr>
              <w:t xml:space="preserve">Billing</w:t>
            </w:r>
          </w:p>
        </w:tc>
        <w:tc>
          <w:tcPr>
            <w:tcW w:type="dxa" w:w="30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b/>
                <w:bCs/>
                <w:color w:val="374151"/>
                <w:sz w:val="20"/>
                <w:szCs w:val="20"/>
              </w:rPr>
              <w:t xml:space="preserve">Stripe (Subscriptions + Webhooks)</w:t>
            </w:r>
          </w:p>
        </w:tc>
        <w:tc>
          <w:tcPr>
            <w:tcW w:type="dxa" w:w="396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color w:val="374151"/>
                <w:sz w:val="20"/>
                <w:szCs w:val="20"/>
              </w:rPr>
              <w:t xml:space="preserve">SaaS tier management: Starter/Growth/Scale; usage-based metering in Phase 4</w:t>
            </w:r>
          </w:p>
        </w:tc>
      </w:tr>
      <w:t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7C3AED"/>
                <w:sz w:val="20"/>
                <w:szCs w:val="20"/>
              </w:rPr>
              <w:t xml:space="preserve">WhatsApp Alerts</w:t>
            </w:r>
          </w:p>
        </w:tc>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374151"/>
                <w:sz w:val="20"/>
                <w:szCs w:val="20"/>
              </w:rPr>
              <w:t xml:space="preserve">Twilio WhatsApp Business API</w:t>
            </w:r>
          </w:p>
        </w:tc>
        <w:tc>
          <w:tcPr>
            <w:tcW w:type="dxa" w:w="39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color w:val="374151"/>
                <w:sz w:val="20"/>
                <w:szCs w:val="20"/>
              </w:rPr>
              <w:t xml:space="preserve">Critical fault alerts to fleet managers; essential for SE Asia market</w:t>
            </w:r>
          </w:p>
        </w:tc>
      </w:tr>
      <w:tr>
        <w:tc>
          <w:tcPr>
            <w:tcW w:type="dxa" w:w="24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b/>
                <w:bCs/>
                <w:color w:val="7C3AED"/>
                <w:sz w:val="20"/>
                <w:szCs w:val="20"/>
              </w:rPr>
              <w:t xml:space="preserve">Multi-Tenancy</w:t>
            </w:r>
          </w:p>
        </w:tc>
        <w:tc>
          <w:tcPr>
            <w:tcW w:type="dxa" w:w="30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b/>
                <w:bCs/>
                <w:color w:val="374151"/>
                <w:sz w:val="20"/>
                <w:szCs w:val="20"/>
              </w:rPr>
              <w:t xml:space="preserve">PostgreSQL schema isolation</w:t>
            </w:r>
          </w:p>
        </w:tc>
        <w:tc>
          <w:tcPr>
            <w:tcW w:type="dxa" w:w="396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color w:val="374151"/>
                <w:sz w:val="20"/>
                <w:szCs w:val="20"/>
              </w:rPr>
              <w:t xml:space="preserve">Each fleet org gets own schema; shared parts catalog in public schema</w:t>
            </w:r>
          </w:p>
        </w:tc>
      </w:tr>
      <w:t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7C3AED"/>
                <w:sz w:val="20"/>
                <w:szCs w:val="20"/>
              </w:rPr>
              <w:t xml:space="preserve">Vehicle Gateway</w:t>
            </w:r>
          </w:p>
        </w:tc>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374151"/>
                <w:sz w:val="20"/>
                <w:szCs w:val="20"/>
              </w:rPr>
              <w:t xml:space="preserve">Raspberry Pi + OBD-II adapter (reference hw)</w:t>
            </w:r>
          </w:p>
        </w:tc>
        <w:tc>
          <w:tcPr>
            <w:tcW w:type="dxa" w:w="39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color w:val="374151"/>
                <w:sz w:val="20"/>
                <w:szCs w:val="20"/>
              </w:rPr>
              <w:t xml:space="preserve">Reference hardware for telemetry gateway; customers can use compatible devices</w:t>
            </w:r>
          </w:p>
        </w:tc>
      </w:tr>
      <w:tr>
        <w:tc>
          <w:tcPr>
            <w:tcW w:type="dxa" w:w="24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b/>
                <w:bCs/>
                <w:color w:val="7C3AED"/>
                <w:sz w:val="20"/>
                <w:szCs w:val="20"/>
              </w:rPr>
              <w:t xml:space="preserve">Telemetry Protocol</w:t>
            </w:r>
          </w:p>
        </w:tc>
        <w:tc>
          <w:tcPr>
            <w:tcW w:type="dxa" w:w="30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b/>
                <w:bCs/>
                <w:color w:val="374151"/>
                <w:sz w:val="20"/>
                <w:szCs w:val="20"/>
              </w:rPr>
              <w:t xml:space="preserve">MQTT 3.1.1 + JSON payload</w:t>
            </w:r>
          </w:p>
        </w:tc>
        <w:tc>
          <w:tcPr>
            <w:tcW w:type="dxa" w:w="396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color w:val="374151"/>
                <w:sz w:val="20"/>
                <w:szCs w:val="20"/>
              </w:rPr>
              <w:t xml:space="preserve">Lightweight, widely supported; JSON payload with SOC, speed, GPS, fault codes</w:t>
            </w:r>
          </w:p>
        </w:tc>
      </w:tr>
      <w:t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7C3AED"/>
                <w:sz w:val="20"/>
                <w:szCs w:val="20"/>
              </w:rPr>
              <w:t xml:space="preserve">Job Processing</w:t>
            </w:r>
          </w:p>
        </w:tc>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374151"/>
                <w:sz w:val="20"/>
                <w:szCs w:val="20"/>
              </w:rPr>
              <w:t xml:space="preserve">BullMQ (extended)</w:t>
            </w:r>
          </w:p>
        </w:tc>
        <w:tc>
          <w:tcPr>
            <w:tcW w:type="dxa" w:w="39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color w:val="374151"/>
                <w:sz w:val="20"/>
                <w:szCs w:val="20"/>
              </w:rPr>
              <w:t xml:space="preserve">Telemetry aggregation jobs, maintenance rule evaluation, alert dispatch</w:t>
            </w:r>
          </w:p>
        </w:tc>
      </w:tr>
      <w:tr>
        <w:tc>
          <w:tcPr>
            <w:tcW w:type="dxa" w:w="24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b/>
                <w:bCs/>
                <w:color w:val="7C3AED"/>
                <w:sz w:val="20"/>
                <w:szCs w:val="20"/>
              </w:rPr>
              <w:t xml:space="preserve">Analytics (future)</w:t>
            </w:r>
          </w:p>
        </w:tc>
        <w:tc>
          <w:tcPr>
            <w:tcW w:type="dxa" w:w="30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b/>
                <w:bCs/>
                <w:color w:val="374151"/>
                <w:sz w:val="20"/>
                <w:szCs w:val="20"/>
              </w:rPr>
              <w:t xml:space="preserve">ClickHouse stub</w:t>
            </w:r>
          </w:p>
        </w:tc>
        <w:tc>
          <w:tcPr>
            <w:tcW w:type="dxa" w:w="396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color w:val="374151"/>
                <w:sz w:val="20"/>
                <w:szCs w:val="20"/>
              </w:rPr>
              <w:t xml:space="preserve">Schema-ready for fleet analytics; not deployed until &gt;5000 vehicle-days of data</w:t>
            </w:r>
          </w:p>
        </w:tc>
      </w:tr>
    </w:tbl>
    <w:p>
      <w:pPr>
        <w:spacing w:before="160" w:after="80"/>
      </w:pPr>
      <w:r>
        <w:rPr>
          <w:rFonts w:ascii="Arial" w:cs="Arial" w:eastAsia="Arial" w:hAnsi="Arial"/>
        </w:rPr>
        <w:t xml:space="preserve"/>
      </w:r>
    </w:p>
    <w:p>
      <w:pPr>
        <w:pStyle w:val="Heading2"/>
        <w:spacing w:before="240" w:after="120"/>
      </w:pPr>
      <w:r>
        <w:rPr>
          <w:rFonts w:ascii="Arial" w:cs="Arial" w:eastAsia="Arial" w:hAnsi="Arial"/>
        </w:rPr>
        <w:t xml:space="preserve">Phase 3 — Sprint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rPr>
          <w:tblHeader/>
        </w:trPr>
        <w:tc>
          <w:tcPr>
            <w:tcW w:type="dxa" w:w="1800"/>
            <w:tcBorders>
              <w:top w:val="single" w:color="7C3AED" w:sz="2"/>
              <w:left w:val="single" w:color="7C3AED" w:sz="2"/>
              <w:bottom w:val="single" w:color="7C3AED" w:sz="2"/>
              <w:right w:val="single" w:color="7C3AED" w:sz="2"/>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5760"/>
            <w:tcBorders>
              <w:top w:val="single" w:color="7C3AED" w:sz="2"/>
              <w:left w:val="single" w:color="7C3AED" w:sz="2"/>
              <w:bottom w:val="single" w:color="7C3AED" w:sz="2"/>
              <w:right w:val="single" w:color="7C3AED" w:sz="2"/>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Tasks &amp; Deliverables</w:t>
            </w:r>
          </w:p>
        </w:tc>
        <w:tc>
          <w:tcPr>
            <w:tcW w:type="dxa" w:w="1800"/>
            <w:tcBorders>
              <w:top w:val="single" w:color="7C3AED" w:sz="2"/>
              <w:left w:val="single" w:color="7C3AED" w:sz="2"/>
              <w:bottom w:val="single" w:color="7C3AED" w:sz="2"/>
              <w:right w:val="single" w:color="7C3AED" w:sz="2"/>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1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vAlign w:val="top"/>
          </w:tcPr>
          <w:p>
            <w:r>
              <w:rPr>
                <w:rFonts w:ascii="Arial" w:cs="Arial" w:eastAsia="Arial" w:hAnsi="Arial"/>
                <w:b/>
                <w:bCs/>
                <w:color w:val="7C3AED"/>
                <w:sz w:val="20"/>
                <w:szCs w:val="20"/>
              </w:rPr>
              <w:t xml:space="preserve">Sprint 11</w:t>
            </w:r>
          </w:p>
          <w:p>
            <w:r>
              <w:rPr>
                <w:rFonts w:ascii="Arial" w:cs="Arial" w:eastAsia="Arial" w:hAnsi="Arial"/>
                <w:i/>
                <w:iCs/>
                <w:color w:val="374151"/>
                <w:sz w:val="18"/>
                <w:szCs w:val="18"/>
              </w:rPr>
              <w:t xml:space="preserve">Telemetry Infrastructure</w:t>
            </w:r>
          </w:p>
        </w:tc>
        <w:tc>
          <w:tcPr>
            <w:tcW w:type="dxa" w:w="57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b w:val="false"/>
                <w:bCs w:val="false"/>
                <w:color w:val="374151"/>
              </w:rPr>
              <w:t xml:space="preserve">Deploy EMQX broker in Docker Compose on a dedicated 2GB Droplet ($18/mo)</w:t>
            </w:r>
          </w:p>
          <w:p>
            <w:pPr>
              <w:pStyle w:val="ListParagraph"/>
              <w:numPr>
                <w:ilvl w:val="0"/>
                <w:numId w:val="2"/>
              </w:numPr>
              <w:spacing w:before="40" w:after="40"/>
            </w:pPr>
            <w:r>
              <w:rPr>
                <w:rFonts w:ascii="Arial" w:cs="Arial" w:eastAsia="Arial" w:hAnsi="Arial"/>
                <w:b w:val="false"/>
                <w:bCs w:val="false"/>
                <w:color w:val="374151"/>
              </w:rPr>
              <w:t xml:space="preserve">Enable TimescaleDB extension: CREATE EXTENSION timescaledb on existing DB</w:t>
            </w:r>
          </w:p>
          <w:p>
            <w:pPr>
              <w:pStyle w:val="ListParagraph"/>
              <w:numPr>
                <w:ilvl w:val="0"/>
                <w:numId w:val="2"/>
              </w:numPr>
              <w:spacing w:before="40" w:after="40"/>
            </w:pPr>
            <w:r>
              <w:rPr>
                <w:rFonts w:ascii="Arial" w:cs="Arial" w:eastAsia="Arial" w:hAnsi="Arial"/>
                <w:b w:val="false"/>
                <w:bCs w:val="false"/>
                <w:color w:val="374151"/>
              </w:rPr>
              <w:t xml:space="preserve">Create vehicle_telemetry table and convert to hypertable partitioned by timestamp</w:t>
            </w:r>
          </w:p>
          <w:p>
            <w:pPr>
              <w:pStyle w:val="ListParagraph"/>
              <w:numPr>
                <w:ilvl w:val="0"/>
                <w:numId w:val="2"/>
              </w:numPr>
              <w:spacing w:before="40" w:after="40"/>
            </w:pPr>
            <w:r>
              <w:rPr>
                <w:rFonts w:ascii="Arial" w:cs="Arial" w:eastAsia="Arial" w:hAnsi="Arial"/>
                <w:b w:val="false"/>
                <w:bCs w:val="false"/>
                <w:color w:val="374151"/>
              </w:rPr>
              <w:t xml:space="preserve">Add compression policy (compress chunks older than 7 days)</w:t>
            </w:r>
          </w:p>
          <w:p>
            <w:pPr>
              <w:pStyle w:val="ListParagraph"/>
              <w:numPr>
                <w:ilvl w:val="0"/>
                <w:numId w:val="2"/>
              </w:numPr>
              <w:spacing w:before="40" w:after="40"/>
            </w:pPr>
            <w:r>
              <w:rPr>
                <w:rFonts w:ascii="Arial" w:cs="Arial" w:eastAsia="Arial" w:hAnsi="Arial"/>
                <w:b w:val="false"/>
                <w:bCs w:val="false"/>
                <w:color w:val="374151"/>
              </w:rPr>
              <w:t xml:space="preserve">Add retention policy (drop raw data older than 1 year; keep hourly aggregates)</w:t>
            </w:r>
          </w:p>
          <w:p>
            <w:pPr>
              <w:pStyle w:val="ListParagraph"/>
              <w:numPr>
                <w:ilvl w:val="0"/>
                <w:numId w:val="2"/>
              </w:numPr>
              <w:spacing w:before="40" w:after="40"/>
            </w:pPr>
            <w:r>
              <w:rPr>
                <w:rFonts w:ascii="Arial" w:cs="Arial" w:eastAsia="Arial" w:hAnsi="Arial"/>
                <w:b w:val="false"/>
                <w:bCs w:val="false"/>
                <w:color w:val="374151"/>
              </w:rPr>
              <w:t xml:space="preserve">Write NestJS TelemetryModule: MQTT client subscribes to vehicle/+/telemetry topic</w:t>
            </w:r>
          </w:p>
          <w:p>
            <w:pPr>
              <w:pStyle w:val="ListParagraph"/>
              <w:numPr>
                <w:ilvl w:val="0"/>
                <w:numId w:val="2"/>
              </w:numPr>
              <w:spacing w:before="40" w:after="40"/>
            </w:pPr>
            <w:r>
              <w:rPr>
                <w:rFonts w:ascii="Arial" w:cs="Arial" w:eastAsia="Arial" w:hAnsi="Arial"/>
                <w:b w:val="false"/>
                <w:bCs w:val="false"/>
                <w:color w:val="374151"/>
              </w:rPr>
              <w:t xml:space="preserve">Write telemetry ingest endpoint: validate, transform, insert to TimescaleDB via Prisma $queryRaw</w:t>
            </w:r>
          </w:p>
          <w:p>
            <w:pPr>
              <w:pStyle w:val="ListParagraph"/>
              <w:numPr>
                <w:ilvl w:val="0"/>
                <w:numId w:val="2"/>
              </w:numPr>
              <w:spacing w:before="40" w:after="40"/>
            </w:pPr>
            <w:r>
              <w:rPr>
                <w:rFonts w:ascii="Arial" w:cs="Arial" w:eastAsia="Arial" w:hAnsi="Arial"/>
                <w:b w:val="false"/>
                <w:bCs w:val="false"/>
                <w:color w:val="374151"/>
              </w:rPr>
              <w:t xml:space="preserve">Simulate telemetry with a Node.js script publishing mock data for 5 test vehicles</w:t>
            </w:r>
          </w:p>
          <w:p>
            <w:pPr>
              <w:pStyle w:val="ListParagraph"/>
              <w:numPr>
                <w:ilvl w:val="0"/>
                <w:numId w:val="2"/>
              </w:numPr>
              <w:spacing w:before="40" w:after="40"/>
            </w:pPr>
            <w:r>
              <w:rPr>
                <w:rFonts w:ascii="Arial" w:cs="Arial" w:eastAsia="Arial" w:hAnsi="Arial"/>
                <w:b w:val="false"/>
                <w:bCs w:val="false"/>
                <w:color w:val="374151"/>
              </w:rPr>
              <w:t xml:space="preserve">Verify ingestion rate: confirm 100 messages/second sustained without DB lock contention</w:t>
            </w:r>
          </w:p>
        </w:tc>
        <w:tc>
          <w:tcPr>
            <w:tcW w:type="dxa" w:w="1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pPr>
              <w:jc w:val="center"/>
            </w:pPr>
            <w:r>
              <w:rPr>
                <w:rFonts w:ascii="Arial" w:cs="Arial" w:eastAsia="Arial" w:hAnsi="Arial"/>
                <w:b/>
                <w:bCs/>
                <w:color w:val="7C3AED"/>
                <w:sz w:val="20"/>
                <w:szCs w:val="20"/>
              </w:rPr>
              <w:t xml:space="preserve">2 weeks</w:t>
            </w:r>
          </w:p>
        </w:tc>
      </w:tr>
      <w:tr>
        <w:tc>
          <w:tcPr>
            <w:tcW w:type="dxa" w:w="18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vAlign w:val="top"/>
          </w:tcPr>
          <w:p>
            <w:r>
              <w:rPr>
                <w:rFonts w:ascii="Arial" w:cs="Arial" w:eastAsia="Arial" w:hAnsi="Arial"/>
                <w:b/>
                <w:bCs/>
                <w:color w:val="7C3AED"/>
                <w:sz w:val="20"/>
                <w:szCs w:val="20"/>
              </w:rPr>
              <w:t xml:space="preserve">Sprint 12</w:t>
            </w:r>
          </w:p>
          <w:p>
            <w:r>
              <w:rPr>
                <w:rFonts w:ascii="Arial" w:cs="Arial" w:eastAsia="Arial" w:hAnsi="Arial"/>
                <w:i/>
                <w:iCs/>
                <w:color w:val="374151"/>
                <w:sz w:val="18"/>
                <w:szCs w:val="18"/>
              </w:rPr>
              <w:t xml:space="preserve">Fleet Dashboard</w:t>
            </w:r>
          </w:p>
        </w:tc>
        <w:tc>
          <w:tcPr>
            <w:tcW w:type="dxa" w:w="576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b w:val="false"/>
                <w:bCs w:val="false"/>
                <w:color w:val="374151"/>
              </w:rPr>
              <w:t xml:space="preserve">Fleet organisation model: Org -&gt; Fleet -&gt; Vehicle hierarchy in schema</w:t>
            </w:r>
          </w:p>
          <w:p>
            <w:pPr>
              <w:pStyle w:val="ListParagraph"/>
              <w:numPr>
                <w:ilvl w:val="0"/>
                <w:numId w:val="2"/>
              </w:numPr>
              <w:spacing w:before="40" w:after="40"/>
            </w:pPr>
            <w:r>
              <w:rPr>
                <w:rFonts w:ascii="Arial" w:cs="Arial" w:eastAsia="Arial" w:hAnsi="Arial"/>
                <w:b w:val="false"/>
                <w:bCs w:val="false"/>
                <w:color w:val="374151"/>
              </w:rPr>
              <w:t xml:space="preserve">Fleet dashboard page: vehicle cards grid showing real-time SOC, speed, status</w:t>
            </w:r>
          </w:p>
          <w:p>
            <w:pPr>
              <w:pStyle w:val="ListParagraph"/>
              <w:numPr>
                <w:ilvl w:val="0"/>
                <w:numId w:val="2"/>
              </w:numPr>
              <w:spacing w:before="40" w:after="40"/>
            </w:pPr>
            <w:r>
              <w:rPr>
                <w:rFonts w:ascii="Arial" w:cs="Arial" w:eastAsia="Arial" w:hAnsi="Arial"/>
                <w:b w:val="false"/>
                <w:bCs w:val="false"/>
                <w:color w:val="374151"/>
              </w:rPr>
              <w:t xml:space="preserve">Server-Sent Events endpoint GET /fleet/:id/stream using NestJS EventEmitter + SSE</w:t>
            </w:r>
          </w:p>
          <w:p>
            <w:pPr>
              <w:pStyle w:val="ListParagraph"/>
              <w:numPr>
                <w:ilvl w:val="0"/>
                <w:numId w:val="2"/>
              </w:numPr>
              <w:spacing w:before="40" w:after="40"/>
            </w:pPr>
            <w:r>
              <w:rPr>
                <w:rFonts w:ascii="Arial" w:cs="Arial" w:eastAsia="Arial" w:hAnsi="Arial"/>
                <w:b w:val="false"/>
                <w:bCs w:val="false"/>
                <w:color w:val="374151"/>
              </w:rPr>
              <w:t xml:space="preserve">Next.js useFleetSSE hook consuming SSE stream and updating Zustand fleet store</w:t>
            </w:r>
          </w:p>
          <w:p>
            <w:pPr>
              <w:pStyle w:val="ListParagraph"/>
              <w:numPr>
                <w:ilvl w:val="0"/>
                <w:numId w:val="2"/>
              </w:numPr>
              <w:spacing w:before="40" w:after="40"/>
            </w:pPr>
            <w:r>
              <w:rPr>
                <w:rFonts w:ascii="Arial" w:cs="Arial" w:eastAsia="Arial" w:hAnsi="Arial"/>
                <w:b w:val="false"/>
                <w:bCs w:val="false"/>
                <w:color w:val="374151"/>
              </w:rPr>
              <w:t xml:space="preserve">Mapbox integration: live vehicle markers on map with click-to-vehicle-detail</w:t>
            </w:r>
          </w:p>
          <w:p>
            <w:pPr>
              <w:pStyle w:val="ListParagraph"/>
              <w:numPr>
                <w:ilvl w:val="0"/>
                <w:numId w:val="2"/>
              </w:numPr>
              <w:spacing w:before="40" w:after="40"/>
            </w:pPr>
            <w:r>
              <w:rPr>
                <w:rFonts w:ascii="Arial" w:cs="Arial" w:eastAsia="Arial" w:hAnsi="Arial"/>
                <w:b w:val="false"/>
                <w:bCs w:val="false"/>
                <w:color w:val="374151"/>
              </w:rPr>
              <w:t xml:space="preserve">Vehicle detail telemetry page: last 24h charts for SOC, speed, odometer</w:t>
            </w:r>
          </w:p>
          <w:p>
            <w:pPr>
              <w:pStyle w:val="ListParagraph"/>
              <w:numPr>
                <w:ilvl w:val="0"/>
                <w:numId w:val="2"/>
              </w:numPr>
              <w:spacing w:before="40" w:after="40"/>
            </w:pPr>
            <w:r>
              <w:rPr>
                <w:rFonts w:ascii="Arial" w:cs="Arial" w:eastAsia="Arial" w:hAnsi="Arial"/>
                <w:b w:val="false"/>
                <w:bCs w:val="false"/>
                <w:color w:val="374151"/>
              </w:rPr>
              <w:t xml:space="preserve">Fleet summary stats: total vehicles, online/offline count, average SOC, alerts count</w:t>
            </w:r>
          </w:p>
          <w:p>
            <w:pPr>
              <w:pStyle w:val="ListParagraph"/>
              <w:numPr>
                <w:ilvl w:val="0"/>
                <w:numId w:val="2"/>
              </w:numPr>
              <w:spacing w:before="40" w:after="40"/>
            </w:pPr>
            <w:r>
              <w:rPr>
                <w:rFonts w:ascii="Arial" w:cs="Arial" w:eastAsia="Arial" w:hAnsi="Arial"/>
                <w:b w:val="false"/>
                <w:bCs w:val="false"/>
                <w:color w:val="374151"/>
              </w:rPr>
              <w:t xml:space="preserve">Mobile-responsive fleet dashboard: card view on mobile, map on desktop</w:t>
            </w:r>
          </w:p>
          <w:p>
            <w:pPr>
              <w:pStyle w:val="ListParagraph"/>
              <w:numPr>
                <w:ilvl w:val="0"/>
                <w:numId w:val="2"/>
              </w:numPr>
              <w:spacing w:before="40" w:after="40"/>
            </w:pPr>
            <w:r>
              <w:rPr>
                <w:rFonts w:ascii="Arial" w:cs="Arial" w:eastAsia="Arial" w:hAnsi="Arial"/>
                <w:b w:val="false"/>
                <w:bCs w:val="false"/>
                <w:color w:val="374151"/>
              </w:rPr>
              <w:t xml:space="preserve">Lazy-load fleet data: paginate vehicles, only stream top 20 by last activity</w:t>
            </w:r>
          </w:p>
        </w:tc>
        <w:tc>
          <w:tcPr>
            <w:tcW w:type="dxa" w:w="18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120"/>
            </w:tcMar>
            <w:vAlign w:val="center"/>
          </w:tcPr>
          <w:p>
            <w:pPr>
              <w:jc w:val="center"/>
            </w:pPr>
            <w:r>
              <w:rPr>
                <w:rFonts w:ascii="Arial" w:cs="Arial" w:eastAsia="Arial" w:hAnsi="Arial"/>
                <w:b/>
                <w:bCs/>
                <w:color w:val="7C3AED"/>
                <w:sz w:val="20"/>
                <w:szCs w:val="20"/>
              </w:rPr>
              <w:t xml:space="preserve">2 weeks</w:t>
            </w:r>
          </w:p>
        </w:tc>
      </w:tr>
      <w:tr>
        <w:tc>
          <w:tcPr>
            <w:tcW w:type="dxa" w:w="1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vAlign w:val="top"/>
          </w:tcPr>
          <w:p>
            <w:r>
              <w:rPr>
                <w:rFonts w:ascii="Arial" w:cs="Arial" w:eastAsia="Arial" w:hAnsi="Arial"/>
                <w:b/>
                <w:bCs/>
                <w:color w:val="7C3AED"/>
                <w:sz w:val="20"/>
                <w:szCs w:val="20"/>
              </w:rPr>
              <w:t xml:space="preserve">Sprint 13</w:t>
            </w:r>
          </w:p>
          <w:p>
            <w:r>
              <w:rPr>
                <w:rFonts w:ascii="Arial" w:cs="Arial" w:eastAsia="Arial" w:hAnsi="Arial"/>
                <w:i/>
                <w:iCs/>
                <w:color w:val="374151"/>
                <w:sz w:val="18"/>
                <w:szCs w:val="18"/>
              </w:rPr>
              <w:t xml:space="preserve">Fault Monitoring &amp; Alerts</w:t>
            </w:r>
          </w:p>
        </w:tc>
        <w:tc>
          <w:tcPr>
            <w:tcW w:type="dxa" w:w="57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b w:val="false"/>
                <w:bCs w:val="false"/>
                <w:color w:val="374151"/>
              </w:rPr>
              <w:t xml:space="preserve">DTC (fault code) library: seed 50 common EV fault codes with descriptions and severity</w:t>
            </w:r>
          </w:p>
          <w:p>
            <w:pPr>
              <w:pStyle w:val="ListParagraph"/>
              <w:numPr>
                <w:ilvl w:val="0"/>
                <w:numId w:val="2"/>
              </w:numPr>
              <w:spacing w:before="40" w:after="40"/>
            </w:pPr>
            <w:r>
              <w:rPr>
                <w:rFonts w:ascii="Arial" w:cs="Arial" w:eastAsia="Arial" w:hAnsi="Arial"/>
                <w:b w:val="false"/>
                <w:bCs w:val="false"/>
                <w:color w:val="374151"/>
              </w:rPr>
              <w:t xml:space="preserve">Active fault tracking: store current active DTCs per vehicle in vehicle_faults table</w:t>
            </w:r>
          </w:p>
          <w:p>
            <w:pPr>
              <w:pStyle w:val="ListParagraph"/>
              <w:numPr>
                <w:ilvl w:val="0"/>
                <w:numId w:val="2"/>
              </w:numPr>
              <w:spacing w:before="40" w:after="40"/>
            </w:pPr>
            <w:r>
              <w:rPr>
                <w:rFonts w:ascii="Arial" w:cs="Arial" w:eastAsia="Arial" w:hAnsi="Arial"/>
                <w:b w:val="false"/>
                <w:bCs w:val="false"/>
                <w:color w:val="374151"/>
              </w:rPr>
              <w:t xml:space="preserve">Fault alert rules: configurable threshold rules per fault code (e.g., P0A80 battery fault = Critical)</w:t>
            </w:r>
          </w:p>
          <w:p>
            <w:pPr>
              <w:pStyle w:val="ListParagraph"/>
              <w:numPr>
                <w:ilvl w:val="0"/>
                <w:numId w:val="2"/>
              </w:numPr>
              <w:spacing w:before="40" w:after="40"/>
            </w:pPr>
            <w:r>
              <w:rPr>
                <w:rFonts w:ascii="Arial" w:cs="Arial" w:eastAsia="Arial" w:hAnsi="Arial"/>
                <w:b w:val="false"/>
                <w:bCs w:val="false"/>
                <w:color w:val="374151"/>
              </w:rPr>
              <w:t xml:space="preserve">Alert dispatch service: BullMQ job triggers email + WhatsApp on new Critical fault</w:t>
            </w:r>
          </w:p>
          <w:p>
            <w:pPr>
              <w:pStyle w:val="ListParagraph"/>
              <w:numPr>
                <w:ilvl w:val="0"/>
                <w:numId w:val="2"/>
              </w:numPr>
              <w:spacing w:before="40" w:after="40"/>
            </w:pPr>
            <w:r>
              <w:rPr>
                <w:rFonts w:ascii="Arial" w:cs="Arial" w:eastAsia="Arial" w:hAnsi="Arial"/>
                <w:b w:val="false"/>
                <w:bCs w:val="false"/>
                <w:color w:val="374151"/>
              </w:rPr>
              <w:t xml:space="preserve">Twilio WhatsApp integration: send fault alert to fleet manager phone number</w:t>
            </w:r>
          </w:p>
          <w:p>
            <w:pPr>
              <w:pStyle w:val="ListParagraph"/>
              <w:numPr>
                <w:ilvl w:val="0"/>
                <w:numId w:val="2"/>
              </w:numPr>
              <w:spacing w:before="40" w:after="40"/>
            </w:pPr>
            <w:r>
              <w:rPr>
                <w:rFonts w:ascii="Arial" w:cs="Arial" w:eastAsia="Arial" w:hAnsi="Arial"/>
                <w:b w:val="false"/>
                <w:bCs w:val="false"/>
                <w:color w:val="374151"/>
              </w:rPr>
              <w:t xml:space="preserve">Fleet manager alerts settings page: configure which fault codes trigger notifications</w:t>
            </w:r>
          </w:p>
          <w:p>
            <w:pPr>
              <w:pStyle w:val="ListParagraph"/>
              <w:numPr>
                <w:ilvl w:val="0"/>
                <w:numId w:val="2"/>
              </w:numPr>
              <w:spacing w:before="40" w:after="40"/>
            </w:pPr>
            <w:r>
              <w:rPr>
                <w:rFonts w:ascii="Arial" w:cs="Arial" w:eastAsia="Arial" w:hAnsi="Arial"/>
                <w:b w:val="false"/>
                <w:bCs w:val="false"/>
                <w:color w:val="374151"/>
              </w:rPr>
              <w:t xml:space="preserve">Fault history timeline on vehicle detail page: all historical faults with timestamps</w:t>
            </w:r>
          </w:p>
          <w:p>
            <w:pPr>
              <w:pStyle w:val="ListParagraph"/>
              <w:numPr>
                <w:ilvl w:val="0"/>
                <w:numId w:val="2"/>
              </w:numPr>
              <w:spacing w:before="40" w:after="40"/>
            </w:pPr>
            <w:r>
              <w:rPr>
                <w:rFonts w:ascii="Arial" w:cs="Arial" w:eastAsia="Arial" w:hAnsi="Arial"/>
                <w:b w:val="false"/>
                <w:bCs w:val="false"/>
                <w:color w:val="374151"/>
              </w:rPr>
              <w:t xml:space="preserve">Fault code search in documentation: link from DTC in dashboard to Docusaurus troubleshooting page</w:t>
            </w:r>
          </w:p>
          <w:p>
            <w:pPr>
              <w:pStyle w:val="ListParagraph"/>
              <w:numPr>
                <w:ilvl w:val="0"/>
                <w:numId w:val="2"/>
              </w:numPr>
              <w:spacing w:before="40" w:after="40"/>
            </w:pPr>
            <w:r>
              <w:rPr>
                <w:rFonts w:ascii="Arial" w:cs="Arial" w:eastAsia="Arial" w:hAnsi="Arial"/>
                <w:b w:val="false"/>
                <w:bCs w:val="false"/>
                <w:color w:val="374151"/>
              </w:rPr>
              <w:t xml:space="preserve">Alert deduplication: suppress repeat alerts for same fault within 1-hour window</w:t>
            </w:r>
          </w:p>
        </w:tc>
        <w:tc>
          <w:tcPr>
            <w:tcW w:type="dxa" w:w="1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pPr>
              <w:jc w:val="center"/>
            </w:pPr>
            <w:r>
              <w:rPr>
                <w:rFonts w:ascii="Arial" w:cs="Arial" w:eastAsia="Arial" w:hAnsi="Arial"/>
                <w:b/>
                <w:bCs/>
                <w:color w:val="7C3AED"/>
                <w:sz w:val="20"/>
                <w:szCs w:val="20"/>
              </w:rPr>
              <w:t xml:space="preserve">2 weeks</w:t>
            </w:r>
          </w:p>
        </w:tc>
      </w:tr>
      <w:tr>
        <w:tc>
          <w:tcPr>
            <w:tcW w:type="dxa" w:w="18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vAlign w:val="top"/>
          </w:tcPr>
          <w:p>
            <w:r>
              <w:rPr>
                <w:rFonts w:ascii="Arial" w:cs="Arial" w:eastAsia="Arial" w:hAnsi="Arial"/>
                <w:b/>
                <w:bCs/>
                <w:color w:val="7C3AED"/>
                <w:sz w:val="20"/>
                <w:szCs w:val="20"/>
              </w:rPr>
              <w:t xml:space="preserve">Sprint 14</w:t>
            </w:r>
          </w:p>
          <w:p>
            <w:r>
              <w:rPr>
                <w:rFonts w:ascii="Arial" w:cs="Arial" w:eastAsia="Arial" w:hAnsi="Arial"/>
                <w:i/>
                <w:iCs/>
                <w:color w:val="374151"/>
                <w:sz w:val="18"/>
                <w:szCs w:val="18"/>
              </w:rPr>
              <w:t xml:space="preserve">Predictive Maintenance</w:t>
            </w:r>
          </w:p>
        </w:tc>
        <w:tc>
          <w:tcPr>
            <w:tcW w:type="dxa" w:w="576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b w:val="false"/>
                <w:bCs w:val="false"/>
                <w:color w:val="374151"/>
              </w:rPr>
              <w:t xml:space="preserve">Maintenance schedule model: service_intervals table (e.g., brake check every 20,000km)</w:t>
            </w:r>
          </w:p>
          <w:p>
            <w:pPr>
              <w:pStyle w:val="ListParagraph"/>
              <w:numPr>
                <w:ilvl w:val="0"/>
                <w:numId w:val="2"/>
              </w:numPr>
              <w:spacing w:before="40" w:after="40"/>
            </w:pPr>
            <w:r>
              <w:rPr>
                <w:rFonts w:ascii="Arial" w:cs="Arial" w:eastAsia="Arial" w:hAnsi="Arial"/>
                <w:b w:val="false"/>
                <w:bCs w:val="false"/>
                <w:color w:val="374151"/>
              </w:rPr>
              <w:t xml:space="preserve">Interval tracking: compare vehicle current_mileage against next_service_due</w:t>
            </w:r>
          </w:p>
          <w:p>
            <w:pPr>
              <w:pStyle w:val="ListParagraph"/>
              <w:numPr>
                <w:ilvl w:val="0"/>
                <w:numId w:val="2"/>
              </w:numPr>
              <w:spacing w:before="40" w:after="40"/>
            </w:pPr>
            <w:r>
              <w:rPr>
                <w:rFonts w:ascii="Arial" w:cs="Arial" w:eastAsia="Arial" w:hAnsi="Arial"/>
                <w:b w:val="false"/>
                <w:bCs w:val="false"/>
                <w:color w:val="374151"/>
              </w:rPr>
              <w:t xml:space="preserve">Predictive alert: when mileage within 10% of next service, create maintenance ticket automatically</w:t>
            </w:r>
          </w:p>
          <w:p>
            <w:pPr>
              <w:pStyle w:val="ListParagraph"/>
              <w:numPr>
                <w:ilvl w:val="0"/>
                <w:numId w:val="2"/>
              </w:numPr>
              <w:spacing w:before="40" w:after="40"/>
            </w:pPr>
            <w:r>
              <w:rPr>
                <w:rFonts w:ascii="Arial" w:cs="Arial" w:eastAsia="Arial" w:hAnsi="Arial"/>
                <w:b w:val="false"/>
                <w:bCs w:val="false"/>
                <w:color w:val="374151"/>
              </w:rPr>
              <w:t xml:space="preserve">Battery health scoring: simple rule-based score from charge cycle count and SOC variance</w:t>
            </w:r>
          </w:p>
          <w:p>
            <w:pPr>
              <w:pStyle w:val="ListParagraph"/>
              <w:numPr>
                <w:ilvl w:val="0"/>
                <w:numId w:val="2"/>
              </w:numPr>
              <w:spacing w:before="40" w:after="40"/>
            </w:pPr>
            <w:r>
              <w:rPr>
                <w:rFonts w:ascii="Arial" w:cs="Arial" w:eastAsia="Arial" w:hAnsi="Arial"/>
                <w:b w:val="false"/>
                <w:bCs w:val="false"/>
                <w:color w:val="374151"/>
              </w:rPr>
              <w:t xml:space="preserve">Range estimation: rolling average of kWh/km from last 30 days of telemetry</w:t>
            </w:r>
          </w:p>
          <w:p>
            <w:pPr>
              <w:pStyle w:val="ListParagraph"/>
              <w:numPr>
                <w:ilvl w:val="0"/>
                <w:numId w:val="2"/>
              </w:numPr>
              <w:spacing w:before="40" w:after="40"/>
            </w:pPr>
            <w:r>
              <w:rPr>
                <w:rFonts w:ascii="Arial" w:cs="Arial" w:eastAsia="Arial" w:hAnsi="Arial"/>
                <w:b w:val="false"/>
                <w:bCs w:val="false"/>
                <w:color w:val="374151"/>
              </w:rPr>
              <w:t xml:space="preserve">Maintenance dashboard: list all vehicles with upcoming service in next 30/60/90 days</w:t>
            </w:r>
          </w:p>
          <w:p>
            <w:pPr>
              <w:pStyle w:val="ListParagraph"/>
              <w:numPr>
                <w:ilvl w:val="0"/>
                <w:numId w:val="2"/>
              </w:numPr>
              <w:spacing w:before="40" w:after="40"/>
            </w:pPr>
            <w:r>
              <w:rPr>
                <w:rFonts w:ascii="Arial" w:cs="Arial" w:eastAsia="Arial" w:hAnsi="Arial"/>
                <w:b w:val="false"/>
                <w:bCs w:val="false"/>
                <w:color w:val="374151"/>
              </w:rPr>
              <w:t xml:space="preserve">Fleet manager can acknowledge maintenance alerts and schedule service appointments</w:t>
            </w:r>
          </w:p>
          <w:p>
            <w:pPr>
              <w:pStyle w:val="ListParagraph"/>
              <w:numPr>
                <w:ilvl w:val="0"/>
                <w:numId w:val="2"/>
              </w:numPr>
              <w:spacing w:before="40" w:after="40"/>
            </w:pPr>
            <w:r>
              <w:rPr>
                <w:rFonts w:ascii="Arial" w:cs="Arial" w:eastAsia="Arial" w:hAnsi="Arial"/>
                <w:b w:val="false"/>
                <w:bCs w:val="false"/>
                <w:color w:val="374151"/>
              </w:rPr>
              <w:t xml:space="preserve">Maintenance cost tracker: log parts and labour costs against completed service records</w:t>
            </w:r>
          </w:p>
          <w:p>
            <w:pPr>
              <w:pStyle w:val="ListParagraph"/>
              <w:numPr>
                <w:ilvl w:val="0"/>
                <w:numId w:val="2"/>
              </w:numPr>
              <w:spacing w:before="40" w:after="40"/>
            </w:pPr>
            <w:r>
              <w:rPr>
                <w:rFonts w:ascii="Arial" w:cs="Arial" w:eastAsia="Arial" w:hAnsi="Arial"/>
                <w:b w:val="false"/>
                <w:bCs w:val="false"/>
                <w:color w:val="374151"/>
              </w:rPr>
              <w:t xml:space="preserve">Weekly maintenance summary email: dispatched every Monday for fleet managers</w:t>
            </w:r>
          </w:p>
        </w:tc>
        <w:tc>
          <w:tcPr>
            <w:tcW w:type="dxa" w:w="18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120"/>
            </w:tcMar>
            <w:vAlign w:val="center"/>
          </w:tcPr>
          <w:p>
            <w:pPr>
              <w:jc w:val="center"/>
            </w:pPr>
            <w:r>
              <w:rPr>
                <w:rFonts w:ascii="Arial" w:cs="Arial" w:eastAsia="Arial" w:hAnsi="Arial"/>
                <w:b/>
                <w:bCs/>
                <w:color w:val="7C3AED"/>
                <w:sz w:val="20"/>
                <w:szCs w:val="20"/>
              </w:rPr>
              <w:t xml:space="preserve">2 weeks</w:t>
            </w:r>
          </w:p>
        </w:tc>
      </w:tr>
      <w:tr>
        <w:tc>
          <w:tcPr>
            <w:tcW w:type="dxa" w:w="1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vAlign w:val="top"/>
          </w:tcPr>
          <w:p>
            <w:r>
              <w:rPr>
                <w:rFonts w:ascii="Arial" w:cs="Arial" w:eastAsia="Arial" w:hAnsi="Arial"/>
                <w:b/>
                <w:bCs/>
                <w:color w:val="7C3AED"/>
                <w:sz w:val="20"/>
                <w:szCs w:val="20"/>
              </w:rPr>
              <w:t xml:space="preserve">Sprint 15</w:t>
            </w:r>
          </w:p>
          <w:p>
            <w:r>
              <w:rPr>
                <w:rFonts w:ascii="Arial" w:cs="Arial" w:eastAsia="Arial" w:hAnsi="Arial"/>
                <w:i/>
                <w:iCs/>
                <w:color w:val="374151"/>
                <w:sz w:val="18"/>
                <w:szCs w:val="18"/>
              </w:rPr>
              <w:t xml:space="preserve">Multi-Tenancy + Billing</w:t>
            </w:r>
          </w:p>
        </w:tc>
        <w:tc>
          <w:tcPr>
            <w:tcW w:type="dxa" w:w="57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b w:val="false"/>
                <w:bCs w:val="false"/>
                <w:color w:val="374151"/>
              </w:rPr>
              <w:t xml:space="preserve">Organisation onboarding flow: create org, invite team members, assign vehicles to fleet</w:t>
            </w:r>
          </w:p>
          <w:p>
            <w:pPr>
              <w:pStyle w:val="ListParagraph"/>
              <w:numPr>
                <w:ilvl w:val="0"/>
                <w:numId w:val="2"/>
              </w:numPr>
              <w:spacing w:before="40" w:after="40"/>
            </w:pPr>
            <w:r>
              <w:rPr>
                <w:rFonts w:ascii="Arial" w:cs="Arial" w:eastAsia="Arial" w:hAnsi="Arial"/>
                <w:b w:val="false"/>
                <w:bCs w:val="false"/>
                <w:color w:val="374151"/>
              </w:rPr>
              <w:t xml:space="preserve">PostgreSQL schema isolation: middleware that sets search_path per request based on org slug</w:t>
            </w:r>
          </w:p>
          <w:p>
            <w:pPr>
              <w:pStyle w:val="ListParagraph"/>
              <w:numPr>
                <w:ilvl w:val="0"/>
                <w:numId w:val="2"/>
              </w:numPr>
              <w:spacing w:before="40" w:after="40"/>
            </w:pPr>
            <w:r>
              <w:rPr>
                <w:rFonts w:ascii="Arial" w:cs="Arial" w:eastAsia="Arial" w:hAnsi="Arial"/>
                <w:b w:val="false"/>
                <w:bCs w:val="false"/>
                <w:color w:val="374151"/>
              </w:rPr>
              <w:t xml:space="preserve">Stripe products and prices setup: Starter ($99), Growth ($499), Scale ($1999) per month</w:t>
            </w:r>
          </w:p>
          <w:p>
            <w:pPr>
              <w:pStyle w:val="ListParagraph"/>
              <w:numPr>
                <w:ilvl w:val="0"/>
                <w:numId w:val="2"/>
              </w:numPr>
              <w:spacing w:before="40" w:after="40"/>
            </w:pPr>
            <w:r>
              <w:rPr>
                <w:rFonts w:ascii="Arial" w:cs="Arial" w:eastAsia="Arial" w:hAnsi="Arial"/>
                <w:b w:val="false"/>
                <w:bCs w:val="false"/>
                <w:color w:val="374151"/>
              </w:rPr>
              <w:t xml:space="preserve">Stripe Checkout flow: org admin selects plan, redirected to Stripe hosted checkout</w:t>
            </w:r>
          </w:p>
          <w:p>
            <w:pPr>
              <w:pStyle w:val="ListParagraph"/>
              <w:numPr>
                <w:ilvl w:val="0"/>
                <w:numId w:val="2"/>
              </w:numPr>
              <w:spacing w:before="40" w:after="40"/>
            </w:pPr>
            <w:r>
              <w:rPr>
                <w:rFonts w:ascii="Arial" w:cs="Arial" w:eastAsia="Arial" w:hAnsi="Arial"/>
                <w:b w:val="false"/>
                <w:bCs w:val="false"/>
                <w:color w:val="374151"/>
              </w:rPr>
              <w:t xml:space="preserve">Stripe webhook handler: subscription.created, subscription.updated, subscription.deleted</w:t>
            </w:r>
          </w:p>
          <w:p>
            <w:pPr>
              <w:pStyle w:val="ListParagraph"/>
              <w:numPr>
                <w:ilvl w:val="0"/>
                <w:numId w:val="2"/>
              </w:numPr>
              <w:spacing w:before="40" w:after="40"/>
            </w:pPr>
            <w:r>
              <w:rPr>
                <w:rFonts w:ascii="Arial" w:cs="Arial" w:eastAsia="Arial" w:hAnsi="Arial"/>
                <w:b w:val="false"/>
                <w:bCs w:val="false"/>
                <w:color w:val="374151"/>
              </w:rPr>
              <w:t xml:space="preserve">Plan enforcement middleware: check org subscription tier before serving FleetOS features</w:t>
            </w:r>
          </w:p>
          <w:p>
            <w:pPr>
              <w:pStyle w:val="ListParagraph"/>
              <w:numPr>
                <w:ilvl w:val="0"/>
                <w:numId w:val="2"/>
              </w:numPr>
              <w:spacing w:before="40" w:after="40"/>
            </w:pPr>
            <w:r>
              <w:rPr>
                <w:rFonts w:ascii="Arial" w:cs="Arial" w:eastAsia="Arial" w:hAnsi="Arial"/>
                <w:b w:val="false"/>
                <w:bCs w:val="false"/>
                <w:color w:val="374151"/>
              </w:rPr>
              <w:t xml:space="preserve">Billing portal: org admin can view invoices, update payment method, change plan via Stripe Portal</w:t>
            </w:r>
          </w:p>
          <w:p>
            <w:pPr>
              <w:pStyle w:val="ListParagraph"/>
              <w:numPr>
                <w:ilvl w:val="0"/>
                <w:numId w:val="2"/>
              </w:numPr>
              <w:spacing w:before="40" w:after="40"/>
            </w:pPr>
            <w:r>
              <w:rPr>
                <w:rFonts w:ascii="Arial" w:cs="Arial" w:eastAsia="Arial" w:hAnsi="Arial"/>
                <w:b w:val="false"/>
                <w:bCs w:val="false"/>
                <w:color w:val="374151"/>
              </w:rPr>
              <w:t xml:space="preserve">Trial period: 14-day free trial with all Growth features; auto-downgrade to Starter on expiry</w:t>
            </w:r>
          </w:p>
          <w:p>
            <w:pPr>
              <w:pStyle w:val="ListParagraph"/>
              <w:numPr>
                <w:ilvl w:val="0"/>
                <w:numId w:val="2"/>
              </w:numPr>
              <w:spacing w:before="40" w:after="40"/>
            </w:pPr>
            <w:r>
              <w:rPr>
                <w:rFonts w:ascii="Arial" w:cs="Arial" w:eastAsia="Arial" w:hAnsi="Arial"/>
                <w:b w:val="false"/>
                <w:bCs w:val="false"/>
                <w:color w:val="374151"/>
              </w:rPr>
              <w:t xml:space="preserve">Subscription analytics: MRR calculation, churn tracking in admin dashboard</w:t>
            </w:r>
          </w:p>
        </w:tc>
        <w:tc>
          <w:tcPr>
            <w:tcW w:type="dxa" w:w="1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pPr>
              <w:jc w:val="center"/>
            </w:pPr>
            <w:r>
              <w:rPr>
                <w:rFonts w:ascii="Arial" w:cs="Arial" w:eastAsia="Arial" w:hAnsi="Arial"/>
                <w:b/>
                <w:bCs/>
                <w:color w:val="7C3AED"/>
                <w:sz w:val="20"/>
                <w:szCs w:val="20"/>
              </w:rPr>
              <w:t xml:space="preserve">2 weeks</w:t>
            </w:r>
          </w:p>
        </w:tc>
      </w:tr>
      <w:tr>
        <w:tc>
          <w:tcPr>
            <w:tcW w:type="dxa" w:w="18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vAlign w:val="top"/>
          </w:tcPr>
          <w:p>
            <w:r>
              <w:rPr>
                <w:rFonts w:ascii="Arial" w:cs="Arial" w:eastAsia="Arial" w:hAnsi="Arial"/>
                <w:b/>
                <w:bCs/>
                <w:color w:val="7C3AED"/>
                <w:sz w:val="20"/>
                <w:szCs w:val="20"/>
              </w:rPr>
              <w:t xml:space="preserve">Sprint 16</w:t>
            </w:r>
          </w:p>
          <w:p>
            <w:r>
              <w:rPr>
                <w:rFonts w:ascii="Arial" w:cs="Arial" w:eastAsia="Arial" w:hAnsi="Arial"/>
                <w:i/>
                <w:iCs/>
                <w:color w:val="374151"/>
                <w:sz w:val="18"/>
                <w:szCs w:val="18"/>
              </w:rPr>
              <w:t xml:space="preserve">FleetOS Polish &amp; Launch</w:t>
            </w:r>
          </w:p>
        </w:tc>
        <w:tc>
          <w:tcPr>
            <w:tcW w:type="dxa" w:w="576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b w:val="false"/>
                <w:bCs w:val="false"/>
                <w:color w:val="374151"/>
              </w:rPr>
              <w:t xml:space="preserve">Fleet onboarding wizard: guided flow to add first vehicle and configure telemetry gateway</w:t>
            </w:r>
          </w:p>
          <w:p>
            <w:pPr>
              <w:pStyle w:val="ListParagraph"/>
              <w:numPr>
                <w:ilvl w:val="0"/>
                <w:numId w:val="2"/>
              </w:numPr>
              <w:spacing w:before="40" w:after="40"/>
            </w:pPr>
            <w:r>
              <w:rPr>
                <w:rFonts w:ascii="Arial" w:cs="Arial" w:eastAsia="Arial" w:hAnsi="Arial"/>
                <w:b w:val="false"/>
                <w:bCs w:val="false"/>
                <w:color w:val="374151"/>
              </w:rPr>
              <w:t xml:space="preserve">Gateway setup documentation: step-by-step guide for connecting OBD-II device to EMQX broker</w:t>
            </w:r>
          </w:p>
          <w:p>
            <w:pPr>
              <w:pStyle w:val="ListParagraph"/>
              <w:numPr>
                <w:ilvl w:val="0"/>
                <w:numId w:val="2"/>
              </w:numPr>
              <w:spacing w:before="40" w:after="40"/>
            </w:pPr>
            <w:r>
              <w:rPr>
                <w:rFonts w:ascii="Arial" w:cs="Arial" w:eastAsia="Arial" w:hAnsi="Arial"/>
                <w:b w:val="false"/>
                <w:bCs w:val="false"/>
                <w:color w:val="374151"/>
              </w:rPr>
              <w:t xml:space="preserve">Performance testing: simulate 500 vehicles sending telemetry; confirm dashboard remains responsive</w:t>
            </w:r>
          </w:p>
          <w:p>
            <w:pPr>
              <w:pStyle w:val="ListParagraph"/>
              <w:numPr>
                <w:ilvl w:val="0"/>
                <w:numId w:val="2"/>
              </w:numPr>
              <w:spacing w:before="40" w:after="40"/>
            </w:pPr>
            <w:r>
              <w:rPr>
                <w:rFonts w:ascii="Arial" w:cs="Arial" w:eastAsia="Arial" w:hAnsi="Arial"/>
                <w:b w:val="false"/>
                <w:bCs w:val="false"/>
                <w:color w:val="374151"/>
              </w:rPr>
              <w:t xml:space="preserve">Security audit: verify tenant isolation (org A cannot access org B data), penetration test MQTT broker</w:t>
            </w:r>
          </w:p>
          <w:p>
            <w:pPr>
              <w:pStyle w:val="ListParagraph"/>
              <w:numPr>
                <w:ilvl w:val="0"/>
                <w:numId w:val="2"/>
              </w:numPr>
              <w:spacing w:before="40" w:after="40"/>
            </w:pPr>
            <w:r>
              <w:rPr>
                <w:rFonts w:ascii="Arial" w:cs="Arial" w:eastAsia="Arial" w:hAnsi="Arial"/>
                <w:b w:val="false"/>
                <w:bCs w:val="false"/>
                <w:color w:val="374151"/>
              </w:rPr>
              <w:t xml:space="preserve">DigitalOcean server upgrade: scale App Server to 8GB RAM / 4 vCPU ($48/mo)</w:t>
            </w:r>
          </w:p>
          <w:p>
            <w:pPr>
              <w:pStyle w:val="ListParagraph"/>
              <w:numPr>
                <w:ilvl w:val="0"/>
                <w:numId w:val="2"/>
              </w:numPr>
              <w:spacing w:before="40" w:after="40"/>
            </w:pPr>
            <w:r>
              <w:rPr>
                <w:rFonts w:ascii="Arial" w:cs="Arial" w:eastAsia="Arial" w:hAnsi="Arial"/>
                <w:b w:val="false"/>
                <w:bCs w:val="false"/>
                <w:color w:val="374151"/>
              </w:rPr>
              <w:t xml:space="preserve">Scale managed PostgreSQL to 4GB RAM plan ($50/mo)</w:t>
            </w:r>
          </w:p>
          <w:p>
            <w:pPr>
              <w:pStyle w:val="ListParagraph"/>
              <w:numPr>
                <w:ilvl w:val="0"/>
                <w:numId w:val="2"/>
              </w:numPr>
              <w:spacing w:before="40" w:after="40"/>
            </w:pPr>
            <w:r>
              <w:rPr>
                <w:rFonts w:ascii="Arial" w:cs="Arial" w:eastAsia="Arial" w:hAnsi="Arial"/>
                <w:b w:val="false"/>
                <w:bCs w:val="false"/>
                <w:color w:val="374151"/>
              </w:rPr>
              <w:t xml:space="preserve">Set up Grafana alerts: notify on DB CPU &gt;80%, MQTT broker connection drops, API p99 latency &gt;1s</w:t>
            </w:r>
          </w:p>
          <w:p>
            <w:pPr>
              <w:pStyle w:val="ListParagraph"/>
              <w:numPr>
                <w:ilvl w:val="0"/>
                <w:numId w:val="2"/>
              </w:numPr>
              <w:spacing w:before="40" w:after="40"/>
            </w:pPr>
            <w:r>
              <w:rPr>
                <w:rFonts w:ascii="Arial" w:cs="Arial" w:eastAsia="Arial" w:hAnsi="Arial"/>
                <w:b w:val="false"/>
                <w:bCs w:val="false"/>
                <w:color w:val="374151"/>
              </w:rPr>
              <w:t xml:space="preserve">FleetOS product hunt launch preparation: screenshots, demo video, changelog</w:t>
            </w:r>
          </w:p>
          <w:p>
            <w:pPr>
              <w:pStyle w:val="ListParagraph"/>
              <w:numPr>
                <w:ilvl w:val="0"/>
                <w:numId w:val="2"/>
              </w:numPr>
              <w:spacing w:before="40" w:after="40"/>
            </w:pPr>
            <w:r>
              <w:rPr>
                <w:rFonts w:ascii="Arial" w:cs="Arial" w:eastAsia="Arial" w:hAnsi="Arial"/>
                <w:b w:val="false"/>
                <w:bCs w:val="false"/>
                <w:color w:val="374151"/>
              </w:rPr>
              <w:t xml:space="preserve">Onboard first paying FleetOS customer on Growth plan</w:t>
            </w:r>
          </w:p>
        </w:tc>
        <w:tc>
          <w:tcPr>
            <w:tcW w:type="dxa" w:w="18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120"/>
            </w:tcMar>
            <w:vAlign w:val="center"/>
          </w:tcPr>
          <w:p>
            <w:pPr>
              <w:jc w:val="center"/>
            </w:pPr>
            <w:r>
              <w:rPr>
                <w:rFonts w:ascii="Arial" w:cs="Arial" w:eastAsia="Arial" w:hAnsi="Arial"/>
                <w:b/>
                <w:bCs/>
                <w:color w:val="7C3AED"/>
                <w:sz w:val="20"/>
                <w:szCs w:val="20"/>
              </w:rPr>
              <w:t xml:space="preserve">2 weeks</w:t>
            </w:r>
          </w:p>
        </w:tc>
      </w:tr>
    </w:tbl>
    <w:p>
      <w:pPr>
        <w:spacing w:before="160" w:after="80"/>
      </w:pPr>
      <w:r>
        <w:rPr>
          <w:rFonts w:ascii="Arial" w:cs="Arial" w:eastAsia="Arial" w:hAnsi="Arial"/>
        </w:rPr>
        <w:t xml:space="preserve"/>
      </w:r>
    </w:p>
    <w:p>
      <w:pPr>
        <w:pStyle w:val="Heading2"/>
        <w:spacing w:before="240" w:after="120"/>
      </w:pPr>
      <w:r>
        <w:rPr>
          <w:rFonts w:ascii="Arial" w:cs="Arial" w:eastAsia="Arial" w:hAnsi="Arial"/>
        </w:rPr>
        <w:t xml:space="preserve">Phase 3 — AI Coding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1E293B" w:val="clear"/>
            <w:tcMar>
              <w:top w:type="dxa" w:w="80"/>
              <w:left w:type="dxa" w:w="160"/>
              <w:bottom w:type="dxa" w:w="80"/>
              <w:right w:type="dxa" w:w="160"/>
            </w:tcMar>
          </w:tcPr>
          <w:p>
            <w:r>
              <w:rPr>
                <w:rFonts w:ascii="Arial" w:cs="Arial" w:eastAsia="Arial" w:hAnsi="Arial"/>
                <w:sz w:val="20"/>
                <w:szCs w:val="20"/>
              </w:rPr>
              <w:t xml:space="preserve">🤖  </w:t>
            </w:r>
            <w:r>
              <w:rPr>
                <w:rFonts w:ascii="Arial" w:cs="Arial" w:eastAsia="Arial" w:hAnsi="Arial"/>
                <w:b/>
                <w:bCs/>
                <w:color w:val="FFFFFF"/>
                <w:sz w:val="20"/>
                <w:szCs w:val="20"/>
              </w:rPr>
              <w:t xml:space="preserve">AI CODING PROMPTS — PHASE 3</w:t>
            </w:r>
          </w:p>
        </w:tc>
      </w:tr>
      <w:tr>
        <w:tc>
          <w:tcPr>
            <w:tcW w:type="dxa" w:w="9360"/>
            <w:tcBorders>
              <w:top w:val="single" w:color="0F172A" w:sz="1"/>
              <w:left w:val="single" w:color="0F172A" w:sz="1"/>
              <w:bottom w:val="single" w:color="0F172A" w:sz="1"/>
              <w:right w:val="single" w:color="0F172A" w:sz="1"/>
            </w:tcBorders>
            <w:shd w:fill="0F172A" w:val="clear"/>
            <w:tcMar>
              <w:top w:type="dxa" w:w="100"/>
              <w:left w:type="dxa" w:w="160"/>
              <w:bottom w:type="dxa" w:w="100"/>
              <w:right w:type="dxa" w:w="160"/>
            </w:tcMar>
          </w:tcPr>
          <w:p>
            <w:r>
              <w:rPr>
                <w:rFonts w:ascii="Arial" w:cs="Arial" w:eastAsia="Arial" w:hAnsi="Arial"/>
                <w:b/>
                <w:bCs/>
                <w:color w:val="94A3B8"/>
                <w:sz w:val="18"/>
                <w:szCs w:val="18"/>
              </w:rPr>
              <w:t xml:space="preserve">Prompt 1: </w:t>
            </w:r>
            <w:r>
              <w:rPr>
                <w:rFonts w:ascii="Arial" w:cs="Arial" w:eastAsia="Arial" w:hAnsi="Arial"/>
                <w:color w:val="CBD5E1"/>
                <w:sz w:val="18"/>
                <w:szCs w:val="18"/>
              </w:rPr>
              <w:t xml:space="preserve">TimescaleDB Telemetry Ingest</w:t>
            </w:r>
          </w:p>
          <w:p>
            <w:pPr>
              <w:spacing w:before="60" w:after="60"/>
            </w:pPr>
            <w:r>
              <w:rPr>
                <w:rFonts w:ascii="Courier New" w:cs="Courier New" w:eastAsia="Courier New" w:hAnsi="Courier New"/>
                <w:color w:val="E2E8F0"/>
                <w:sz w:val="18"/>
                <w:szCs w:val="18"/>
              </w:rPr>
              <w:t xml:space="preserve">Write a NestJS TelemetryModule that: (1) subscribes to MQTT topic vehicle/+/telemetry using the mqtt npm package, where + is the vehicleId, (2) validates the incoming JSON payload against a TelemetryPayloadDto: { soc: number (0-100), speedKmh: number, odometer: number, latitude: number, longitude: number, faultCodes: string[], batteryTempC: number, timestamp: ISO string }, (3) inserts valid payloads into the vehicle_telemetry TimescaleDB hypertable using Prisma $executeRaw to avoid ORM overhead on high-frequency inserts, (4) updates a vehicle_last_seen Redis key with TTL 5 minutes to track online status, (5) emits a telemetry.received NestJS event for downstream consumers (dashboard SSE, fault checker). Include error handling for malformed payloads and disconnected MQTT broker with reconnection backoff.</w:t>
            </w:r>
          </w:p>
        </w:tc>
      </w:tr>
      <w:tr>
        <w:tc>
          <w:tcPr>
            <w:tcW w:type="dxa" w:w="9360"/>
            <w:tcBorders>
              <w:top w:val="single" w:color="0F172A" w:sz="1"/>
              <w:left w:val="single" w:color="0F172A" w:sz="1"/>
              <w:bottom w:val="single" w:color="0F172A" w:sz="1"/>
              <w:right w:val="single" w:color="0F172A" w:sz="1"/>
            </w:tcBorders>
            <w:shd w:fill="1E293B" w:val="clear"/>
            <w:tcMar>
              <w:top w:type="dxa" w:w="100"/>
              <w:left w:type="dxa" w:w="160"/>
              <w:bottom w:type="dxa" w:w="100"/>
              <w:right w:type="dxa" w:w="160"/>
            </w:tcMar>
          </w:tcPr>
          <w:p>
            <w:r>
              <w:rPr>
                <w:rFonts w:ascii="Arial" w:cs="Arial" w:eastAsia="Arial" w:hAnsi="Arial"/>
                <w:b/>
                <w:bCs/>
                <w:color w:val="94A3B8"/>
                <w:sz w:val="18"/>
                <w:szCs w:val="18"/>
              </w:rPr>
              <w:t xml:space="preserve">Prompt 2: </w:t>
            </w:r>
            <w:r>
              <w:rPr>
                <w:rFonts w:ascii="Arial" w:cs="Arial" w:eastAsia="Arial" w:hAnsi="Arial"/>
                <w:color w:val="CBD5E1"/>
                <w:sz w:val="18"/>
                <w:szCs w:val="18"/>
              </w:rPr>
              <w:t xml:space="preserve">Server-Sent Events Fleet Stream</w:t>
            </w:r>
          </w:p>
          <w:p>
            <w:pPr>
              <w:spacing w:before="60" w:after="60"/>
            </w:pPr>
            <w:r>
              <w:rPr>
                <w:rFonts w:ascii="Courier New" w:cs="Courier New" w:eastAsia="Courier New" w:hAnsi="Courier New"/>
                <w:color w:val="E2E8F0"/>
                <w:sz w:val="18"/>
                <w:szCs w:val="18"/>
              </w:rPr>
              <w:t xml:space="preserve">Implement a real-time fleet dashboard stream in NestJS using Server-Sent Events. Build: (1) GET /fleet/:fleetId/stream endpoint using @Sse() decorator that streams MessageEvent objects, (2) uses NestJS EventEmitter to receive telemetry.received events filtered by fleetId, (3) emits vehicle position and SOC updates as SSE data: { vehicleId, soc, speedKmh, latitude, longitude, isOnline }, (4) sends a heartbeat event every 30 seconds to keep the connection alive, (5) cleans up EventEmitter listener on client disconnect. Then write a Next.js custom hook useFleetStream(fleetId) using EventSource API that subscribes to the SSE endpoint, updates a Zustand fleet store, and handles reconnection with exponential backoff.</w:t>
            </w:r>
          </w:p>
        </w:tc>
      </w:tr>
      <w:tr>
        <w:tc>
          <w:tcPr>
            <w:tcW w:type="dxa" w:w="9360"/>
            <w:tcBorders>
              <w:top w:val="single" w:color="0F172A" w:sz="1"/>
              <w:left w:val="single" w:color="0F172A" w:sz="1"/>
              <w:bottom w:val="single" w:color="0F172A" w:sz="1"/>
              <w:right w:val="single" w:color="0F172A" w:sz="1"/>
            </w:tcBorders>
            <w:shd w:fill="0F172A" w:val="clear"/>
            <w:tcMar>
              <w:top w:type="dxa" w:w="100"/>
              <w:left w:type="dxa" w:w="160"/>
              <w:bottom w:type="dxa" w:w="100"/>
              <w:right w:type="dxa" w:w="160"/>
            </w:tcMar>
          </w:tcPr>
          <w:p>
            <w:r>
              <w:rPr>
                <w:rFonts w:ascii="Arial" w:cs="Arial" w:eastAsia="Arial" w:hAnsi="Arial"/>
                <w:b/>
                <w:bCs/>
                <w:color w:val="94A3B8"/>
                <w:sz w:val="18"/>
                <w:szCs w:val="18"/>
              </w:rPr>
              <w:t xml:space="preserve">Prompt 3: </w:t>
            </w:r>
            <w:r>
              <w:rPr>
                <w:rFonts w:ascii="Arial" w:cs="Arial" w:eastAsia="Arial" w:hAnsi="Arial"/>
                <w:color w:val="CBD5E1"/>
                <w:sz w:val="18"/>
                <w:szCs w:val="18"/>
              </w:rPr>
              <w:t xml:space="preserve">Stripe Subscription + Webhooks</w:t>
            </w:r>
          </w:p>
          <w:p>
            <w:pPr>
              <w:spacing w:before="60" w:after="60"/>
            </w:pPr>
            <w:r>
              <w:rPr>
                <w:rFonts w:ascii="Courier New" w:cs="Courier New" w:eastAsia="Courier New" w:hAnsi="Courier New"/>
                <w:color w:val="E2E8F0"/>
                <w:sz w:val="18"/>
                <w:szCs w:val="18"/>
              </w:rPr>
              <w:t xml:space="preserve">Implement Stripe subscription billing in NestJS. Requirements: (1) POST /billing/create-checkout-session creates a Stripe Checkout Session for the selected plan (Starter, Growth, Scale), sets metadata: { organizationId }, returns the checkout URL, (2) POST /billing/webhook handles Stripe webhook events: checkout.session.completed sets org subscription status to ACTIVE and tier to selected plan, customer.subscription.updated updates tier on plan change, customer.subscription.deleted downgrades to free tier, (3) a SubscriptionGuard that checks the org subscription tier against the required minimum tier for FleetOS features, returning 402 with upgrade prompt if insufficient, (4) POST /billing/portal creates a Stripe Customer Portal session for self-service plan management. Use Stripe Node.js SDK v14. Store subscription data in the Organization Prisma model.</w:t>
            </w:r>
          </w:p>
        </w:tc>
      </w:tr>
      <w:tr>
        <w:tc>
          <w:tcPr>
            <w:tcW w:type="dxa" w:w="9360"/>
            <w:tcBorders>
              <w:top w:val="single" w:color="0F172A" w:sz="1"/>
              <w:left w:val="single" w:color="0F172A" w:sz="1"/>
              <w:bottom w:val="single" w:color="0F172A" w:sz="1"/>
              <w:right w:val="single" w:color="0F172A" w:sz="1"/>
            </w:tcBorders>
            <w:shd w:fill="1E293B" w:val="clear"/>
            <w:tcMar>
              <w:top w:type="dxa" w:w="100"/>
              <w:left w:type="dxa" w:w="160"/>
              <w:bottom w:type="dxa" w:w="100"/>
              <w:right w:type="dxa" w:w="160"/>
            </w:tcMar>
          </w:tcPr>
          <w:p>
            <w:r>
              <w:rPr>
                <w:rFonts w:ascii="Arial" w:cs="Arial" w:eastAsia="Arial" w:hAnsi="Arial"/>
                <w:b/>
                <w:bCs/>
                <w:color w:val="94A3B8"/>
                <w:sz w:val="18"/>
                <w:szCs w:val="18"/>
              </w:rPr>
              <w:t xml:space="preserve">Prompt 4: </w:t>
            </w:r>
            <w:r>
              <w:rPr>
                <w:rFonts w:ascii="Arial" w:cs="Arial" w:eastAsia="Arial" w:hAnsi="Arial"/>
                <w:color w:val="CBD5E1"/>
                <w:sz w:val="18"/>
                <w:szCs w:val="18"/>
              </w:rPr>
              <w:t xml:space="preserve">Predictive Maintenance Engine</w:t>
            </w:r>
          </w:p>
          <w:p>
            <w:pPr>
              <w:spacing w:before="60" w:after="60"/>
            </w:pPr>
            <w:r>
              <w:rPr>
                <w:rFonts w:ascii="Courier New" w:cs="Courier New" w:eastAsia="Courier New" w:hAnsi="Courier New"/>
                <w:color w:val="E2E8F0"/>
                <w:sz w:val="18"/>
                <w:szCs w:val="18"/>
              </w:rPr>
              <w:t xml:space="preserve">Build a rule-based predictive maintenance engine as a NestJS service. Requirements: (1) A ServiceInterval Prisma model with fields: vehicleModelId, componentName, intervalKm, intervalMonths, description, (2) A MaintenanceStatus service that for a given vehicle, computes: kmUntilNextService (current_odometer vs last service + intervalKm), daysUntilNextService (last service date + intervalMonths), healthScore (0-100 composite of: km remaining as % of interval, days remaining as % of interval), (3) A BullMQ cron job running nightly that: fetches all active vehicles, computes maintenance status for each, creates a Ticket of category MAINTENANCE_DUE if healthScore &lt; 20 and no open maintenance ticket exists, sends a summary email to fleet manager if any vehicle has healthScore &lt; 20, (4) A GET /fleet/:id/maintenance endpoint returning maintenance status for all vehicles in the fleet, sorted by healthScore ascending.</w:t>
            </w:r>
          </w:p>
        </w:tc>
      </w:tr>
    </w:tbl>
    <w:p>
      <w:pPr>
        <w:spacing w:before="160" w:after="80"/>
      </w:pPr>
      <w:r>
        <w:rPr>
          <w:rFonts w:ascii="Arial" w:cs="Arial" w:eastAsia="Arial" w:hAnsi="Arial"/>
        </w:rPr>
        <w:t xml:space="preserve"/>
      </w:r>
    </w:p>
    <w:p>
      <w:pPr>
        <w:pStyle w:val="Heading2"/>
        <w:spacing w:before="240" w:after="120"/>
      </w:pPr>
      <w:r>
        <w:rPr>
          <w:rFonts w:ascii="Arial" w:cs="Arial" w:eastAsia="Arial" w:hAnsi="Arial"/>
        </w:rPr>
        <w:t xml:space="preserve">Phase 3 — Estimated Development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7C3AED"/>
                <w:sz w:val="20"/>
                <w:szCs w:val="20"/>
              </w:rPr>
              <w:t xml:space="preserve">Total Calendar Time</w:t>
            </w:r>
          </w:p>
        </w:tc>
        <w:tc>
          <w:tcPr>
            <w:tcW w:type="dxa" w:w="65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74151"/>
                <w:sz w:val="20"/>
                <w:szCs w:val="20"/>
              </w:rPr>
              <w:t xml:space="preserve">12 weeks (6 x 2-week sprints, Weeks 25–36)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7C3AED"/>
                <w:sz w:val="20"/>
                <w:szCs w:val="20"/>
              </w:rPr>
              <w:t xml:space="preserve">Effective Dev Hours</w:t>
            </w:r>
          </w:p>
        </w:tc>
        <w:tc>
          <w:tcPr>
            <w:tcW w:type="dxa" w:w="65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74151"/>
                <w:sz w:val="20"/>
                <w:szCs w:val="20"/>
              </w:rPr>
              <w:t xml:space="preserve">~240 hours (20 hrs/week)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7C3AED"/>
                <w:sz w:val="20"/>
                <w:szCs w:val="20"/>
              </w:rPr>
              <w:t xml:space="preserve">AI Tool Leverage</w:t>
            </w:r>
          </w:p>
        </w:tc>
        <w:tc>
          <w:tcPr>
            <w:tcW w:type="dxa" w:w="65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74151"/>
                <w:sz w:val="20"/>
                <w:szCs w:val="20"/>
              </w:rPr>
              <w:t xml:space="preserve">~55% generated by Claude Code (telemetry pipeline, Stripe integration, SSE streams)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7C3AED"/>
                <w:sz w:val="20"/>
                <w:szCs w:val="20"/>
              </w:rPr>
              <w:t xml:space="preserve">Human Focus Hours</w:t>
            </w:r>
          </w:p>
        </w:tc>
        <w:tc>
          <w:tcPr>
            <w:tcW w:type="dxa" w:w="65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74151"/>
                <w:sz w:val="20"/>
                <w:szCs w:val="20"/>
              </w:rPr>
              <w:t xml:space="preserve">~108 hours on hardware integration, tenant architecture, customer pilots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7C3AED"/>
                <w:sz w:val="20"/>
                <w:szCs w:val="20"/>
              </w:rPr>
              <w:t xml:space="preserve">Infrastructure Cost</w:t>
            </w:r>
          </w:p>
        </w:tc>
        <w:tc>
          <w:tcPr>
            <w:tcW w:type="dxa" w:w="65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74151"/>
                <w:sz w:val="20"/>
                <w:szCs w:val="20"/>
              </w:rPr>
              <w:t xml:space="preserve">$153/month at scale (upgraded Droplet + DB + MQTT server)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7C3AED"/>
                <w:sz w:val="20"/>
                <w:szCs w:val="20"/>
              </w:rPr>
              <w:t xml:space="preserve">Revenue Target</w:t>
            </w:r>
          </w:p>
        </w:tc>
        <w:tc>
          <w:tcPr>
            <w:tcW w:type="dxa" w:w="65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tcPr>
          <w:p>
            <w:r>
              <w:rPr>
                <w:rFonts w:ascii="Arial" w:cs="Arial" w:eastAsia="Arial" w:hAnsi="Arial"/>
                <w:color w:val="374151"/>
                <w:sz w:val="20"/>
                <w:szCs w:val="20"/>
              </w:rPr>
              <w:t xml:space="preserve">5 x Growth plan customers = $2,495 MRR by end of Phase 3</w:t>
            </w:r>
          </w:p>
        </w:tc>
      </w:tr>
    </w:tbl>
    <w:p>
      <w:pPr>
        <w:spacing w:before="120" w:after="80"/>
      </w:pPr>
      <w:r>
        <w:rPr>
          <w:rFonts w:ascii="Arial" w:cs="Arial" w:eastAsia="Arial" w:hAnsi="Arial"/>
        </w:rPr>
        <w:t xml:space="preserve"/>
      </w:r>
    </w:p>
    <w:p>
      <w:pPr>
        <w:pStyle w:val="Heading2"/>
        <w:spacing w:before="240" w:after="120"/>
      </w:pPr>
      <w:r>
        <w:rPr>
          <w:rFonts w:ascii="Arial" w:cs="Arial" w:eastAsia="Arial" w:hAnsi="Arial"/>
        </w:rPr>
        <w:t xml:space="preserve">Phase 3 —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16A34A" w:sz="2"/>
              <w:left w:val="single" w:color="16A34A" w:sz="2"/>
              <w:bottom w:val="single" w:color="16A34A" w:sz="2"/>
              <w:right w:val="single" w:color="16A34A" w:sz="2"/>
            </w:tcBorders>
            <w:shd w:fill="DCFCE7" w:val="clear"/>
            <w:tcMar>
              <w:top w:type="dxa" w:w="80"/>
              <w:left w:type="dxa" w:w="120"/>
              <w:bottom w:type="dxa" w:w="80"/>
              <w:right w:type="dxa" w:w="80"/>
            </w:tcMar>
            <w:vAlign w:val="center"/>
          </w:tcPr>
          <w:p>
            <w:pPr>
              <w:jc w:val="center"/>
            </w:pPr>
            <w:r>
              <w:rPr>
                <w:rFonts w:ascii="Arial" w:cs="Arial" w:eastAsia="Arial" w:hAnsi="Arial"/>
                <w:b/>
                <w:bCs/>
                <w:color w:val="16A34A"/>
                <w:sz w:val="22"/>
                <w:szCs w:val="22"/>
              </w:rPr>
              <w:t xml:space="preserve">✓</w:t>
            </w:r>
          </w:p>
        </w:tc>
        <w:tc>
          <w:tcPr>
            <w:tcW w:type="dxa" w:w="8720"/>
            <w:tcBorders>
              <w:top w:val="single" w:color="16A34A" w:sz="2"/>
              <w:left w:val="single" w:color="16A34A" w:sz="2"/>
              <w:bottom w:val="single" w:color="16A34A" w:sz="2"/>
              <w:right w:val="single" w:color="16A34A" w:sz="2"/>
            </w:tcBorders>
            <w:shd w:fill="DCFCE7" w:val="clear"/>
            <w:tcMar>
              <w:top w:type="dxa" w:w="80"/>
              <w:left w:type="dxa" w:w="120"/>
              <w:bottom w:type="dxa" w:w="80"/>
              <w:right w:type="dxa" w:w="120"/>
            </w:tcMar>
          </w:tcPr>
          <w:p>
            <w:r>
              <w:rPr>
                <w:rFonts w:ascii="Arial" w:cs="Arial" w:eastAsia="Arial" w:hAnsi="Arial"/>
                <w:color w:val="374151"/>
                <w:sz w:val="20"/>
                <w:szCs w:val="20"/>
              </w:rPr>
              <w:t xml:space="preserve">Live MQTT telemetry ingestion: vehicle data flowing into TimescaleDB from real vehicles</w:t>
            </w:r>
          </w:p>
        </w:tc>
      </w:tr>
      <w:tr>
        <w:tc>
          <w:tcPr>
            <w:tcW w:type="dxa" w:w="640"/>
            <w:tcBorders>
              <w:top w:val="single" w:color="16A34A" w:sz="2"/>
              <w:left w:val="single" w:color="16A34A" w:sz="2"/>
              <w:bottom w:val="single" w:color="16A34A" w:sz="2"/>
              <w:right w:val="single" w:color="16A34A" w:sz="2"/>
            </w:tcBorders>
            <w:shd w:fill="DCFCE7" w:val="clear"/>
            <w:tcMar>
              <w:top w:type="dxa" w:w="80"/>
              <w:left w:type="dxa" w:w="120"/>
              <w:bottom w:type="dxa" w:w="80"/>
              <w:right w:type="dxa" w:w="80"/>
            </w:tcMar>
            <w:vAlign w:val="center"/>
          </w:tcPr>
          <w:p>
            <w:pPr>
              <w:jc w:val="center"/>
            </w:pPr>
            <w:r>
              <w:rPr>
                <w:rFonts w:ascii="Arial" w:cs="Arial" w:eastAsia="Arial" w:hAnsi="Arial"/>
                <w:b/>
                <w:bCs/>
                <w:color w:val="16A34A"/>
                <w:sz w:val="22"/>
                <w:szCs w:val="22"/>
              </w:rPr>
              <w:t xml:space="preserve">✓</w:t>
            </w:r>
          </w:p>
        </w:tc>
        <w:tc>
          <w:tcPr>
            <w:tcW w:type="dxa" w:w="8720"/>
            <w:tcBorders>
              <w:top w:val="single" w:color="16A34A" w:sz="2"/>
              <w:left w:val="single" w:color="16A34A" w:sz="2"/>
              <w:bottom w:val="single" w:color="16A34A" w:sz="2"/>
              <w:right w:val="single" w:color="16A34A" w:sz="2"/>
            </w:tcBorders>
            <w:shd w:fill="DCFCE7" w:val="clear"/>
            <w:tcMar>
              <w:top w:type="dxa" w:w="80"/>
              <w:left w:type="dxa" w:w="120"/>
              <w:bottom w:type="dxa" w:w="80"/>
              <w:right w:type="dxa" w:w="120"/>
            </w:tcMar>
          </w:tcPr>
          <w:p>
            <w:r>
              <w:rPr>
                <w:rFonts w:ascii="Arial" w:cs="Arial" w:eastAsia="Arial" w:hAnsi="Arial"/>
                <w:color w:val="374151"/>
                <w:sz w:val="20"/>
                <w:szCs w:val="20"/>
              </w:rPr>
              <w:t xml:space="preserve">Real-time fleet dashboard: map + status cards updating live for all fleet vehicles</w:t>
            </w:r>
          </w:p>
        </w:tc>
      </w:tr>
      <w:tr>
        <w:tc>
          <w:tcPr>
            <w:tcW w:type="dxa" w:w="640"/>
            <w:tcBorders>
              <w:top w:val="single" w:color="16A34A" w:sz="2"/>
              <w:left w:val="single" w:color="16A34A" w:sz="2"/>
              <w:bottom w:val="single" w:color="16A34A" w:sz="2"/>
              <w:right w:val="single" w:color="16A34A" w:sz="2"/>
            </w:tcBorders>
            <w:shd w:fill="DCFCE7" w:val="clear"/>
            <w:tcMar>
              <w:top w:type="dxa" w:w="80"/>
              <w:left w:type="dxa" w:w="120"/>
              <w:bottom w:type="dxa" w:w="80"/>
              <w:right w:type="dxa" w:w="80"/>
            </w:tcMar>
            <w:vAlign w:val="center"/>
          </w:tcPr>
          <w:p>
            <w:pPr>
              <w:jc w:val="center"/>
            </w:pPr>
            <w:r>
              <w:rPr>
                <w:rFonts w:ascii="Arial" w:cs="Arial" w:eastAsia="Arial" w:hAnsi="Arial"/>
                <w:b/>
                <w:bCs/>
                <w:color w:val="16A34A"/>
                <w:sz w:val="22"/>
                <w:szCs w:val="22"/>
              </w:rPr>
              <w:t xml:space="preserve">✓</w:t>
            </w:r>
          </w:p>
        </w:tc>
        <w:tc>
          <w:tcPr>
            <w:tcW w:type="dxa" w:w="8720"/>
            <w:tcBorders>
              <w:top w:val="single" w:color="16A34A" w:sz="2"/>
              <w:left w:val="single" w:color="16A34A" w:sz="2"/>
              <w:bottom w:val="single" w:color="16A34A" w:sz="2"/>
              <w:right w:val="single" w:color="16A34A" w:sz="2"/>
            </w:tcBorders>
            <w:shd w:fill="DCFCE7" w:val="clear"/>
            <w:tcMar>
              <w:top w:type="dxa" w:w="80"/>
              <w:left w:type="dxa" w:w="120"/>
              <w:bottom w:type="dxa" w:w="80"/>
              <w:right w:type="dxa" w:w="120"/>
            </w:tcMar>
          </w:tcPr>
          <w:p>
            <w:r>
              <w:rPr>
                <w:rFonts w:ascii="Arial" w:cs="Arial" w:eastAsia="Arial" w:hAnsi="Arial"/>
                <w:color w:val="374151"/>
                <w:sz w:val="20"/>
                <w:szCs w:val="20"/>
              </w:rPr>
              <w:t xml:space="preserve">Fault monitoring: Critical DTCs trigger WhatsApp and email alerts to fleet managers</w:t>
            </w:r>
          </w:p>
        </w:tc>
      </w:tr>
      <w:tr>
        <w:tc>
          <w:tcPr>
            <w:tcW w:type="dxa" w:w="640"/>
            <w:tcBorders>
              <w:top w:val="single" w:color="16A34A" w:sz="2"/>
              <w:left w:val="single" w:color="16A34A" w:sz="2"/>
              <w:bottom w:val="single" w:color="16A34A" w:sz="2"/>
              <w:right w:val="single" w:color="16A34A" w:sz="2"/>
            </w:tcBorders>
            <w:shd w:fill="DCFCE7" w:val="clear"/>
            <w:tcMar>
              <w:top w:type="dxa" w:w="80"/>
              <w:left w:type="dxa" w:w="120"/>
              <w:bottom w:type="dxa" w:w="80"/>
              <w:right w:type="dxa" w:w="80"/>
            </w:tcMar>
            <w:vAlign w:val="center"/>
          </w:tcPr>
          <w:p>
            <w:pPr>
              <w:jc w:val="center"/>
            </w:pPr>
            <w:r>
              <w:rPr>
                <w:rFonts w:ascii="Arial" w:cs="Arial" w:eastAsia="Arial" w:hAnsi="Arial"/>
                <w:b/>
                <w:bCs/>
                <w:color w:val="16A34A"/>
                <w:sz w:val="22"/>
                <w:szCs w:val="22"/>
              </w:rPr>
              <w:t xml:space="preserve">✓</w:t>
            </w:r>
          </w:p>
        </w:tc>
        <w:tc>
          <w:tcPr>
            <w:tcW w:type="dxa" w:w="8720"/>
            <w:tcBorders>
              <w:top w:val="single" w:color="16A34A" w:sz="2"/>
              <w:left w:val="single" w:color="16A34A" w:sz="2"/>
              <w:bottom w:val="single" w:color="16A34A" w:sz="2"/>
              <w:right w:val="single" w:color="16A34A" w:sz="2"/>
            </w:tcBorders>
            <w:shd w:fill="DCFCE7" w:val="clear"/>
            <w:tcMar>
              <w:top w:type="dxa" w:w="80"/>
              <w:left w:type="dxa" w:w="120"/>
              <w:bottom w:type="dxa" w:w="80"/>
              <w:right w:type="dxa" w:w="120"/>
            </w:tcMar>
          </w:tcPr>
          <w:p>
            <w:r>
              <w:rPr>
                <w:rFonts w:ascii="Arial" w:cs="Arial" w:eastAsia="Arial" w:hAnsi="Arial"/>
                <w:color w:val="374151"/>
                <w:sz w:val="20"/>
                <w:szCs w:val="20"/>
              </w:rPr>
              <w:t xml:space="preserve">Predictive maintenance: automatic maintenance tickets created based on mileage and time rules</w:t>
            </w:r>
          </w:p>
        </w:tc>
      </w:tr>
      <w:tr>
        <w:tc>
          <w:tcPr>
            <w:tcW w:type="dxa" w:w="640"/>
            <w:tcBorders>
              <w:top w:val="single" w:color="16A34A" w:sz="2"/>
              <w:left w:val="single" w:color="16A34A" w:sz="2"/>
              <w:bottom w:val="single" w:color="16A34A" w:sz="2"/>
              <w:right w:val="single" w:color="16A34A" w:sz="2"/>
            </w:tcBorders>
            <w:shd w:fill="DCFCE7" w:val="clear"/>
            <w:tcMar>
              <w:top w:type="dxa" w:w="80"/>
              <w:left w:type="dxa" w:w="120"/>
              <w:bottom w:type="dxa" w:w="80"/>
              <w:right w:type="dxa" w:w="80"/>
            </w:tcMar>
            <w:vAlign w:val="center"/>
          </w:tcPr>
          <w:p>
            <w:pPr>
              <w:jc w:val="center"/>
            </w:pPr>
            <w:r>
              <w:rPr>
                <w:rFonts w:ascii="Arial" w:cs="Arial" w:eastAsia="Arial" w:hAnsi="Arial"/>
                <w:b/>
                <w:bCs/>
                <w:color w:val="16A34A"/>
                <w:sz w:val="22"/>
                <w:szCs w:val="22"/>
              </w:rPr>
              <w:t xml:space="preserve">✓</w:t>
            </w:r>
          </w:p>
        </w:tc>
        <w:tc>
          <w:tcPr>
            <w:tcW w:type="dxa" w:w="8720"/>
            <w:tcBorders>
              <w:top w:val="single" w:color="16A34A" w:sz="2"/>
              <w:left w:val="single" w:color="16A34A" w:sz="2"/>
              <w:bottom w:val="single" w:color="16A34A" w:sz="2"/>
              <w:right w:val="single" w:color="16A34A" w:sz="2"/>
            </w:tcBorders>
            <w:shd w:fill="DCFCE7" w:val="clear"/>
            <w:tcMar>
              <w:top w:type="dxa" w:w="80"/>
              <w:left w:type="dxa" w:w="120"/>
              <w:bottom w:type="dxa" w:w="80"/>
              <w:right w:type="dxa" w:w="120"/>
            </w:tcMar>
          </w:tcPr>
          <w:p>
            <w:r>
              <w:rPr>
                <w:rFonts w:ascii="Arial" w:cs="Arial" w:eastAsia="Arial" w:hAnsi="Arial"/>
                <w:color w:val="374151"/>
                <w:sz w:val="20"/>
                <w:szCs w:val="20"/>
              </w:rPr>
              <w:t xml:space="preserve">Multi-tenant SaaS: fleet organisations with isolated data and Stripe subscription billing</w:t>
            </w:r>
          </w:p>
        </w:tc>
      </w:tr>
      <w:tr>
        <w:tc>
          <w:tcPr>
            <w:tcW w:type="dxa" w:w="640"/>
            <w:tcBorders>
              <w:top w:val="single" w:color="16A34A" w:sz="2"/>
              <w:left w:val="single" w:color="16A34A" w:sz="2"/>
              <w:bottom w:val="single" w:color="16A34A" w:sz="2"/>
              <w:right w:val="single" w:color="16A34A" w:sz="2"/>
            </w:tcBorders>
            <w:shd w:fill="DCFCE7" w:val="clear"/>
            <w:tcMar>
              <w:top w:type="dxa" w:w="80"/>
              <w:left w:type="dxa" w:w="120"/>
              <w:bottom w:type="dxa" w:w="80"/>
              <w:right w:type="dxa" w:w="80"/>
            </w:tcMar>
            <w:vAlign w:val="center"/>
          </w:tcPr>
          <w:p>
            <w:pPr>
              <w:jc w:val="center"/>
            </w:pPr>
            <w:r>
              <w:rPr>
                <w:rFonts w:ascii="Arial" w:cs="Arial" w:eastAsia="Arial" w:hAnsi="Arial"/>
                <w:b/>
                <w:bCs/>
                <w:color w:val="16A34A"/>
                <w:sz w:val="22"/>
                <w:szCs w:val="22"/>
              </w:rPr>
              <w:t xml:space="preserve">✓</w:t>
            </w:r>
          </w:p>
        </w:tc>
        <w:tc>
          <w:tcPr>
            <w:tcW w:type="dxa" w:w="8720"/>
            <w:tcBorders>
              <w:top w:val="single" w:color="16A34A" w:sz="2"/>
              <w:left w:val="single" w:color="16A34A" w:sz="2"/>
              <w:bottom w:val="single" w:color="16A34A" w:sz="2"/>
              <w:right w:val="single" w:color="16A34A" w:sz="2"/>
            </w:tcBorders>
            <w:shd w:fill="DCFCE7" w:val="clear"/>
            <w:tcMar>
              <w:top w:type="dxa" w:w="80"/>
              <w:left w:type="dxa" w:w="120"/>
              <w:bottom w:type="dxa" w:w="80"/>
              <w:right w:type="dxa" w:w="120"/>
            </w:tcMar>
          </w:tcPr>
          <w:p>
            <w:r>
              <w:rPr>
                <w:rFonts w:ascii="Arial" w:cs="Arial" w:eastAsia="Arial" w:hAnsi="Arial"/>
                <w:color w:val="374151"/>
                <w:sz w:val="20"/>
                <w:szCs w:val="20"/>
              </w:rPr>
              <w:t xml:space="preserve">First paying customer on FleetOS Growth plan ($499/month)</w:t>
            </w:r>
          </w:p>
        </w:tc>
      </w:tr>
      <w:tr>
        <w:tc>
          <w:tcPr>
            <w:tcW w:type="dxa" w:w="640"/>
            <w:tcBorders>
              <w:top w:val="single" w:color="16A34A" w:sz="2"/>
              <w:left w:val="single" w:color="16A34A" w:sz="2"/>
              <w:bottom w:val="single" w:color="16A34A" w:sz="2"/>
              <w:right w:val="single" w:color="16A34A" w:sz="2"/>
            </w:tcBorders>
            <w:shd w:fill="DCFCE7" w:val="clear"/>
            <w:tcMar>
              <w:top w:type="dxa" w:w="80"/>
              <w:left w:type="dxa" w:w="120"/>
              <w:bottom w:type="dxa" w:w="80"/>
              <w:right w:type="dxa" w:w="80"/>
            </w:tcMar>
            <w:vAlign w:val="center"/>
          </w:tcPr>
          <w:p>
            <w:pPr>
              <w:jc w:val="center"/>
            </w:pPr>
            <w:r>
              <w:rPr>
                <w:rFonts w:ascii="Arial" w:cs="Arial" w:eastAsia="Arial" w:hAnsi="Arial"/>
                <w:b/>
                <w:bCs/>
                <w:color w:val="16A34A"/>
                <w:sz w:val="22"/>
                <w:szCs w:val="22"/>
              </w:rPr>
              <w:t xml:space="preserve">✓</w:t>
            </w:r>
          </w:p>
        </w:tc>
        <w:tc>
          <w:tcPr>
            <w:tcW w:type="dxa" w:w="8720"/>
            <w:tcBorders>
              <w:top w:val="single" w:color="16A34A" w:sz="2"/>
              <w:left w:val="single" w:color="16A34A" w:sz="2"/>
              <w:bottom w:val="single" w:color="16A34A" w:sz="2"/>
              <w:right w:val="single" w:color="16A34A" w:sz="2"/>
            </w:tcBorders>
            <w:shd w:fill="DCFCE7" w:val="clear"/>
            <w:tcMar>
              <w:top w:type="dxa" w:w="80"/>
              <w:left w:type="dxa" w:w="120"/>
              <w:bottom w:type="dxa" w:w="80"/>
              <w:right w:type="dxa" w:w="120"/>
            </w:tcMar>
          </w:tcPr>
          <w:p>
            <w:r>
              <w:rPr>
                <w:rFonts w:ascii="Arial" w:cs="Arial" w:eastAsia="Arial" w:hAnsi="Arial"/>
                <w:color w:val="374151"/>
                <w:sz w:val="20"/>
                <w:szCs w:val="20"/>
              </w:rPr>
              <w:t xml:space="preserve">Platform sustaining $2,000+ MRR covering all infrastructure costs</w:t>
            </w:r>
          </w:p>
        </w:tc>
      </w:tr>
    </w:tbl>
    <w:p>
      <w:pPr>
        <w:spacing w:before="160" w:after="80"/>
      </w:pPr>
      <w:r>
        <w:rPr>
          <w:rFonts w:ascii="Arial" w:cs="Arial" w:eastAsia="Arial" w:hAnsi="Arial"/>
        </w:rPr>
        <w:t xml:space="preserve"/>
      </w:r>
    </w:p>
    <w:p>
      <w:pPr>
        <w:pStyle w:val="Heading2"/>
        <w:spacing w:before="240" w:after="120"/>
      </w:pPr>
      <w:r>
        <w:rPr>
          <w:rFonts w:ascii="Arial" w:cs="Arial" w:eastAsia="Arial" w:hAnsi="Arial"/>
        </w:rPr>
        <w:t xml:space="preserve">Phase 3 — Risks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480"/>
        <w:gridCol w:w="2680"/>
      </w:tblGrid>
      <w:tr>
        <w:trPr>
          <w:tblHeader/>
        </w:trPr>
        <w:tc>
          <w:tcPr>
            <w:tcW w:type="dxa" w:w="2800"/>
            <w:tcBorders>
              <w:top w:val="single" w:color="D97706" w:sz="2"/>
              <w:left w:val="single" w:color="D97706" w:sz="2"/>
              <w:bottom w:val="single" w:color="D97706" w:sz="2"/>
              <w:right w:val="single" w:color="D97706" w:sz="2"/>
            </w:tcBorders>
            <w:shd w:fill="D97706" w:val="clear"/>
            <w:tcMar>
              <w:top w:type="dxa" w:w="80"/>
              <w:left w:type="dxa" w:w="120"/>
              <w:bottom w:type="dxa" w:w="80"/>
              <w:right w:type="dxa" w:w="80"/>
            </w:tcMar>
          </w:tcPr>
          <w:p>
            <w:r>
              <w:rPr>
                <w:rFonts w:ascii="Arial" w:cs="Arial" w:eastAsia="Arial" w:hAnsi="Arial"/>
                <w:b/>
                <w:bCs/>
                <w:color w:val="FFFFFF"/>
                <w:sz w:val="20"/>
                <w:szCs w:val="20"/>
              </w:rPr>
              <w:t xml:space="preserve">Risk</w:t>
            </w:r>
          </w:p>
        </w:tc>
        <w:tc>
          <w:tcPr>
            <w:tcW w:type="dxa" w:w="1400"/>
            <w:tcBorders>
              <w:top w:val="single" w:color="D97706" w:sz="2"/>
              <w:left w:val="single" w:color="D97706" w:sz="2"/>
              <w:bottom w:val="single" w:color="D97706" w:sz="2"/>
              <w:right w:val="single" w:color="D97706" w:sz="2"/>
            </w:tcBorders>
            <w:shd w:fill="D97706" w:val="clear"/>
            <w:tcMar>
              <w:top w:type="dxa" w:w="80"/>
              <w:left w:type="dxa" w:w="120"/>
              <w:bottom w:type="dxa" w:w="80"/>
              <w:right w:type="dxa" w:w="80"/>
            </w:tcMar>
          </w:tcPr>
          <w:p>
            <w:r>
              <w:rPr>
                <w:rFonts w:ascii="Arial" w:cs="Arial" w:eastAsia="Arial" w:hAnsi="Arial"/>
                <w:b/>
                <w:bCs/>
                <w:color w:val="FFFFFF"/>
                <w:sz w:val="20"/>
                <w:szCs w:val="20"/>
              </w:rPr>
              <w:t xml:space="preserve">Severity</w:t>
            </w:r>
          </w:p>
        </w:tc>
        <w:tc>
          <w:tcPr>
            <w:tcW w:type="dxa" w:w="2480"/>
            <w:tcBorders>
              <w:top w:val="single" w:color="D97706" w:sz="2"/>
              <w:left w:val="single" w:color="D97706" w:sz="2"/>
              <w:bottom w:val="single" w:color="D97706" w:sz="2"/>
              <w:right w:val="single" w:color="D97706" w:sz="2"/>
            </w:tcBorders>
            <w:shd w:fill="D97706" w:val="clear"/>
            <w:tcMar>
              <w:top w:type="dxa" w:w="80"/>
              <w:left w:type="dxa" w:w="120"/>
              <w:bottom w:type="dxa" w:w="80"/>
              <w:right w:type="dxa" w:w="80"/>
            </w:tcMar>
          </w:tcPr>
          <w:p>
            <w:r>
              <w:rPr>
                <w:rFonts w:ascii="Arial" w:cs="Arial" w:eastAsia="Arial" w:hAnsi="Arial"/>
                <w:b/>
                <w:bCs/>
                <w:color w:val="FFFFFF"/>
                <w:sz w:val="20"/>
                <w:szCs w:val="20"/>
              </w:rPr>
              <w:t xml:space="preserve">Impact</w:t>
            </w:r>
          </w:p>
        </w:tc>
        <w:tc>
          <w:tcPr>
            <w:tcW w:type="dxa" w:w="2680"/>
            <w:tcBorders>
              <w:top w:val="single" w:color="D97706" w:sz="2"/>
              <w:left w:val="single" w:color="D97706" w:sz="2"/>
              <w:bottom w:val="single" w:color="D97706" w:sz="2"/>
              <w:right w:val="single" w:color="D97706" w:sz="2"/>
            </w:tcBorders>
            <w:shd w:fill="D97706" w:val="clear"/>
            <w:tcMar>
              <w:top w:type="dxa" w:w="80"/>
              <w:left w:type="dxa" w:w="120"/>
              <w:bottom w:type="dxa" w:w="80"/>
              <w:right w:type="dxa" w:w="80"/>
            </w:tcMar>
          </w:tcPr>
          <w:p>
            <w:r>
              <w:rPr>
                <w:rFonts w:ascii="Arial" w:cs="Arial" w:eastAsia="Arial" w:hAnsi="Arial"/>
                <w:b/>
                <w:bCs/>
                <w:color w:val="FFFFFF"/>
                <w:sz w:val="20"/>
                <w:szCs w:val="20"/>
              </w:rPr>
              <w:t xml:space="preserve">Mitigation</w:t>
            </w:r>
          </w:p>
        </w:tc>
      </w:tr>
      <w:tr>
        <w:tc>
          <w:tcPr>
            <w:tcW w:type="dxa" w:w="2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374151"/>
                <w:sz w:val="20"/>
                <w:szCs w:val="20"/>
              </w:rPr>
              <w:t xml:space="preserve">Hardware integration complexity</w:t>
            </w:r>
          </w:p>
        </w:tc>
        <w:tc>
          <w:tcPr>
            <w:tcW w:type="dxa" w:w="1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pPr>
              <w:jc w:val="center"/>
            </w:pPr>
            <w:r>
              <w:rPr>
                <w:rFonts w:ascii="Arial" w:cs="Arial" w:eastAsia="Arial" w:hAnsi="Arial"/>
                <w:b/>
                <w:bCs/>
                <w:color w:val="DC2626"/>
                <w:sz w:val="20"/>
                <w:szCs w:val="20"/>
              </w:rPr>
              <w:t xml:space="preserve">High</w:t>
            </w:r>
          </w:p>
        </w:tc>
        <w:tc>
          <w:tcPr>
            <w:tcW w:type="dxa" w:w="248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color w:val="374151"/>
                <w:sz w:val="20"/>
                <w:szCs w:val="20"/>
              </w:rPr>
              <w:t xml:space="preserve">MQTT broker works but no vehicles can actually connect</w:t>
            </w:r>
          </w:p>
        </w:tc>
        <w:tc>
          <w:tcPr>
            <w:tcW w:type="dxa" w:w="268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color w:val="16A34A"/>
                <w:sz w:val="20"/>
                <w:szCs w:val="20"/>
              </w:rPr>
              <w:t xml:space="preserve">Build a software simulator first. Confirm MQTT protocol with hardware vendor before Sprint 11. Use EMQX dashboard to debug connection issues.</w:t>
            </w:r>
          </w:p>
        </w:tc>
      </w:tr>
      <w:tr>
        <w:tc>
          <w:tcPr>
            <w:tcW w:type="dxa" w:w="2800"/>
            <w:tcBorders>
              <w:top w:val="single" w:color="CBD5E1" w:sz="2"/>
              <w:left w:val="single" w:color="CBD5E1" w:sz="2"/>
              <w:bottom w:val="single" w:color="CBD5E1" w:sz="2"/>
              <w:right w:val="single" w:color="CBD5E1" w:sz="2"/>
            </w:tcBorders>
            <w:shd w:fill="FEF3C7" w:val="clear"/>
            <w:tcMar>
              <w:top w:type="dxa" w:w="80"/>
              <w:left w:type="dxa" w:w="120"/>
              <w:bottom w:type="dxa" w:w="80"/>
              <w:right w:type="dxa" w:w="80"/>
            </w:tcMar>
          </w:tcPr>
          <w:p>
            <w:r>
              <w:rPr>
                <w:rFonts w:ascii="Arial" w:cs="Arial" w:eastAsia="Arial" w:hAnsi="Arial"/>
                <w:b/>
                <w:bCs/>
                <w:color w:val="374151"/>
                <w:sz w:val="20"/>
                <w:szCs w:val="20"/>
              </w:rPr>
              <w:t xml:space="preserve">TimescaleDB performance under load</w:t>
            </w:r>
          </w:p>
        </w:tc>
        <w:tc>
          <w:tcPr>
            <w:tcW w:type="dxa" w:w="1400"/>
            <w:tcBorders>
              <w:top w:val="single" w:color="CBD5E1" w:sz="2"/>
              <w:left w:val="single" w:color="CBD5E1" w:sz="2"/>
              <w:bottom w:val="single" w:color="CBD5E1" w:sz="2"/>
              <w:right w:val="single" w:color="CBD5E1" w:sz="2"/>
            </w:tcBorders>
            <w:shd w:fill="FEF3C7" w:val="clear"/>
            <w:tcMar>
              <w:top w:type="dxa" w:w="80"/>
              <w:left w:type="dxa" w:w="120"/>
              <w:bottom w:type="dxa" w:w="80"/>
              <w:right w:type="dxa" w:w="80"/>
            </w:tcMar>
          </w:tcPr>
          <w:p>
            <w:pPr>
              <w:jc w:val="center"/>
            </w:pPr>
            <w:r>
              <w:rPr>
                <w:rFonts w:ascii="Arial" w:cs="Arial" w:eastAsia="Arial" w:hAnsi="Arial"/>
                <w:b/>
                <w:bCs/>
                <w:color w:val="D97706"/>
                <w:sz w:val="20"/>
                <w:szCs w:val="20"/>
              </w:rPr>
              <w:t xml:space="preserve">Medium</w:t>
            </w:r>
          </w:p>
        </w:tc>
        <w:tc>
          <w:tcPr>
            <w:tcW w:type="dxa" w:w="2480"/>
            <w:tcBorders>
              <w:top w:val="single" w:color="CBD5E1" w:sz="2"/>
              <w:left w:val="single" w:color="CBD5E1" w:sz="2"/>
              <w:bottom w:val="single" w:color="CBD5E1" w:sz="2"/>
              <w:right w:val="single" w:color="CBD5E1" w:sz="2"/>
            </w:tcBorders>
            <w:shd w:fill="FEF3C7" w:val="clear"/>
            <w:tcMar>
              <w:top w:type="dxa" w:w="80"/>
              <w:left w:type="dxa" w:w="120"/>
              <w:bottom w:type="dxa" w:w="80"/>
              <w:right w:type="dxa" w:w="80"/>
            </w:tcMar>
          </w:tcPr>
          <w:p>
            <w:r>
              <w:rPr>
                <w:rFonts w:ascii="Arial" w:cs="Arial" w:eastAsia="Arial" w:hAnsi="Arial"/>
                <w:color w:val="374151"/>
                <w:sz w:val="20"/>
                <w:szCs w:val="20"/>
              </w:rPr>
              <w:t xml:space="preserve">Dashboard queries slow when telemetry table has &gt;10M rows</w:t>
            </w:r>
          </w:p>
        </w:tc>
        <w:tc>
          <w:tcPr>
            <w:tcW w:type="dxa" w:w="2680"/>
            <w:tcBorders>
              <w:top w:val="single" w:color="CBD5E1" w:sz="2"/>
              <w:left w:val="single" w:color="CBD5E1" w:sz="2"/>
              <w:bottom w:val="single" w:color="CBD5E1" w:sz="2"/>
              <w:right w:val="single" w:color="CBD5E1" w:sz="2"/>
            </w:tcBorders>
            <w:shd w:fill="FEF3C7" w:val="clear"/>
            <w:tcMar>
              <w:top w:type="dxa" w:w="80"/>
              <w:left w:type="dxa" w:w="120"/>
              <w:bottom w:type="dxa" w:w="80"/>
              <w:right w:type="dxa" w:w="80"/>
            </w:tcMar>
          </w:tcPr>
          <w:p>
            <w:r>
              <w:rPr>
                <w:rFonts w:ascii="Arial" w:cs="Arial" w:eastAsia="Arial" w:hAnsi="Arial"/>
                <w:color w:val="16A34A"/>
                <w:sz w:val="20"/>
                <w:szCs w:val="20"/>
              </w:rPr>
              <w:t xml:space="preserve">Create continuous aggregates (hourly/daily) on insert. Dashboard queries always hit aggregates, never raw data for &gt;24h windows.</w:t>
            </w:r>
          </w:p>
        </w:tc>
      </w:tr>
      <w:tr>
        <w:tc>
          <w:tcPr>
            <w:tcW w:type="dxa" w:w="2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374151"/>
                <w:sz w:val="20"/>
                <w:szCs w:val="20"/>
              </w:rPr>
              <w:t xml:space="preserve">Tenant isolation failure</w:t>
            </w:r>
          </w:p>
        </w:tc>
        <w:tc>
          <w:tcPr>
            <w:tcW w:type="dxa" w:w="1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pPr>
              <w:jc w:val="center"/>
            </w:pPr>
            <w:r>
              <w:rPr>
                <w:rFonts w:ascii="Arial" w:cs="Arial" w:eastAsia="Arial" w:hAnsi="Arial"/>
                <w:b/>
                <w:bCs/>
                <w:color w:val="DC2626"/>
                <w:sz w:val="20"/>
                <w:szCs w:val="20"/>
              </w:rPr>
              <w:t xml:space="preserve">High</w:t>
            </w:r>
          </w:p>
        </w:tc>
        <w:tc>
          <w:tcPr>
            <w:tcW w:type="dxa" w:w="248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color w:val="374151"/>
                <w:sz w:val="20"/>
                <w:szCs w:val="20"/>
              </w:rPr>
              <w:t xml:space="preserve">Data breach: org A sees org B vehicle data</w:t>
            </w:r>
          </w:p>
        </w:tc>
        <w:tc>
          <w:tcPr>
            <w:tcW w:type="dxa" w:w="268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color w:val="16A34A"/>
                <w:sz w:val="20"/>
                <w:szCs w:val="20"/>
              </w:rPr>
              <w:t xml:space="preserve">Write integration tests that explicitly attempt cross-tenant access. Penetration test before first paying customer. Row-level security as backup layer.</w:t>
            </w:r>
          </w:p>
        </w:tc>
      </w:tr>
      <w:tr>
        <w:tc>
          <w:tcPr>
            <w:tcW w:type="dxa" w:w="2800"/>
            <w:tcBorders>
              <w:top w:val="single" w:color="CBD5E1" w:sz="2"/>
              <w:left w:val="single" w:color="CBD5E1" w:sz="2"/>
              <w:bottom w:val="single" w:color="CBD5E1" w:sz="2"/>
              <w:right w:val="single" w:color="CBD5E1" w:sz="2"/>
            </w:tcBorders>
            <w:shd w:fill="FEF3C7" w:val="clear"/>
            <w:tcMar>
              <w:top w:type="dxa" w:w="80"/>
              <w:left w:type="dxa" w:w="120"/>
              <w:bottom w:type="dxa" w:w="80"/>
              <w:right w:type="dxa" w:w="80"/>
            </w:tcMar>
          </w:tcPr>
          <w:p>
            <w:r>
              <w:rPr>
                <w:rFonts w:ascii="Arial" w:cs="Arial" w:eastAsia="Arial" w:hAnsi="Arial"/>
                <w:b/>
                <w:bCs/>
                <w:color w:val="374151"/>
                <w:sz w:val="20"/>
                <w:szCs w:val="20"/>
              </w:rPr>
              <w:t xml:space="preserve">Stripe webhook replay attacks</w:t>
            </w:r>
          </w:p>
        </w:tc>
        <w:tc>
          <w:tcPr>
            <w:tcW w:type="dxa" w:w="1400"/>
            <w:tcBorders>
              <w:top w:val="single" w:color="CBD5E1" w:sz="2"/>
              <w:left w:val="single" w:color="CBD5E1" w:sz="2"/>
              <w:bottom w:val="single" w:color="CBD5E1" w:sz="2"/>
              <w:right w:val="single" w:color="CBD5E1" w:sz="2"/>
            </w:tcBorders>
            <w:shd w:fill="FEF3C7" w:val="clear"/>
            <w:tcMar>
              <w:top w:type="dxa" w:w="80"/>
              <w:left w:type="dxa" w:w="120"/>
              <w:bottom w:type="dxa" w:w="80"/>
              <w:right w:type="dxa" w:w="80"/>
            </w:tcMar>
          </w:tcPr>
          <w:p>
            <w:pPr>
              <w:jc w:val="center"/>
            </w:pPr>
            <w:r>
              <w:rPr>
                <w:rFonts w:ascii="Arial" w:cs="Arial" w:eastAsia="Arial" w:hAnsi="Arial"/>
                <w:b/>
                <w:bCs/>
                <w:color w:val="D97706"/>
                <w:sz w:val="20"/>
                <w:szCs w:val="20"/>
              </w:rPr>
              <w:t xml:space="preserve">Medium</w:t>
            </w:r>
          </w:p>
        </w:tc>
        <w:tc>
          <w:tcPr>
            <w:tcW w:type="dxa" w:w="2480"/>
            <w:tcBorders>
              <w:top w:val="single" w:color="CBD5E1" w:sz="2"/>
              <w:left w:val="single" w:color="CBD5E1" w:sz="2"/>
              <w:bottom w:val="single" w:color="CBD5E1" w:sz="2"/>
              <w:right w:val="single" w:color="CBD5E1" w:sz="2"/>
            </w:tcBorders>
            <w:shd w:fill="FEF3C7" w:val="clear"/>
            <w:tcMar>
              <w:top w:type="dxa" w:w="80"/>
              <w:left w:type="dxa" w:w="120"/>
              <w:bottom w:type="dxa" w:w="80"/>
              <w:right w:type="dxa" w:w="80"/>
            </w:tcMar>
          </w:tcPr>
          <w:p>
            <w:r>
              <w:rPr>
                <w:rFonts w:ascii="Arial" w:cs="Arial" w:eastAsia="Arial" w:hAnsi="Arial"/>
                <w:color w:val="374151"/>
                <w:sz w:val="20"/>
                <w:szCs w:val="20"/>
              </w:rPr>
              <w:t xml:space="preserve">Subscription events processed multiple times causing billing errors</w:t>
            </w:r>
          </w:p>
        </w:tc>
        <w:tc>
          <w:tcPr>
            <w:tcW w:type="dxa" w:w="2680"/>
            <w:tcBorders>
              <w:top w:val="single" w:color="CBD5E1" w:sz="2"/>
              <w:left w:val="single" w:color="CBD5E1" w:sz="2"/>
              <w:bottom w:val="single" w:color="CBD5E1" w:sz="2"/>
              <w:right w:val="single" w:color="CBD5E1" w:sz="2"/>
            </w:tcBorders>
            <w:shd w:fill="FEF3C7" w:val="clear"/>
            <w:tcMar>
              <w:top w:type="dxa" w:w="80"/>
              <w:left w:type="dxa" w:w="120"/>
              <w:bottom w:type="dxa" w:w="80"/>
              <w:right w:type="dxa" w:w="80"/>
            </w:tcMar>
          </w:tcPr>
          <w:p>
            <w:r>
              <w:rPr>
                <w:rFonts w:ascii="Arial" w:cs="Arial" w:eastAsia="Arial" w:hAnsi="Arial"/>
                <w:color w:val="16A34A"/>
                <w:sz w:val="20"/>
                <w:szCs w:val="20"/>
              </w:rPr>
              <w:t xml:space="preserve">Check Stripe-Signature header on every webhook. Store processed event IDs in Redis for 24h idempotency check.</w:t>
            </w:r>
          </w:p>
        </w:tc>
      </w:tr>
      <w:tr>
        <w:tc>
          <w:tcPr>
            <w:tcW w:type="dxa" w:w="2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374151"/>
                <w:sz w:val="20"/>
                <w:szCs w:val="20"/>
              </w:rPr>
              <w:t xml:space="preserve">WhatsApp Business API approval delay</w:t>
            </w:r>
          </w:p>
        </w:tc>
        <w:tc>
          <w:tcPr>
            <w:tcW w:type="dxa" w:w="1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pPr>
              <w:jc w:val="center"/>
            </w:pPr>
            <w:r>
              <w:rPr>
                <w:rFonts w:ascii="Arial" w:cs="Arial" w:eastAsia="Arial" w:hAnsi="Arial"/>
                <w:b/>
                <w:bCs/>
                <w:color w:val="D97706"/>
                <w:sz w:val="20"/>
                <w:szCs w:val="20"/>
              </w:rPr>
              <w:t xml:space="preserve">Medium</w:t>
            </w:r>
          </w:p>
        </w:tc>
        <w:tc>
          <w:tcPr>
            <w:tcW w:type="dxa" w:w="248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color w:val="374151"/>
                <w:sz w:val="20"/>
                <w:szCs w:val="20"/>
              </w:rPr>
              <w:t xml:space="preserve">Alert notifications unavailable at launch</w:t>
            </w:r>
          </w:p>
        </w:tc>
        <w:tc>
          <w:tcPr>
            <w:tcW w:type="dxa" w:w="268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color w:val="16A34A"/>
                <w:sz w:val="20"/>
                <w:szCs w:val="20"/>
              </w:rPr>
              <w:t xml:space="preserve">Apply for WhatsApp Business API in Week 20 (Sprint 8). Email alerts as fallback. SMS via Twilio as secondary fallback.</w:t>
            </w:r>
          </w:p>
        </w:tc>
      </w:tr>
      <w:tr>
        <w:tc>
          <w:tcPr>
            <w:tcW w:type="dxa" w:w="2800"/>
            <w:tcBorders>
              <w:top w:val="single" w:color="CBD5E1" w:sz="2"/>
              <w:left w:val="single" w:color="CBD5E1" w:sz="2"/>
              <w:bottom w:val="single" w:color="CBD5E1" w:sz="2"/>
              <w:right w:val="single" w:color="CBD5E1" w:sz="2"/>
            </w:tcBorders>
            <w:shd w:fill="FEF3C7" w:val="clear"/>
            <w:tcMar>
              <w:top w:type="dxa" w:w="80"/>
              <w:left w:type="dxa" w:w="120"/>
              <w:bottom w:type="dxa" w:w="80"/>
              <w:right w:type="dxa" w:w="80"/>
            </w:tcMar>
          </w:tcPr>
          <w:p>
            <w:r>
              <w:rPr>
                <w:rFonts w:ascii="Arial" w:cs="Arial" w:eastAsia="Arial" w:hAnsi="Arial"/>
                <w:b/>
                <w:bCs/>
                <w:color w:val="374151"/>
                <w:sz w:val="20"/>
                <w:szCs w:val="20"/>
              </w:rPr>
              <w:t xml:space="preserve">GPS data privacy regulations (Indonesia / China)</w:t>
            </w:r>
          </w:p>
        </w:tc>
        <w:tc>
          <w:tcPr>
            <w:tcW w:type="dxa" w:w="1400"/>
            <w:tcBorders>
              <w:top w:val="single" w:color="CBD5E1" w:sz="2"/>
              <w:left w:val="single" w:color="CBD5E1" w:sz="2"/>
              <w:bottom w:val="single" w:color="CBD5E1" w:sz="2"/>
              <w:right w:val="single" w:color="CBD5E1" w:sz="2"/>
            </w:tcBorders>
            <w:shd w:fill="FEF3C7" w:val="clear"/>
            <w:tcMar>
              <w:top w:type="dxa" w:w="80"/>
              <w:left w:type="dxa" w:w="120"/>
              <w:bottom w:type="dxa" w:w="80"/>
              <w:right w:type="dxa" w:w="80"/>
            </w:tcMar>
          </w:tcPr>
          <w:p>
            <w:pPr>
              <w:jc w:val="center"/>
            </w:pPr>
            <w:r>
              <w:rPr>
                <w:rFonts w:ascii="Arial" w:cs="Arial" w:eastAsia="Arial" w:hAnsi="Arial"/>
                <w:b/>
                <w:bCs/>
                <w:color w:val="DC2626"/>
                <w:sz w:val="20"/>
                <w:szCs w:val="20"/>
              </w:rPr>
              <w:t xml:space="preserve">High</w:t>
            </w:r>
          </w:p>
        </w:tc>
        <w:tc>
          <w:tcPr>
            <w:tcW w:type="dxa" w:w="2480"/>
            <w:tcBorders>
              <w:top w:val="single" w:color="CBD5E1" w:sz="2"/>
              <w:left w:val="single" w:color="CBD5E1" w:sz="2"/>
              <w:bottom w:val="single" w:color="CBD5E1" w:sz="2"/>
              <w:right w:val="single" w:color="CBD5E1" w:sz="2"/>
            </w:tcBorders>
            <w:shd w:fill="FEF3C7" w:val="clear"/>
            <w:tcMar>
              <w:top w:type="dxa" w:w="80"/>
              <w:left w:type="dxa" w:w="120"/>
              <w:bottom w:type="dxa" w:w="80"/>
              <w:right w:type="dxa" w:w="80"/>
            </w:tcMar>
          </w:tcPr>
          <w:p>
            <w:r>
              <w:rPr>
                <w:rFonts w:ascii="Arial" w:cs="Arial" w:eastAsia="Arial" w:hAnsi="Arial"/>
                <w:color w:val="374151"/>
                <w:sz w:val="20"/>
                <w:szCs w:val="20"/>
              </w:rPr>
              <w:t xml:space="preserve">Legal risk from storing vehicle location data</w:t>
            </w:r>
          </w:p>
        </w:tc>
        <w:tc>
          <w:tcPr>
            <w:tcW w:type="dxa" w:w="2680"/>
            <w:tcBorders>
              <w:top w:val="single" w:color="CBD5E1" w:sz="2"/>
              <w:left w:val="single" w:color="CBD5E1" w:sz="2"/>
              <w:bottom w:val="single" w:color="CBD5E1" w:sz="2"/>
              <w:right w:val="single" w:color="CBD5E1" w:sz="2"/>
            </w:tcBorders>
            <w:shd w:fill="FEF3C7" w:val="clear"/>
            <w:tcMar>
              <w:top w:type="dxa" w:w="80"/>
              <w:left w:type="dxa" w:w="120"/>
              <w:bottom w:type="dxa" w:w="80"/>
              <w:right w:type="dxa" w:w="80"/>
            </w:tcMar>
          </w:tcPr>
          <w:p>
            <w:r>
              <w:rPr>
                <w:rFonts w:ascii="Arial" w:cs="Arial" w:eastAsia="Arial" w:hAnsi="Arial"/>
                <w:color w:val="16A34A"/>
                <w:sz w:val="20"/>
                <w:szCs w:val="20"/>
              </w:rPr>
              <w:t xml:space="preserve">Store GPS as geohash precision 6 (150m accuracy) in logs; only full precision in 5min rolling window. Add explicit data consent in onboarding. Consult local legal counsel before launch.</w:t>
            </w:r>
          </w:p>
        </w:tc>
      </w:tr>
    </w:tbl>
    <w:p>
      <w:r>
        <w:br w:type="page"/>
      </w:r>
    </w:p>
    <w:p>
      <w:pPr>
        <w:pStyle w:val="Heading1"/>
        <w:spacing w:before="320" w:after="160"/>
      </w:pPr>
      <w:r>
        <w:rPr>
          <w:rFonts w:ascii="Arial" w:cs="Arial" w:eastAsia="Arial" w:hAnsi="Arial"/>
        </w:rPr>
        <w:t xml:space="preserve">Master Timeline Overview</w:t>
      </w:r>
    </w:p>
    <w:p>
      <w:pPr>
        <w:spacing w:before="0" w:after="200"/>
      </w:pPr>
      <w:r>
        <w:rPr>
          <w:rFonts w:ascii="Arial" w:cs="Arial" w:eastAsia="Arial" w:hAnsi="Arial"/>
        </w:rPr>
        <w:t xml:space="preserve">The complete 36-week roadmap from infrastructure setup to first paying FleetOS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1A3557" w:sz="2"/>
              <w:left w:val="single" w:color="1A3557" w:sz="2"/>
              <w:bottom w:val="single" w:color="1A3557" w:sz="2"/>
              <w:right w:val="single" w:color="1A3557" w:sz="2"/>
            </w:tcBorders>
            <w:shd w:fill="1A3557" w:val="clear"/>
            <w:tcMar>
              <w:top w:type="dxa" w:w="80"/>
              <w:left w:type="dxa" w:w="120"/>
              <w:bottom w:type="dxa" w:w="80"/>
              <w:right w:type="dxa" w:w="80"/>
            </w:tcMar>
          </w:tcPr>
          <w:p>
            <w:r>
              <w:rPr>
                <w:rFonts w:ascii="Arial" w:cs="Arial" w:eastAsia="Arial" w:hAnsi="Arial"/>
                <w:b/>
                <w:bCs/>
                <w:color w:val="FFFFFF"/>
                <w:sz w:val="20"/>
                <w:szCs w:val="20"/>
              </w:rPr>
              <w:t xml:space="preserve">Week</w:t>
            </w:r>
          </w:p>
        </w:tc>
        <w:tc>
          <w:tcPr>
            <w:tcW w:type="dxa" w:w="7960"/>
            <w:tcBorders>
              <w:top w:val="single" w:color="1A3557" w:sz="2"/>
              <w:left w:val="single" w:color="1A3557" w:sz="2"/>
              <w:bottom w:val="single" w:color="1A3557" w:sz="2"/>
              <w:right w:val="single" w:color="1A3557" w:sz="2"/>
            </w:tcBorders>
            <w:shd w:fill="1A3557" w:val="clear"/>
            <w:tcMar>
              <w:top w:type="dxa" w:w="80"/>
              <w:left w:type="dxa" w:w="200"/>
              <w:bottom w:type="dxa" w:w="80"/>
              <w:right w:type="dxa" w:w="120"/>
            </w:tcMar>
          </w:tcPr>
          <w:p>
            <w:r>
              <w:rPr>
                <w:rFonts w:ascii="Arial" w:cs="Arial" w:eastAsia="Arial" w:hAnsi="Arial"/>
                <w:b/>
                <w:bCs/>
                <w:color w:val="FFFFFF"/>
                <w:sz w:val="20"/>
                <w:szCs w:val="20"/>
              </w:rPr>
              <w:t xml:space="preserve">Milestone &amp; Activity</w:t>
            </w:r>
          </w:p>
        </w:tc>
      </w:tr>
      <w:tr>
        <w:tc>
          <w:tcPr>
            <w:tcW w:type="dxa" w:w="1400"/>
            <w:tcBorders>
              <w:top w:val="single" w:color="2563EB" w:sz="2"/>
              <w:left w:val="single" w:color="2563EB" w:sz="2"/>
              <w:bottom w:val="single" w:color="2563EB" w:sz="2"/>
              <w:right w:val="single" w:color="2563EB" w:sz="2"/>
            </w:tcBorders>
            <w:shd w:fill="2563EB"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Wk 1–2</w:t>
            </w:r>
          </w:p>
        </w:tc>
        <w:tc>
          <w:tcPr>
            <w:tcW w:type="dxa" w:w="7960"/>
            <w:tcBorders>
              <w:top w:val="single" w:color="CBD5E1" w:sz="2"/>
              <w:left w:val="single" w:color="2563EB" w:sz="6"/>
              <w:bottom w:val="single" w:color="CBD5E1" w:sz="2"/>
              <w:right w:val="single" w:color="CBD5E1" w:sz="2"/>
            </w:tcBorders>
            <w:shd w:fill="FFFFFF" w:val="clear"/>
            <w:tcMar>
              <w:top w:type="dxa" w:w="80"/>
              <w:left w:type="dxa" w:w="200"/>
              <w:bottom w:type="dxa" w:w="80"/>
              <w:right w:type="dxa" w:w="120"/>
            </w:tcMar>
          </w:tcPr>
          <w:p>
            <w:r>
              <w:rPr>
                <w:rFonts w:ascii="Arial" w:cs="Arial" w:eastAsia="Arial" w:hAnsi="Arial"/>
                <w:color w:val="374151"/>
                <w:sz w:val="20"/>
                <w:szCs w:val="20"/>
              </w:rPr>
              <w:t xml:space="preserve">PHASE 1 — Sprint 0: TrueNAS services running, monorepo created, docker-compose.dev.yml working, CLAUDE.md written, prod infra provisioned</w:t>
            </w:r>
          </w:p>
        </w:tc>
      </w:tr>
      <w:tr>
        <w:tc>
          <w:tcPr>
            <w:tcW w:type="dxa" w:w="1400"/>
            <w:tcBorders>
              <w:top w:val="single" w:color="2563EB" w:sz="2"/>
              <w:left w:val="single" w:color="2563EB" w:sz="2"/>
              <w:bottom w:val="single" w:color="2563EB" w:sz="2"/>
              <w:right w:val="single" w:color="2563EB" w:sz="2"/>
            </w:tcBorders>
            <w:shd w:fill="2563EB"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Wk 3–4</w:t>
            </w:r>
          </w:p>
        </w:tc>
        <w:tc>
          <w:tcPr>
            <w:tcW w:type="dxa" w:w="7960"/>
            <w:tcBorders>
              <w:top w:val="single" w:color="CBD5E1" w:sz="2"/>
              <w:left w:val="single" w:color="2563EB" w:sz="6"/>
              <w:bottom w:val="single" w:color="CBD5E1" w:sz="2"/>
              <w:right w:val="single" w:color="CBD5E1" w:sz="2"/>
            </w:tcBorders>
            <w:shd w:fill="FFFFFF" w:val="clear"/>
            <w:tcMar>
              <w:top w:type="dxa" w:w="80"/>
              <w:left w:type="dxa" w:w="200"/>
              <w:bottom w:type="dxa" w:w="80"/>
              <w:right w:type="dxa" w:w="120"/>
            </w:tcMar>
          </w:tcPr>
          <w:p>
            <w:r>
              <w:rPr>
                <w:rFonts w:ascii="Arial" w:cs="Arial" w:eastAsia="Arial" w:hAnsi="Arial"/>
                <w:color w:val="374151"/>
                <w:sz w:val="20"/>
                <w:szCs w:val="20"/>
              </w:rPr>
              <w:t xml:space="preserve">PHASE 1 — Sprint 1: Three-layer doc structure scaffolded, T7-134L manuals assembled, EN/ZH/ID language switcher live at docs.yourdomain.com</w:t>
            </w:r>
          </w:p>
        </w:tc>
      </w:tr>
      <w:tr>
        <w:tc>
          <w:tcPr>
            <w:tcW w:type="dxa" w:w="1400"/>
            <w:tcBorders>
              <w:top w:val="single" w:color="2563EB" w:sz="2"/>
              <w:left w:val="single" w:color="2563EB" w:sz="2"/>
              <w:bottom w:val="single" w:color="2563EB" w:sz="2"/>
              <w:right w:val="single" w:color="2563EB" w:sz="2"/>
            </w:tcBorders>
            <w:shd w:fill="2563EB"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Wk 5–6</w:t>
            </w:r>
          </w:p>
        </w:tc>
        <w:tc>
          <w:tcPr>
            <w:tcW w:type="dxa" w:w="7960"/>
            <w:tcBorders>
              <w:top w:val="single" w:color="CBD5E1" w:sz="2"/>
              <w:left w:val="single" w:color="2563EB" w:sz="6"/>
              <w:bottom w:val="single" w:color="CBD5E1" w:sz="2"/>
              <w:right w:val="single" w:color="CBD5E1" w:sz="2"/>
            </w:tcBorders>
            <w:shd w:fill="FFFFFF" w:val="clear"/>
            <w:tcMar>
              <w:top w:type="dxa" w:w="80"/>
              <w:left w:type="dxa" w:w="200"/>
              <w:bottom w:type="dxa" w:w="80"/>
              <w:right w:type="dxa" w:w="120"/>
            </w:tcMar>
          </w:tcPr>
          <w:p>
            <w:r>
              <w:rPr>
                <w:rFonts w:ascii="Arial" w:cs="Arial" w:eastAsia="Arial" w:hAnsi="Arial"/>
                <w:color w:val="374151"/>
                <w:sz w:val="20"/>
                <w:szCs w:val="20"/>
              </w:rPr>
              <w:t xml:space="preserve">PHASE 1 — Sprint 2: Next.js marketing homepage + NestJS API skeleton with Swagger live</w:t>
            </w:r>
          </w:p>
        </w:tc>
      </w:tr>
      <w:tr>
        <w:tc>
          <w:tcPr>
            <w:tcW w:type="dxa" w:w="1400"/>
            <w:tcBorders>
              <w:top w:val="single" w:color="2563EB" w:sz="2"/>
              <w:left w:val="single" w:color="2563EB" w:sz="2"/>
              <w:bottom w:val="single" w:color="2563EB" w:sz="2"/>
              <w:right w:val="single" w:color="2563EB" w:sz="2"/>
            </w:tcBorders>
            <w:shd w:fill="2563EB"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Wk 7–8</w:t>
            </w:r>
          </w:p>
        </w:tc>
        <w:tc>
          <w:tcPr>
            <w:tcW w:type="dxa" w:w="7960"/>
            <w:tcBorders>
              <w:top w:val="single" w:color="CBD5E1" w:sz="2"/>
              <w:left w:val="single" w:color="2563EB" w:sz="6"/>
              <w:bottom w:val="single" w:color="CBD5E1" w:sz="2"/>
              <w:right w:val="single" w:color="CBD5E1" w:sz="2"/>
            </w:tcBorders>
            <w:shd w:fill="FFFFFF" w:val="clear"/>
            <w:tcMar>
              <w:top w:type="dxa" w:w="80"/>
              <w:left w:type="dxa" w:w="200"/>
              <w:bottom w:type="dxa" w:w="80"/>
              <w:right w:type="dxa" w:w="120"/>
            </w:tcMar>
          </w:tcPr>
          <w:p>
            <w:r>
              <w:rPr>
                <w:rFonts w:ascii="Arial" w:cs="Arial" w:eastAsia="Arial" w:hAnsi="Arial"/>
                <w:color w:val="374151"/>
                <w:sz w:val="20"/>
                <w:szCs w:val="20"/>
              </w:rPr>
              <w:t xml:space="preserve">PHASE 1 — Sprint 3: SEO, analytics, monitoring, Lighthouse &gt;85, first customer onboarded to docs</w:t>
            </w:r>
          </w:p>
        </w:tc>
      </w:tr>
      <w:tr>
        <w:tc>
          <w:tcPr>
            <w:tcW w:type="dxa" w:w="1400"/>
            <w:tcBorders>
              <w:top w:val="single" w:color="0D9488" w:sz="2"/>
              <w:left w:val="single" w:color="0D9488" w:sz="2"/>
              <w:bottom w:val="single" w:color="0D9488" w:sz="2"/>
              <w:right w:val="single" w:color="0D9488" w:sz="2"/>
            </w:tcBorders>
            <w:shd w:fill="0D9488"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Wk 9–10</w:t>
            </w:r>
          </w:p>
        </w:tc>
        <w:tc>
          <w:tcPr>
            <w:tcW w:type="dxa" w:w="7960"/>
            <w:tcBorders>
              <w:top w:val="single" w:color="CBD5E1" w:sz="2"/>
              <w:left w:val="single" w:color="0D9488" w:sz="6"/>
              <w:bottom w:val="single" w:color="CBD5E1" w:sz="2"/>
              <w:right w:val="single" w:color="CBD5E1" w:sz="2"/>
            </w:tcBorders>
            <w:shd w:fill="FFFFFF" w:val="clear"/>
            <w:tcMar>
              <w:top w:type="dxa" w:w="80"/>
              <w:left w:type="dxa" w:w="200"/>
              <w:bottom w:type="dxa" w:w="80"/>
              <w:right w:type="dxa" w:w="120"/>
            </w:tcMar>
          </w:tcPr>
          <w:p>
            <w:r>
              <w:rPr>
                <w:rFonts w:ascii="Arial" w:cs="Arial" w:eastAsia="Arial" w:hAnsi="Arial"/>
                <w:color w:val="374151"/>
                <w:sz w:val="20"/>
                <w:szCs w:val="20"/>
              </w:rPr>
              <w:t xml:space="preserve">PHASE 2 — Sprint 4: Full auth system live: register, login, roles, email verification, password reset</w:t>
            </w:r>
          </w:p>
        </w:tc>
      </w:tr>
      <w:tr>
        <w:tc>
          <w:tcPr>
            <w:tcW w:type="dxa" w:w="1400"/>
            <w:tcBorders>
              <w:top w:val="single" w:color="0D9488" w:sz="2"/>
              <w:left w:val="single" w:color="0D9488" w:sz="2"/>
              <w:bottom w:val="single" w:color="0D9488" w:sz="2"/>
              <w:right w:val="single" w:color="0D9488" w:sz="2"/>
            </w:tcBorders>
            <w:shd w:fill="0D9488"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Wk 11–12</w:t>
            </w:r>
          </w:p>
        </w:tc>
        <w:tc>
          <w:tcPr>
            <w:tcW w:type="dxa" w:w="7960"/>
            <w:tcBorders>
              <w:top w:val="single" w:color="CBD5E1" w:sz="2"/>
              <w:left w:val="single" w:color="0D9488" w:sz="6"/>
              <w:bottom w:val="single" w:color="CBD5E1" w:sz="2"/>
              <w:right w:val="single" w:color="CBD5E1" w:sz="2"/>
            </w:tcBorders>
            <w:shd w:fill="FFFFFF" w:val="clear"/>
            <w:tcMar>
              <w:top w:type="dxa" w:w="80"/>
              <w:left w:type="dxa" w:w="200"/>
              <w:bottom w:type="dxa" w:w="80"/>
              <w:right w:type="dxa" w:w="120"/>
            </w:tcMar>
          </w:tcPr>
          <w:p>
            <w:r>
              <w:rPr>
                <w:rFonts w:ascii="Arial" w:cs="Arial" w:eastAsia="Arial" w:hAnsi="Arial"/>
                <w:color w:val="374151"/>
                <w:sz w:val="20"/>
                <w:szCs w:val="20"/>
              </w:rPr>
              <w:t xml:space="preserve">PHASE 2 — Sprint 5: Vehicle registry live — customers can register trucks and view vehicle profiles</w:t>
            </w:r>
          </w:p>
        </w:tc>
      </w:tr>
      <w:tr>
        <w:tc>
          <w:tcPr>
            <w:tcW w:type="dxa" w:w="1400"/>
            <w:tcBorders>
              <w:top w:val="single" w:color="0D9488" w:sz="2"/>
              <w:left w:val="single" w:color="0D9488" w:sz="2"/>
              <w:bottom w:val="single" w:color="0D9488" w:sz="2"/>
              <w:right w:val="single" w:color="0D9488" w:sz="2"/>
            </w:tcBorders>
            <w:shd w:fill="0D9488"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Wk 13–14</w:t>
            </w:r>
          </w:p>
        </w:tc>
        <w:tc>
          <w:tcPr>
            <w:tcW w:type="dxa" w:w="7960"/>
            <w:tcBorders>
              <w:top w:val="single" w:color="CBD5E1" w:sz="2"/>
              <w:left w:val="single" w:color="0D9488" w:sz="6"/>
              <w:bottom w:val="single" w:color="CBD5E1" w:sz="2"/>
              <w:right w:val="single" w:color="CBD5E1" w:sz="2"/>
            </w:tcBorders>
            <w:shd w:fill="FFFFFF" w:val="clear"/>
            <w:tcMar>
              <w:top w:type="dxa" w:w="80"/>
              <w:left w:type="dxa" w:w="200"/>
              <w:bottom w:type="dxa" w:w="80"/>
              <w:right w:type="dxa" w:w="120"/>
            </w:tcMar>
          </w:tcPr>
          <w:p>
            <w:r>
              <w:rPr>
                <w:rFonts w:ascii="Arial" w:cs="Arial" w:eastAsia="Arial" w:hAnsi="Arial"/>
                <w:color w:val="374151"/>
                <w:sz w:val="20"/>
                <w:szCs w:val="20"/>
              </w:rPr>
              <w:t xml:space="preserve">PHASE 2 — Sprint 6: Warranty system live — digital warranty records, claim submission, engineer review</w:t>
            </w:r>
          </w:p>
        </w:tc>
      </w:tr>
      <w:tr>
        <w:tc>
          <w:tcPr>
            <w:tcW w:type="dxa" w:w="1400"/>
            <w:tcBorders>
              <w:top w:val="single" w:color="0D9488" w:sz="2"/>
              <w:left w:val="single" w:color="0D9488" w:sz="2"/>
              <w:bottom w:val="single" w:color="0D9488" w:sz="2"/>
              <w:right w:val="single" w:color="0D9488" w:sz="2"/>
            </w:tcBorders>
            <w:shd w:fill="0D9488"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Wk 15–16</w:t>
            </w:r>
          </w:p>
        </w:tc>
        <w:tc>
          <w:tcPr>
            <w:tcW w:type="dxa" w:w="7960"/>
            <w:tcBorders>
              <w:top w:val="single" w:color="CBD5E1" w:sz="2"/>
              <w:left w:val="single" w:color="0D9488" w:sz="6"/>
              <w:bottom w:val="single" w:color="CBD5E1" w:sz="2"/>
              <w:right w:val="single" w:color="CBD5E1" w:sz="2"/>
            </w:tcBorders>
            <w:shd w:fill="FFFFFF" w:val="clear"/>
            <w:tcMar>
              <w:top w:type="dxa" w:w="80"/>
              <w:left w:type="dxa" w:w="200"/>
              <w:bottom w:type="dxa" w:w="80"/>
              <w:right w:type="dxa" w:w="120"/>
            </w:tcMar>
          </w:tcPr>
          <w:p>
            <w:r>
              <w:rPr>
                <w:rFonts w:ascii="Arial" w:cs="Arial" w:eastAsia="Arial" w:hAnsi="Arial"/>
                <w:color w:val="374151"/>
                <w:sz w:val="20"/>
                <w:szCs w:val="20"/>
              </w:rPr>
              <w:t xml:space="preserve">PHASE 2 — Sprint 7: Parts catalog live with Meilisearch — 500+ searchable parts with compatibility filter</w:t>
            </w:r>
          </w:p>
        </w:tc>
      </w:tr>
      <w:tr>
        <w:tc>
          <w:tcPr>
            <w:tcW w:type="dxa" w:w="1400"/>
            <w:tcBorders>
              <w:top w:val="single" w:color="0D9488" w:sz="2"/>
              <w:left w:val="single" w:color="0D9488" w:sz="2"/>
              <w:bottom w:val="single" w:color="0D9488" w:sz="2"/>
              <w:right w:val="single" w:color="0D9488" w:sz="2"/>
            </w:tcBorders>
            <w:shd w:fill="0D9488"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Wk 17–18</w:t>
            </w:r>
          </w:p>
        </w:tc>
        <w:tc>
          <w:tcPr>
            <w:tcW w:type="dxa" w:w="7960"/>
            <w:tcBorders>
              <w:top w:val="single" w:color="CBD5E1" w:sz="2"/>
              <w:left w:val="single" w:color="0D9488" w:sz="6"/>
              <w:bottom w:val="single" w:color="CBD5E1" w:sz="2"/>
              <w:right w:val="single" w:color="CBD5E1" w:sz="2"/>
            </w:tcBorders>
            <w:shd w:fill="FFFFFF" w:val="clear"/>
            <w:tcMar>
              <w:top w:type="dxa" w:w="80"/>
              <w:left w:type="dxa" w:w="200"/>
              <w:bottom w:type="dxa" w:w="80"/>
              <w:right w:type="dxa" w:w="120"/>
            </w:tcMar>
          </w:tcPr>
          <w:p>
            <w:r>
              <w:rPr>
                <w:rFonts w:ascii="Arial" w:cs="Arial" w:eastAsia="Arial" w:hAnsi="Arial"/>
                <w:color w:val="374151"/>
                <w:sz w:val="20"/>
                <w:szCs w:val="20"/>
              </w:rPr>
              <w:t xml:space="preserve">PHASE 2 — Sprint 8: Service tickets live — creation, assignment, comments, email notifications</w:t>
            </w:r>
          </w:p>
        </w:tc>
      </w:tr>
      <w:tr>
        <w:tc>
          <w:tcPr>
            <w:tcW w:type="dxa" w:w="1400"/>
            <w:tcBorders>
              <w:top w:val="single" w:color="0D9488" w:sz="2"/>
              <w:left w:val="single" w:color="0D9488" w:sz="2"/>
              <w:bottom w:val="single" w:color="0D9488" w:sz="2"/>
              <w:right w:val="single" w:color="0D9488" w:sz="2"/>
            </w:tcBorders>
            <w:shd w:fill="0D9488"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Wk 19–20</w:t>
            </w:r>
          </w:p>
        </w:tc>
        <w:tc>
          <w:tcPr>
            <w:tcW w:type="dxa" w:w="7960"/>
            <w:tcBorders>
              <w:top w:val="single" w:color="CBD5E1" w:sz="2"/>
              <w:left w:val="single" w:color="0D9488" w:sz="6"/>
              <w:bottom w:val="single" w:color="CBD5E1" w:sz="2"/>
              <w:right w:val="single" w:color="CBD5E1" w:sz="2"/>
            </w:tcBorders>
            <w:shd w:fill="FFFFFF" w:val="clear"/>
            <w:tcMar>
              <w:top w:type="dxa" w:w="80"/>
              <w:left w:type="dxa" w:w="200"/>
              <w:bottom w:type="dxa" w:w="80"/>
              <w:right w:type="dxa" w:w="120"/>
            </w:tcMar>
          </w:tcPr>
          <w:p>
            <w:r>
              <w:rPr>
                <w:rFonts w:ascii="Arial" w:cs="Arial" w:eastAsia="Arial" w:hAnsi="Arial"/>
                <w:color w:val="374151"/>
                <w:sz w:val="20"/>
                <w:szCs w:val="20"/>
              </w:rPr>
              <w:t xml:space="preserve">PHASE 2 — Sprint 9: Admin dashboard with reporting, user management, data export</w:t>
            </w:r>
          </w:p>
        </w:tc>
      </w:tr>
      <w:tr>
        <w:tc>
          <w:tcPr>
            <w:tcW w:type="dxa" w:w="1400"/>
            <w:tcBorders>
              <w:top w:val="single" w:color="0D9488" w:sz="2"/>
              <w:left w:val="single" w:color="0D9488" w:sz="2"/>
              <w:bottom w:val="single" w:color="0D9488" w:sz="2"/>
              <w:right w:val="single" w:color="0D9488" w:sz="2"/>
            </w:tcBorders>
            <w:shd w:fill="0D9488"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Wk 21–24</w:t>
            </w:r>
          </w:p>
        </w:tc>
        <w:tc>
          <w:tcPr>
            <w:tcW w:type="dxa" w:w="7960"/>
            <w:tcBorders>
              <w:top w:val="single" w:color="CBD5E1" w:sz="2"/>
              <w:left w:val="single" w:color="0D9488" w:sz="6"/>
              <w:bottom w:val="single" w:color="CBD5E1" w:sz="2"/>
              <w:right w:val="single" w:color="CBD5E1" w:sz="2"/>
            </w:tcBorders>
            <w:shd w:fill="FFFFFF" w:val="clear"/>
            <w:tcMar>
              <w:top w:type="dxa" w:w="80"/>
              <w:left w:type="dxa" w:w="200"/>
              <w:bottom w:type="dxa" w:w="80"/>
              <w:right w:type="dxa" w:w="120"/>
            </w:tcMar>
          </w:tcPr>
          <w:p>
            <w:r>
              <w:rPr>
                <w:rFonts w:ascii="Arial" w:cs="Arial" w:eastAsia="Arial" w:hAnsi="Arial"/>
                <w:color w:val="374151"/>
                <w:sz w:val="20"/>
                <w:szCs w:val="20"/>
              </w:rPr>
              <w:t xml:space="preserve">PHASE 2 — Sprint 10: Mobile polish, accessibility, load testing, 3 real customers using portal</w:t>
            </w:r>
          </w:p>
        </w:tc>
      </w:tr>
      <w:tr>
        <w:tc>
          <w:tcPr>
            <w:tcW w:type="dxa" w:w="1400"/>
            <w:tcBorders>
              <w:top w:val="single" w:color="7C3AED" w:sz="2"/>
              <w:left w:val="single" w:color="7C3AED" w:sz="2"/>
              <w:bottom w:val="single" w:color="7C3AED" w:sz="2"/>
              <w:right w:val="single" w:color="7C3AED" w:sz="2"/>
            </w:tcBorders>
            <w:shd w:fill="7C3AED"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Wk 25–26</w:t>
            </w:r>
          </w:p>
        </w:tc>
        <w:tc>
          <w:tcPr>
            <w:tcW w:type="dxa" w:w="7960"/>
            <w:tcBorders>
              <w:top w:val="single" w:color="CBD5E1" w:sz="2"/>
              <w:left w:val="single" w:color="7C3AED" w:sz="6"/>
              <w:bottom w:val="single" w:color="CBD5E1" w:sz="2"/>
              <w:right w:val="single" w:color="CBD5E1" w:sz="2"/>
            </w:tcBorders>
            <w:shd w:fill="FFFFFF" w:val="clear"/>
            <w:tcMar>
              <w:top w:type="dxa" w:w="80"/>
              <w:left w:type="dxa" w:w="200"/>
              <w:bottom w:type="dxa" w:w="80"/>
              <w:right w:type="dxa" w:w="120"/>
            </w:tcMar>
          </w:tcPr>
          <w:p>
            <w:r>
              <w:rPr>
                <w:rFonts w:ascii="Arial" w:cs="Arial" w:eastAsia="Arial" w:hAnsi="Arial"/>
                <w:color w:val="374151"/>
                <w:sz w:val="20"/>
                <w:szCs w:val="20"/>
              </w:rPr>
              <w:t xml:space="preserve">PHASE 3 — Sprint 11: EMQX MQTT broker + TimescaleDB live, mock telemetry ingesting at 100 msg/sec</w:t>
            </w:r>
          </w:p>
        </w:tc>
      </w:tr>
      <w:tr>
        <w:tc>
          <w:tcPr>
            <w:tcW w:type="dxa" w:w="1400"/>
            <w:tcBorders>
              <w:top w:val="single" w:color="7C3AED" w:sz="2"/>
              <w:left w:val="single" w:color="7C3AED" w:sz="2"/>
              <w:bottom w:val="single" w:color="7C3AED" w:sz="2"/>
              <w:right w:val="single" w:color="7C3AED" w:sz="2"/>
            </w:tcBorders>
            <w:shd w:fill="7C3AED"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Wk 27–28</w:t>
            </w:r>
          </w:p>
        </w:tc>
        <w:tc>
          <w:tcPr>
            <w:tcW w:type="dxa" w:w="7960"/>
            <w:tcBorders>
              <w:top w:val="single" w:color="CBD5E1" w:sz="2"/>
              <w:left w:val="single" w:color="7C3AED" w:sz="6"/>
              <w:bottom w:val="single" w:color="CBD5E1" w:sz="2"/>
              <w:right w:val="single" w:color="CBD5E1" w:sz="2"/>
            </w:tcBorders>
            <w:shd w:fill="FFFFFF" w:val="clear"/>
            <w:tcMar>
              <w:top w:type="dxa" w:w="80"/>
              <w:left w:type="dxa" w:w="200"/>
              <w:bottom w:type="dxa" w:w="80"/>
              <w:right w:type="dxa" w:w="120"/>
            </w:tcMar>
          </w:tcPr>
          <w:p>
            <w:r>
              <w:rPr>
                <w:rFonts w:ascii="Arial" w:cs="Arial" w:eastAsia="Arial" w:hAnsi="Arial"/>
                <w:color w:val="374151"/>
                <w:sz w:val="20"/>
                <w:szCs w:val="20"/>
              </w:rPr>
              <w:t xml:space="preserve">PHASE 3 — Sprint 12: Real-time fleet dashboard with SSE stream, Mapbox vehicle markers, SOC charts</w:t>
            </w:r>
          </w:p>
        </w:tc>
      </w:tr>
      <w:tr>
        <w:tc>
          <w:tcPr>
            <w:tcW w:type="dxa" w:w="1400"/>
            <w:tcBorders>
              <w:top w:val="single" w:color="7C3AED" w:sz="2"/>
              <w:left w:val="single" w:color="7C3AED" w:sz="2"/>
              <w:bottom w:val="single" w:color="7C3AED" w:sz="2"/>
              <w:right w:val="single" w:color="7C3AED" w:sz="2"/>
            </w:tcBorders>
            <w:shd w:fill="7C3AED"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Wk 29–30</w:t>
            </w:r>
          </w:p>
        </w:tc>
        <w:tc>
          <w:tcPr>
            <w:tcW w:type="dxa" w:w="7960"/>
            <w:tcBorders>
              <w:top w:val="single" w:color="CBD5E1" w:sz="2"/>
              <w:left w:val="single" w:color="7C3AED" w:sz="6"/>
              <w:bottom w:val="single" w:color="CBD5E1" w:sz="2"/>
              <w:right w:val="single" w:color="CBD5E1" w:sz="2"/>
            </w:tcBorders>
            <w:shd w:fill="FFFFFF" w:val="clear"/>
            <w:tcMar>
              <w:top w:type="dxa" w:w="80"/>
              <w:left w:type="dxa" w:w="200"/>
              <w:bottom w:type="dxa" w:w="80"/>
              <w:right w:type="dxa" w:w="120"/>
            </w:tcMar>
          </w:tcPr>
          <w:p>
            <w:r>
              <w:rPr>
                <w:rFonts w:ascii="Arial" w:cs="Arial" w:eastAsia="Arial" w:hAnsi="Arial"/>
                <w:color w:val="374151"/>
                <w:sz w:val="20"/>
                <w:szCs w:val="20"/>
              </w:rPr>
              <w:t xml:space="preserve">PHASE 3 — Sprint 13: Fault monitoring + WhatsApp alerts for Critical DTCs</w:t>
            </w:r>
          </w:p>
        </w:tc>
      </w:tr>
      <w:tr>
        <w:tc>
          <w:tcPr>
            <w:tcW w:type="dxa" w:w="1400"/>
            <w:tcBorders>
              <w:top w:val="single" w:color="7C3AED" w:sz="2"/>
              <w:left w:val="single" w:color="7C3AED" w:sz="2"/>
              <w:bottom w:val="single" w:color="7C3AED" w:sz="2"/>
              <w:right w:val="single" w:color="7C3AED" w:sz="2"/>
            </w:tcBorders>
            <w:shd w:fill="7C3AED"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Wk 31–32</w:t>
            </w:r>
          </w:p>
        </w:tc>
        <w:tc>
          <w:tcPr>
            <w:tcW w:type="dxa" w:w="7960"/>
            <w:tcBorders>
              <w:top w:val="single" w:color="CBD5E1" w:sz="2"/>
              <w:left w:val="single" w:color="7C3AED" w:sz="6"/>
              <w:bottom w:val="single" w:color="CBD5E1" w:sz="2"/>
              <w:right w:val="single" w:color="CBD5E1" w:sz="2"/>
            </w:tcBorders>
            <w:shd w:fill="FFFFFF" w:val="clear"/>
            <w:tcMar>
              <w:top w:type="dxa" w:w="80"/>
              <w:left w:type="dxa" w:w="200"/>
              <w:bottom w:type="dxa" w:w="80"/>
              <w:right w:type="dxa" w:w="120"/>
            </w:tcMar>
          </w:tcPr>
          <w:p>
            <w:r>
              <w:rPr>
                <w:rFonts w:ascii="Arial" w:cs="Arial" w:eastAsia="Arial" w:hAnsi="Arial"/>
                <w:color w:val="374151"/>
                <w:sz w:val="20"/>
                <w:szCs w:val="20"/>
              </w:rPr>
              <w:t xml:space="preserve">PHASE 3 — Sprint 14: Predictive maintenance engine with automated service ticket creation</w:t>
            </w:r>
          </w:p>
        </w:tc>
      </w:tr>
      <w:tr>
        <w:tc>
          <w:tcPr>
            <w:tcW w:type="dxa" w:w="1400"/>
            <w:tcBorders>
              <w:top w:val="single" w:color="7C3AED" w:sz="2"/>
              <w:left w:val="single" w:color="7C3AED" w:sz="2"/>
              <w:bottom w:val="single" w:color="7C3AED" w:sz="2"/>
              <w:right w:val="single" w:color="7C3AED" w:sz="2"/>
            </w:tcBorders>
            <w:shd w:fill="7C3AED"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Wk 33–34</w:t>
            </w:r>
          </w:p>
        </w:tc>
        <w:tc>
          <w:tcPr>
            <w:tcW w:type="dxa" w:w="7960"/>
            <w:tcBorders>
              <w:top w:val="single" w:color="CBD5E1" w:sz="2"/>
              <w:left w:val="single" w:color="7C3AED" w:sz="6"/>
              <w:bottom w:val="single" w:color="CBD5E1" w:sz="2"/>
              <w:right w:val="single" w:color="CBD5E1" w:sz="2"/>
            </w:tcBorders>
            <w:shd w:fill="FFFFFF" w:val="clear"/>
            <w:tcMar>
              <w:top w:type="dxa" w:w="80"/>
              <w:left w:type="dxa" w:w="200"/>
              <w:bottom w:type="dxa" w:w="80"/>
              <w:right w:type="dxa" w:w="120"/>
            </w:tcMar>
          </w:tcPr>
          <w:p>
            <w:r>
              <w:rPr>
                <w:rFonts w:ascii="Arial" w:cs="Arial" w:eastAsia="Arial" w:hAnsi="Arial"/>
                <w:color w:val="374151"/>
                <w:sz w:val="20"/>
                <w:szCs w:val="20"/>
              </w:rPr>
              <w:t xml:space="preserve">PHASE 3 — Sprint 15: Multi-tenant orgs + Stripe billing (Starter/Growth/Scale tiers)</w:t>
            </w:r>
          </w:p>
        </w:tc>
      </w:tr>
      <w:tr>
        <w:tc>
          <w:tcPr>
            <w:tcW w:type="dxa" w:w="1400"/>
            <w:tcBorders>
              <w:top w:val="single" w:color="7C3AED" w:sz="2"/>
              <w:left w:val="single" w:color="7C3AED" w:sz="2"/>
              <w:bottom w:val="single" w:color="7C3AED" w:sz="2"/>
              <w:right w:val="single" w:color="7C3AED" w:sz="2"/>
            </w:tcBorders>
            <w:shd w:fill="7C3AED"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Wk 35–36</w:t>
            </w:r>
          </w:p>
        </w:tc>
        <w:tc>
          <w:tcPr>
            <w:tcW w:type="dxa" w:w="7960"/>
            <w:tcBorders>
              <w:top w:val="single" w:color="CBD5E1" w:sz="2"/>
              <w:left w:val="single" w:color="7C3AED" w:sz="6"/>
              <w:bottom w:val="single" w:color="CBD5E1" w:sz="2"/>
              <w:right w:val="single" w:color="CBD5E1" w:sz="2"/>
            </w:tcBorders>
            <w:shd w:fill="FFFFFF" w:val="clear"/>
            <w:tcMar>
              <w:top w:type="dxa" w:w="80"/>
              <w:left w:type="dxa" w:w="200"/>
              <w:bottom w:type="dxa" w:w="80"/>
              <w:right w:type="dxa" w:w="120"/>
            </w:tcMar>
          </w:tcPr>
          <w:p>
            <w:r>
              <w:rPr>
                <w:rFonts w:ascii="Arial" w:cs="Arial" w:eastAsia="Arial" w:hAnsi="Arial"/>
                <w:color w:val="374151"/>
                <w:sz w:val="20"/>
                <w:szCs w:val="20"/>
              </w:rPr>
              <w:t xml:space="preserve">PHASE 3 — Sprint 16: FleetOS launch, first paying customer, $2,000+ MRR target</w:t>
            </w:r>
          </w:p>
        </w:tc>
      </w:tr>
    </w:tbl>
    <w:p>
      <w:r>
        <w:br w:type="page"/>
      </w:r>
    </w:p>
    <w:p>
      <w:pPr>
        <w:pStyle w:val="Heading1"/>
        <w:spacing w:before="320" w:after="160"/>
      </w:pPr>
      <w:r>
        <w:rPr>
          <w:rFonts w:ascii="Arial" w:cs="Arial" w:eastAsia="Arial" w:hAnsi="Arial"/>
        </w:rPr>
        <w:t xml:space="preserve">Claude Code Development Workflow</w:t>
      </w:r>
    </w:p>
    <w:p>
      <w:pPr>
        <w:pStyle w:val="Heading2"/>
        <w:spacing w:before="240" w:after="120"/>
      </w:pPr>
      <w:r>
        <w:rPr>
          <w:rFonts w:ascii="Arial" w:cs="Arial" w:eastAsia="Arial" w:hAnsi="Arial"/>
        </w:rPr>
        <w:t xml:space="preserve">The Daily Development Rhythm</w:t>
      </w:r>
    </w:p>
    <w:p>
      <w:pPr>
        <w:spacing w:before="0" w:after="160"/>
      </w:pPr>
      <w:r>
        <w:rPr>
          <w:rFonts w:ascii="Arial" w:cs="Arial" w:eastAsia="Arial" w:hAnsi="Arial"/>
        </w:rPr>
        <w:t xml:space="preserve">A disciplined daily workflow maximises the leverage AI tools provide. The goal is to spend your cognitive budget on decisions only a human can make: architecture trade-offs, customer conversations, UX judgment. Let AI handle the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1A3557" w:sz="2"/>
              <w:left w:val="single" w:color="1A3557" w:sz="2"/>
              <w:bottom w:val="single" w:color="1A3557" w:sz="2"/>
              <w:right w:val="single" w:color="1A3557" w:sz="2"/>
            </w:tcBorders>
            <w:shd w:fill="1A3557" w:val="clear"/>
            <w:tcMar>
              <w:top w:type="dxa" w:w="80"/>
              <w:left w:type="dxa" w:w="120"/>
              <w:bottom w:type="dxa" w:w="80"/>
              <w:right w:type="dxa" w:w="80"/>
            </w:tcMar>
          </w:tcPr>
          <w:p>
            <w:r>
              <w:rPr>
                <w:rFonts w:ascii="Arial" w:cs="Arial" w:eastAsia="Arial" w:hAnsi="Arial"/>
                <w:b/>
                <w:bCs/>
                <w:color w:val="FFFFFF"/>
                <w:sz w:val="20"/>
                <w:szCs w:val="20"/>
              </w:rPr>
              <w:t xml:space="preserve">Time</w:t>
            </w:r>
          </w:p>
        </w:tc>
        <w:tc>
          <w:tcPr>
            <w:tcW w:type="dxa" w:w="7760"/>
            <w:tcBorders>
              <w:top w:val="single" w:color="1A3557" w:sz="2"/>
              <w:left w:val="single" w:color="1A3557" w:sz="2"/>
              <w:bottom w:val="single" w:color="1A3557" w:sz="2"/>
              <w:right w:val="single" w:color="1A3557" w:sz="2"/>
            </w:tcBorders>
            <w:shd w:fill="1A3557" w:val="clear"/>
            <w:tcMar>
              <w:top w:type="dxa" w:w="80"/>
              <w:left w:type="dxa" w:w="200"/>
              <w:bottom w:type="dxa" w:w="80"/>
              <w:right w:type="dxa" w:w="120"/>
            </w:tcMar>
          </w:tcPr>
          <w:p>
            <w:r>
              <w:rPr>
                <w:rFonts w:ascii="Arial" w:cs="Arial" w:eastAsia="Arial" w:hAnsi="Arial"/>
                <w:b/>
                <w:bCs/>
                <w:color w:val="FFFFFF"/>
                <w:sz w:val="20"/>
                <w:szCs w:val="20"/>
              </w:rPr>
              <w:t xml:space="preserve">Activity</w:t>
            </w:r>
          </w:p>
        </w:tc>
      </w:tr>
      <w:tr>
        <w:tc>
          <w:tcPr>
            <w:tcW w:type="dxa" w:w="16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b/>
                <w:bCs/>
                <w:color w:val="2563EB"/>
                <w:sz w:val="20"/>
                <w:szCs w:val="20"/>
              </w:rPr>
              <w:t xml:space="preserve">30 min</w:t>
            </w:r>
          </w:p>
        </w:tc>
        <w:tc>
          <w:tcPr>
            <w:tcW w:type="dxa" w:w="7760"/>
            <w:tcBorders>
              <w:top w:val="single" w:color="CBD5E1" w:sz="2"/>
              <w:left w:val="single" w:color="CBD5E1" w:sz="2"/>
              <w:bottom w:val="single" w:color="CBD5E1" w:sz="2"/>
              <w:right w:val="single" w:color="CBD5E1" w:sz="2"/>
            </w:tcBorders>
            <w:shd w:fill="F3F4F6" w:val="clear"/>
            <w:tcMar>
              <w:top w:type="dxa" w:w="80"/>
              <w:left w:type="dxa" w:w="200"/>
              <w:bottom w:type="dxa" w:w="80"/>
              <w:right w:type="dxa" w:w="120"/>
            </w:tcMar>
          </w:tcPr>
          <w:p>
            <w:r>
              <w:rPr>
                <w:rFonts w:ascii="Arial" w:cs="Arial" w:eastAsia="Arial" w:hAnsi="Arial"/>
                <w:color w:val="374151"/>
                <w:sz w:val="20"/>
                <w:szCs w:val="20"/>
              </w:rPr>
              <w:t xml:space="preserve">Morning: Review yesterday's code. Fix failing tests. Check Sentry errors. Write today's 3 tasks in a note. Start Claude Code with: 'Read CLAUDE.md, then let's continue from where we left off.'</w:t>
            </w:r>
          </w:p>
        </w:tc>
      </w:tr>
      <w:tr>
        <w:tc>
          <w:tcPr>
            <w:tcW w:type="dxa" w:w="16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2563EB"/>
                <w:sz w:val="20"/>
                <w:szCs w:val="20"/>
              </w:rPr>
              <w:t xml:space="preserve">3 hours</w:t>
            </w:r>
          </w:p>
        </w:tc>
        <w:tc>
          <w:tcPr>
            <w:tcW w:type="dxa" w:w="7760"/>
            <w:tcBorders>
              <w:top w:val="single" w:color="CBD5E1" w:sz="2"/>
              <w:left w:val="single" w:color="CBD5E1" w:sz="2"/>
              <w:bottom w:val="single" w:color="CBD5E1" w:sz="2"/>
              <w:right w:val="single" w:color="CBD5E1" w:sz="2"/>
            </w:tcBorders>
            <w:shd w:fill="FFFFFF" w:val="clear"/>
            <w:tcMar>
              <w:top w:type="dxa" w:w="80"/>
              <w:left w:type="dxa" w:w="200"/>
              <w:bottom w:type="dxa" w:w="80"/>
              <w:right w:type="dxa" w:w="120"/>
            </w:tcMar>
          </w:tcPr>
          <w:p>
            <w:r>
              <w:rPr>
                <w:rFonts w:ascii="Arial" w:cs="Arial" w:eastAsia="Arial" w:hAnsi="Arial"/>
                <w:color w:val="374151"/>
                <w:sz w:val="20"/>
                <w:szCs w:val="20"/>
              </w:rPr>
              <w:t xml:space="preserve">Deep work block 1: Build the primary feature. Claude Code runs autonomously — writes files, runs migrations, executes tests. You review output and make decisions.</w:t>
            </w:r>
          </w:p>
        </w:tc>
      </w:tr>
      <w:tr>
        <w:tc>
          <w:tcPr>
            <w:tcW w:type="dxa" w:w="16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b/>
                <w:bCs/>
                <w:color w:val="2563EB"/>
                <w:sz w:val="20"/>
                <w:szCs w:val="20"/>
              </w:rPr>
              <w:t xml:space="preserve">30 min</w:t>
            </w:r>
          </w:p>
        </w:tc>
        <w:tc>
          <w:tcPr>
            <w:tcW w:type="dxa" w:w="7760"/>
            <w:tcBorders>
              <w:top w:val="single" w:color="CBD5E1" w:sz="2"/>
              <w:left w:val="single" w:color="CBD5E1" w:sz="2"/>
              <w:bottom w:val="single" w:color="CBD5E1" w:sz="2"/>
              <w:right w:val="single" w:color="CBD5E1" w:sz="2"/>
            </w:tcBorders>
            <w:shd w:fill="F3F4F6" w:val="clear"/>
            <w:tcMar>
              <w:top w:type="dxa" w:w="80"/>
              <w:left w:type="dxa" w:w="200"/>
              <w:bottom w:type="dxa" w:w="80"/>
              <w:right w:type="dxa" w:w="120"/>
            </w:tcMar>
          </w:tcPr>
          <w:p>
            <w:r>
              <w:rPr>
                <w:rFonts w:ascii="Arial" w:cs="Arial" w:eastAsia="Arial" w:hAnsi="Arial"/>
                <w:color w:val="374151"/>
                <w:sz w:val="20"/>
                <w:szCs w:val="20"/>
              </w:rPr>
              <w:t xml:space="preserve">Midday: Commit progress. Push to local staging (TrueNAS or workstation). Take a break — subconscious resolves blockers.</w:t>
            </w:r>
          </w:p>
        </w:tc>
      </w:tr>
      <w:tr>
        <w:tc>
          <w:tcPr>
            <w:tcW w:type="dxa" w:w="16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2563EB"/>
                <w:sz w:val="20"/>
                <w:szCs w:val="20"/>
              </w:rPr>
              <w:t xml:space="preserve">3 hours</w:t>
            </w:r>
          </w:p>
        </w:tc>
        <w:tc>
          <w:tcPr>
            <w:tcW w:type="dxa" w:w="7760"/>
            <w:tcBorders>
              <w:top w:val="single" w:color="CBD5E1" w:sz="2"/>
              <w:left w:val="single" w:color="CBD5E1" w:sz="2"/>
              <w:bottom w:val="single" w:color="CBD5E1" w:sz="2"/>
              <w:right w:val="single" w:color="CBD5E1" w:sz="2"/>
            </w:tcBorders>
            <w:shd w:fill="FFFFFF" w:val="clear"/>
            <w:tcMar>
              <w:top w:type="dxa" w:w="80"/>
              <w:left w:type="dxa" w:w="200"/>
              <w:bottom w:type="dxa" w:w="80"/>
              <w:right w:type="dxa" w:w="120"/>
            </w:tcMar>
          </w:tcPr>
          <w:p>
            <w:r>
              <w:rPr>
                <w:rFonts w:ascii="Arial" w:cs="Arial" w:eastAsia="Arial" w:hAnsi="Arial"/>
                <w:color w:val="374151"/>
                <w:sz w:val="20"/>
                <w:szCs w:val="20"/>
              </w:rPr>
              <w:t xml:space="preserve">Deep work block 2: Integration, test-writing, polish. Ask Claude Code to write Jest tests for this morning's code. Fix edge cases it flags.</w:t>
            </w:r>
          </w:p>
        </w:tc>
      </w:tr>
      <w:tr>
        <w:tc>
          <w:tcPr>
            <w:tcW w:type="dxa" w:w="16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b/>
                <w:bCs/>
                <w:color w:val="2563EB"/>
                <w:sz w:val="20"/>
                <w:szCs w:val="20"/>
              </w:rPr>
              <w:t xml:space="preserve">30 min</w:t>
            </w:r>
          </w:p>
        </w:tc>
        <w:tc>
          <w:tcPr>
            <w:tcW w:type="dxa" w:w="7760"/>
            <w:tcBorders>
              <w:top w:val="single" w:color="CBD5E1" w:sz="2"/>
              <w:left w:val="single" w:color="CBD5E1" w:sz="2"/>
              <w:bottom w:val="single" w:color="CBD5E1" w:sz="2"/>
              <w:right w:val="single" w:color="CBD5E1" w:sz="2"/>
            </w:tcBorders>
            <w:shd w:fill="F3F4F6" w:val="clear"/>
            <w:tcMar>
              <w:top w:type="dxa" w:w="80"/>
              <w:left w:type="dxa" w:w="200"/>
              <w:bottom w:type="dxa" w:w="80"/>
              <w:right w:type="dxa" w:w="120"/>
            </w:tcMar>
          </w:tcPr>
          <w:p>
            <w:r>
              <w:rPr>
                <w:rFonts w:ascii="Arial" w:cs="Arial" w:eastAsia="Arial" w:hAnsi="Arial"/>
                <w:color w:val="374151"/>
                <w:sz w:val="20"/>
                <w:szCs w:val="20"/>
              </w:rPr>
              <w:t xml:space="preserve">End of day: Review Claude Code's changes via git diff. Update sprint board. Write tomorrow's 3 tasks. Push to main branch.</w:t>
            </w:r>
          </w:p>
        </w:tc>
      </w:tr>
    </w:tbl>
    <w:p>
      <w:pPr>
        <w:spacing w:before="160" w:after="80"/>
      </w:pPr>
      <w:r>
        <w:rPr>
          <w:rFonts w:ascii="Arial" w:cs="Arial" w:eastAsia="Arial" w:hAnsi="Arial"/>
        </w:rPr>
        <w:t xml:space="preserve"/>
      </w:r>
    </w:p>
    <w:p>
      <w:pPr>
        <w:pStyle w:val="Heading2"/>
        <w:spacing w:before="240" w:after="120"/>
      </w:pPr>
      <w:r>
        <w:rPr>
          <w:rFonts w:ascii="Arial" w:cs="Arial" w:eastAsia="Arial" w:hAnsi="Arial"/>
        </w:rPr>
        <w:t xml:space="preserve">AI Tool Selection by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1A3557" w:sz="2"/>
              <w:left w:val="single" w:color="1A3557" w:sz="2"/>
              <w:bottom w:val="single" w:color="1A3557" w:sz="2"/>
              <w:right w:val="single" w:color="1A3557" w:sz="2"/>
            </w:tcBorders>
            <w:shd w:fill="1A3557" w:val="clear"/>
            <w:tcMar>
              <w:top w:type="dxa" w:w="80"/>
              <w:left w:type="dxa" w:w="120"/>
              <w:bottom w:type="dxa" w:w="80"/>
              <w:right w:type="dxa" w:w="80"/>
            </w:tcMar>
          </w:tcPr>
          <w:p>
            <w:r>
              <w:rPr>
                <w:rFonts w:ascii="Arial" w:cs="Arial" w:eastAsia="Arial" w:hAnsi="Arial"/>
                <w:b/>
                <w:bCs/>
                <w:color w:val="FFFFFF"/>
                <w:sz w:val="20"/>
                <w:szCs w:val="20"/>
              </w:rPr>
              <w:t xml:space="preserve">Layer</w:t>
            </w:r>
          </w:p>
        </w:tc>
        <w:tc>
          <w:tcPr>
            <w:tcW w:type="dxa" w:w="3000"/>
            <w:tcBorders>
              <w:top w:val="single" w:color="1A3557" w:sz="2"/>
              <w:left w:val="single" w:color="1A3557" w:sz="2"/>
              <w:bottom w:val="single" w:color="1A3557" w:sz="2"/>
              <w:right w:val="single" w:color="1A3557" w:sz="2"/>
            </w:tcBorders>
            <w:shd w:fill="1A3557" w:val="clear"/>
            <w:tcMar>
              <w:top w:type="dxa" w:w="80"/>
              <w:left w:type="dxa" w:w="120"/>
              <w:bottom w:type="dxa" w:w="80"/>
              <w:right w:type="dxa" w:w="80"/>
            </w:tcMar>
          </w:tcPr>
          <w:p>
            <w:r>
              <w:rPr>
                <w:rFonts w:ascii="Arial" w:cs="Arial" w:eastAsia="Arial" w:hAnsi="Arial"/>
                <w:b/>
                <w:bCs/>
                <w:color w:val="FFFFFF"/>
                <w:sz w:val="20"/>
                <w:szCs w:val="20"/>
              </w:rPr>
              <w:t xml:space="preserve">Technology</w:t>
            </w:r>
          </w:p>
        </w:tc>
        <w:tc>
          <w:tcPr>
            <w:tcW w:type="dxa" w:w="3960"/>
            <w:tcBorders>
              <w:top w:val="single" w:color="1A3557" w:sz="2"/>
              <w:left w:val="single" w:color="1A3557" w:sz="2"/>
              <w:bottom w:val="single" w:color="1A3557" w:sz="2"/>
              <w:right w:val="single" w:color="1A3557" w:sz="2"/>
            </w:tcBorders>
            <w:shd w:fill="1A3557" w:val="clear"/>
            <w:tcMar>
              <w:top w:type="dxa" w:w="80"/>
              <w:left w:type="dxa" w:w="120"/>
              <w:bottom w:type="dxa" w:w="80"/>
              <w:right w:type="dxa" w:w="80"/>
            </w:tcMar>
          </w:tcPr>
          <w:p>
            <w:r>
              <w:rPr>
                <w:rFonts w:ascii="Arial" w:cs="Arial" w:eastAsia="Arial" w:hAnsi="Arial"/>
                <w:b/>
                <w:bCs/>
                <w:color w:val="FFFFFF"/>
                <w:sz w:val="20"/>
                <w:szCs w:val="20"/>
              </w:rPr>
              <w:t xml:space="preserve">Purpose</w:t>
            </w:r>
          </w:p>
        </w:tc>
      </w:tr>
      <w:t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1A3557"/>
                <w:sz w:val="20"/>
                <w:szCs w:val="20"/>
              </w:rPr>
              <w:t xml:space="preserve">NestJS modules</w:t>
            </w:r>
          </w:p>
        </w:tc>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374151"/>
                <w:sz w:val="20"/>
                <w:szCs w:val="20"/>
              </w:rPr>
              <w:t xml:space="preserve">Claude Code (primary)</w:t>
            </w:r>
          </w:p>
        </w:tc>
        <w:tc>
          <w:tcPr>
            <w:tcW w:type="dxa" w:w="39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color w:val="374151"/>
                <w:sz w:val="20"/>
                <w:szCs w:val="20"/>
              </w:rPr>
              <w:t xml:space="preserve">Give it the Prisma model; it writes controller/service/DTO/guard/tests directly to your repo files</w:t>
            </w:r>
          </w:p>
        </w:tc>
      </w:tr>
      <w:tr>
        <w:tc>
          <w:tcPr>
            <w:tcW w:type="dxa" w:w="24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b/>
                <w:bCs/>
                <w:color w:val="1A3557"/>
                <w:sz w:val="20"/>
                <w:szCs w:val="20"/>
              </w:rPr>
              <w:t xml:space="preserve">Architecture decisions</w:t>
            </w:r>
          </w:p>
        </w:tc>
        <w:tc>
          <w:tcPr>
            <w:tcW w:type="dxa" w:w="30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b/>
                <w:bCs/>
                <w:color w:val="374151"/>
                <w:sz w:val="20"/>
                <w:szCs w:val="20"/>
              </w:rPr>
              <w:t xml:space="preserve">Claude (chat)</w:t>
            </w:r>
          </w:p>
        </w:tc>
        <w:tc>
          <w:tcPr>
            <w:tcW w:type="dxa" w:w="396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color w:val="374151"/>
                <w:sz w:val="20"/>
                <w:szCs w:val="20"/>
              </w:rPr>
              <w:t xml:space="preserve">Long context; maintains architecture decisions across planning sessions</w:t>
            </w:r>
          </w:p>
        </w:tc>
      </w:tr>
      <w:t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1A3557"/>
                <w:sz w:val="20"/>
                <w:szCs w:val="20"/>
              </w:rPr>
              <w:t xml:space="preserve">UI components</w:t>
            </w:r>
          </w:p>
        </w:tc>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374151"/>
                <w:sz w:val="20"/>
                <w:szCs w:val="20"/>
              </w:rPr>
              <w:t xml:space="preserve">v0.dev → Claude Code</w:t>
            </w:r>
          </w:p>
        </w:tc>
        <w:tc>
          <w:tcPr>
            <w:tcW w:type="dxa" w:w="39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color w:val="374151"/>
                <w:sz w:val="20"/>
                <w:szCs w:val="20"/>
              </w:rPr>
              <w:t xml:space="preserve">v0 generates shadcn component visually; Claude Code wires it to your API with full TypeScript types</w:t>
            </w:r>
          </w:p>
        </w:tc>
      </w:tr>
      <w:tr>
        <w:tc>
          <w:tcPr>
            <w:tcW w:type="dxa" w:w="24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b/>
                <w:bCs/>
                <w:color w:val="1A3557"/>
                <w:sz w:val="20"/>
                <w:szCs w:val="20"/>
              </w:rPr>
              <w:t xml:space="preserve">Database schemas</w:t>
            </w:r>
          </w:p>
        </w:tc>
        <w:tc>
          <w:tcPr>
            <w:tcW w:type="dxa" w:w="30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b/>
                <w:bCs/>
                <w:color w:val="374151"/>
                <w:sz w:val="20"/>
                <w:szCs w:val="20"/>
              </w:rPr>
              <w:t xml:space="preserve">Claude Code</w:t>
            </w:r>
          </w:p>
        </w:tc>
        <w:tc>
          <w:tcPr>
            <w:tcW w:type="dxa" w:w="396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color w:val="374151"/>
                <w:sz w:val="20"/>
                <w:szCs w:val="20"/>
              </w:rPr>
              <w:t xml:space="preserve">Describe requirements in plain English; it writes Prisma schema, runs migrations, creates seed data</w:t>
            </w:r>
          </w:p>
        </w:tc>
      </w:tr>
      <w:t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1A3557"/>
                <w:sz w:val="20"/>
                <w:szCs w:val="20"/>
              </w:rPr>
              <w:t xml:space="preserve">Doc translation</w:t>
            </w:r>
          </w:p>
        </w:tc>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374151"/>
                <w:sz w:val="20"/>
                <w:szCs w:val="20"/>
              </w:rPr>
              <w:t xml:space="preserve">Claude Code</w:t>
            </w:r>
          </w:p>
        </w:tc>
        <w:tc>
          <w:tcPr>
            <w:tcW w:type="dxa" w:w="39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color w:val="374151"/>
                <w:sz w:val="20"/>
                <w:szCs w:val="20"/>
              </w:rPr>
              <w:t xml:space="preserve">Translates MDX partials (_shared/_partials/) to ZH/ID preserving all component tags</w:t>
            </w:r>
          </w:p>
        </w:tc>
      </w:tr>
      <w:tr>
        <w:tc>
          <w:tcPr>
            <w:tcW w:type="dxa" w:w="24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b/>
                <w:bCs/>
                <w:color w:val="1A3557"/>
                <w:sz w:val="20"/>
                <w:szCs w:val="20"/>
              </w:rPr>
              <w:t xml:space="preserve">Unit tests</w:t>
            </w:r>
          </w:p>
        </w:tc>
        <w:tc>
          <w:tcPr>
            <w:tcW w:type="dxa" w:w="30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b/>
                <w:bCs/>
                <w:color w:val="374151"/>
                <w:sz w:val="20"/>
                <w:szCs w:val="20"/>
              </w:rPr>
              <w:t xml:space="preserve">Claude Code</w:t>
            </w:r>
          </w:p>
        </w:tc>
        <w:tc>
          <w:tcPr>
            <w:tcW w:type="dxa" w:w="396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color w:val="374151"/>
                <w:sz w:val="20"/>
                <w:szCs w:val="20"/>
              </w:rPr>
              <w:t xml:space="preserve">Pass it a service file; it writes a full Jest test suite covering happy paths and edge cases</w:t>
            </w:r>
          </w:p>
        </w:tc>
      </w:tr>
      <w:t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1A3557"/>
                <w:sz w:val="20"/>
                <w:szCs w:val="20"/>
              </w:rPr>
              <w:t xml:space="preserve">Debugging</w:t>
            </w:r>
          </w:p>
        </w:tc>
        <w:tc>
          <w:tcPr>
            <w:tcW w:type="dxa" w:w="3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b/>
                <w:bCs/>
                <w:color w:val="374151"/>
                <w:sz w:val="20"/>
                <w:szCs w:val="20"/>
              </w:rPr>
              <w:t xml:space="preserve">Claude Code</w:t>
            </w:r>
          </w:p>
        </w:tc>
        <w:tc>
          <w:tcPr>
            <w:tcW w:type="dxa" w:w="39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r>
              <w:rPr>
                <w:rFonts w:ascii="Arial" w:cs="Arial" w:eastAsia="Arial" w:hAnsi="Arial"/>
                <w:color w:val="374151"/>
                <w:sz w:val="20"/>
                <w:szCs w:val="20"/>
              </w:rPr>
              <w:t xml:space="preserve">Point it at failing tests or Sentry errors; it diagnoses root cause and applies the fix autonomously</w:t>
            </w:r>
          </w:p>
        </w:tc>
      </w:tr>
      <w:tr>
        <w:tc>
          <w:tcPr>
            <w:tcW w:type="dxa" w:w="24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b/>
                <w:bCs/>
                <w:color w:val="1A3557"/>
                <w:sz w:val="20"/>
                <w:szCs w:val="20"/>
              </w:rPr>
              <w:t xml:space="preserve">Code review</w:t>
            </w:r>
          </w:p>
        </w:tc>
        <w:tc>
          <w:tcPr>
            <w:tcW w:type="dxa" w:w="30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b/>
                <w:bCs/>
                <w:color w:val="374151"/>
                <w:sz w:val="20"/>
                <w:szCs w:val="20"/>
              </w:rPr>
              <w:t xml:space="preserve">Claude (chat)</w:t>
            </w:r>
          </w:p>
        </w:tc>
        <w:tc>
          <w:tcPr>
            <w:tcW w:type="dxa" w:w="396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r>
              <w:rPr>
                <w:rFonts w:ascii="Arial" w:cs="Arial" w:eastAsia="Arial" w:hAnsi="Arial"/>
                <w:color w:val="374151"/>
                <w:sz w:val="20"/>
                <w:szCs w:val="20"/>
              </w:rPr>
              <w:t xml:space="preserve">Paste git diff; reviews for security gaps, logic errors, and architecture drift</w:t>
            </w:r>
          </w:p>
        </w:tc>
      </w:tr>
    </w:tbl>
    <w:p>
      <w:pPr>
        <w:spacing w:before="160" w:after="80"/>
      </w:pPr>
      <w:r>
        <w:rPr>
          <w:rFonts w:ascii="Arial" w:cs="Arial" w:eastAsia="Arial" w:hAnsi="Arial"/>
        </w:rPr>
        <w:t xml:space="preserve"/>
      </w:r>
    </w:p>
    <w:p>
      <w:pPr>
        <w:pStyle w:val="Heading2"/>
        <w:spacing w:before="240" w:after="120"/>
      </w:pPr>
      <w:r>
        <w:rPr>
          <w:rFonts w:ascii="Arial" w:cs="Arial" w:eastAsia="Arial" w:hAnsi="Arial"/>
        </w:rPr>
        <w:t xml:space="preserve">The CLAUDE.md File — Persistent Project Context</w:t>
      </w:r>
    </w:p>
    <w:p>
      <w:pPr>
        <w:spacing w:before="0" w:after="120"/>
      </w:pPr>
      <w:r>
        <w:rPr>
          <w:rFonts w:ascii="Arial" w:cs="Arial" w:eastAsia="Arial" w:hAnsi="Arial"/>
        </w:rPr>
        <w:t xml:space="preserve">Claude Code reads CLAUDE.md automatically at the start of every session. This file replaces .cursorrules and gives Claude Code persistent knowledge of your architecture, conventions, and project context — eliminating repetitive context-setting and keeping all generated code consistent.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1"/>
              <w:left w:val="single" w:color="0F172A" w:sz="1"/>
              <w:bottom w:val="single" w:color="0F172A" w:sz="1"/>
              <w:right w:val="single" w:color="0F172A" w:sz="1"/>
            </w:tcBorders>
            <w:shd w:fill="0F172A" w:val="clear"/>
            <w:tcMar>
              <w:top w:type="dxa" w:w="120"/>
              <w:left w:type="dxa" w:w="200"/>
              <w:bottom w:type="dxa" w:w="120"/>
              <w:right w:type="dxa" w:w="200"/>
            </w:tcMar>
          </w:tcPr>
          <w:p>
            <w:r>
              <w:rPr>
                <w:rFonts w:ascii="Courier New" w:cs="Courier New" w:eastAsia="Courier New" w:hAnsi="Courier New"/>
                <w:b/>
                <w:bCs/>
                <w:color w:val="94A3B8"/>
                <w:sz w:val="18"/>
                <w:szCs w:val="18"/>
              </w:rPr>
              <w:t xml:space="preserve"># CLAUDE.md — EV Truck Platform</w:t>
            </w:r>
          </w:p>
          <w:p>
            <w:r>
              <w:rPr>
                <w:rFonts w:ascii="Courier New" w:cs="Courier New" w:eastAsia="Courier New" w:hAnsi="Courier New"/>
                <w:color w:val="6B7280"/>
                <w:sz w:val="18"/>
                <w:szCs w:val="18"/>
              </w:rPr>
              <w:t xml:space="preserve"/>
            </w:r>
          </w:p>
          <w:p>
            <w:r>
              <w:rPr>
                <w:rFonts w:ascii="Courier New" w:cs="Courier New" w:eastAsia="Courier New" w:hAnsi="Courier New"/>
                <w:b/>
                <w:bCs/>
                <w:color w:val="CBD5E1"/>
                <w:sz w:val="18"/>
                <w:szCs w:val="18"/>
              </w:rPr>
              <w:t xml:space="preserve">## Project Overview</w:t>
            </w:r>
          </w:p>
          <w:p>
            <w:r>
              <w:rPr>
                <w:rFonts w:ascii="Courier New" w:cs="Courier New" w:eastAsia="Courier New" w:hAnsi="Courier New"/>
                <w:color w:val="6B7280"/>
                <w:sz w:val="18"/>
                <w:szCs w:val="18"/>
              </w:rPr>
              <w:t xml:space="preserve">NestJS + Next.js + Docusaurus monorepo for an EV truck aftersales platform.</w:t>
            </w:r>
          </w:p>
          <w:p>
            <w:r>
              <w:rPr>
                <w:rFonts w:ascii="Courier New" w:cs="Courier New" w:eastAsia="Courier New" w:hAnsi="Courier New"/>
                <w:color w:val="6B7280"/>
                <w:sz w:val="18"/>
                <w:szCs w:val="18"/>
              </w:rPr>
              <w:t xml:space="preserve">Dev DB/Storage: TrueNAS Scale at 192.168.1.100 (PostgreSQL:5432, MinIO:9000).</w:t>
            </w:r>
          </w:p>
          <w:p>
            <w:r>
              <w:rPr>
                <w:rFonts w:ascii="Courier New" w:cs="Courier New" w:eastAsia="Courier New" w:hAnsi="Courier New"/>
                <w:color w:val="6B7280"/>
                <w:sz w:val="18"/>
                <w:szCs w:val="18"/>
              </w:rPr>
              <w:t xml:space="preserve">Prod: DigitalOcean Droplet + Managed PostgreSQL + Spaces.</w:t>
            </w:r>
          </w:p>
          <w:p>
            <w:r>
              <w:rPr>
                <w:rFonts w:ascii="Courier New" w:cs="Courier New" w:eastAsia="Courier New" w:hAnsi="Courier New"/>
                <w:color w:val="6B7280"/>
                <w:sz w:val="18"/>
                <w:szCs w:val="18"/>
              </w:rPr>
              <w:t xml:space="preserve"/>
            </w:r>
          </w:p>
          <w:p>
            <w:r>
              <w:rPr>
                <w:rFonts w:ascii="Courier New" w:cs="Courier New" w:eastAsia="Courier New" w:hAnsi="Courier New"/>
                <w:b/>
                <w:bCs/>
                <w:color w:val="CBD5E1"/>
                <w:sz w:val="18"/>
                <w:szCs w:val="18"/>
              </w:rPr>
              <w:t xml:space="preserve">## Code Conventions</w:t>
            </w:r>
          </w:p>
          <w:p>
            <w:r>
              <w:rPr>
                <w:rFonts w:ascii="Courier New" w:cs="Courier New" w:eastAsia="Courier New" w:hAnsi="Courier New"/>
                <w:color w:val="6B7280"/>
                <w:sz w:val="18"/>
                <w:szCs w:val="18"/>
              </w:rPr>
              <w:t xml:space="preserve">TypeScript strict mode. async/await only — no raw Promises.</w:t>
            </w:r>
          </w:p>
          <w:p>
            <w:r>
              <w:rPr>
                <w:rFonts w:ascii="Courier New" w:cs="Courier New" w:eastAsia="Courier New" w:hAnsi="Courier New"/>
                <w:color w:val="6B7280"/>
                <w:sz w:val="18"/>
                <w:szCs w:val="18"/>
              </w:rPr>
              <w:t xml:space="preserve">Business logic in services only. Controllers: parse -&gt; call -&gt; return.</w:t>
            </w:r>
          </w:p>
          <w:p>
            <w:r>
              <w:rPr>
                <w:rFonts w:ascii="Courier New" w:cs="Courier New" w:eastAsia="Courier New" w:hAnsi="Courier New"/>
                <w:color w:val="6B7280"/>
                <w:sz w:val="18"/>
                <w:szCs w:val="18"/>
              </w:rPr>
              <w:t xml:space="preserve">Validate all DTOs. Wrap all responses in TransformInterceptor envelope.</w:t>
            </w:r>
          </w:p>
          <w:p>
            <w:r>
              <w:rPr>
                <w:rFonts w:ascii="Courier New" w:cs="Courier New" w:eastAsia="Courier New" w:hAnsi="Courier New"/>
                <w:color w:val="6B7280"/>
                <w:sz w:val="18"/>
                <w:szCs w:val="18"/>
              </w:rPr>
              <w:t xml:space="preserve">JWT guard + RolesGuard on every protected endpoint. Never expose passwordHash.</w:t>
            </w:r>
          </w:p>
          <w:p>
            <w:r>
              <w:rPr>
                <w:rFonts w:ascii="Courier New" w:cs="Courier New" w:eastAsia="Courier New" w:hAnsi="Courier New"/>
                <w:color w:val="6B7280"/>
                <w:sz w:val="18"/>
                <w:szCs w:val="18"/>
              </w:rPr>
              <w:t xml:space="preserve"/>
            </w:r>
          </w:p>
          <w:p>
            <w:r>
              <w:rPr>
                <w:rFonts w:ascii="Courier New" w:cs="Courier New" w:eastAsia="Courier New" w:hAnsi="Courier New"/>
                <w:b/>
                <w:bCs/>
                <w:color w:val="CBD5E1"/>
                <w:sz w:val="18"/>
                <w:szCs w:val="18"/>
              </w:rPr>
              <w:t xml:space="preserve">## Documentation Layer Rules</w:t>
            </w:r>
          </w:p>
          <w:p>
            <w:r>
              <w:rPr>
                <w:rFonts w:ascii="Courier New" w:cs="Courier New" w:eastAsia="Courier New" w:hAnsi="Courier New"/>
                <w:color w:val="6B7280"/>
                <w:sz w:val="18"/>
                <w:szCs w:val="18"/>
              </w:rPr>
              <w:t xml:space="preserve">_shared/_partials/ -&gt; content for ALL T7 trucks (charging, safety, cab, warranty)</w:t>
            </w:r>
          </w:p>
          <w:p>
            <w:r>
              <w:rPr>
                <w:rFonts w:ascii="Courier New" w:cs="Courier New" w:eastAsia="Courier New" w:hAnsi="Courier New"/>
                <w:color w:val="6B7280"/>
                <w:sz w:val="18"/>
                <w:szCs w:val="18"/>
              </w:rPr>
              <w:t xml:space="preserve">platforms/t7-{90,90l,134l,169l}/ -&gt; battery variant content</w:t>
            </w:r>
          </w:p>
          <w:p>
            <w:r>
              <w:rPr>
                <w:rFonts w:ascii="Courier New" w:cs="Courier New" w:eastAsia="Courier New" w:hAnsi="Courier New"/>
                <w:color w:val="6B7280"/>
                <w:sz w:val="18"/>
                <w:szCs w:val="18"/>
              </w:rPr>
              <w:t xml:space="preserve">applications/{arm-roll,dumper,compactor,sweeper}/ -&gt; body type content</w:t>
            </w:r>
          </w:p>
          <w:p>
            <w:r>
              <w:rPr>
                <w:rFonts w:ascii="Courier New" w:cs="Courier New" w:eastAsia="Courier New" w:hAnsi="Courier New"/>
                <w:color w:val="6B7280"/>
                <w:sz w:val="18"/>
                <w:szCs w:val="18"/>
              </w:rPr>
              <w:t xml:space="preserve">manuals/{platform}-{body}/ -&gt; thin MDX import assembly files</w:t>
            </w:r>
          </w:p>
          <w:p>
            <w:r>
              <w:rPr>
                <w:rFonts w:ascii="Courier New" w:cs="Courier New" w:eastAsia="Courier New" w:hAnsi="Courier New"/>
                <w:color w:val="6B7280"/>
                <w:sz w:val="18"/>
                <w:szCs w:val="18"/>
              </w:rPr>
              <w:t xml:space="preserve">Preserve all MDX tags when translating to ZH or ID.</w:t>
            </w:r>
          </w:p>
        </w:tc>
      </w:tr>
    </w:tbl>
    <w:p>
      <w:r>
        <w:br w:type="page"/>
      </w:r>
    </w:p>
    <w:p>
      <w:pPr>
        <w:pStyle w:val="Heading1"/>
        <w:spacing w:before="320" w:after="160"/>
      </w:pPr>
      <w:r>
        <w:rPr>
          <w:rFonts w:ascii="Arial" w:cs="Arial" w:eastAsia="Arial" w:hAnsi="Arial"/>
        </w:rPr>
        <w:t xml:space="preserve">Infrastructure Cost Summary</w:t>
      </w:r>
    </w:p>
    <w:p>
      <w:pPr>
        <w:spacing w:before="0"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rPr>
          <w:tblHeader/>
        </w:trPr>
        <w:tc>
          <w:tcPr>
            <w:tcW w:type="dxa" w:w="3200"/>
            <w:tcBorders>
              <w:top w:val="single" w:color="1A3557" w:sz="2"/>
              <w:left w:val="single" w:color="1A3557" w:sz="2"/>
              <w:bottom w:val="single" w:color="1A3557" w:sz="2"/>
              <w:right w:val="single" w:color="1A3557" w:sz="2"/>
            </w:tcBorders>
            <w:shd w:fill="1A3557" w:val="clear"/>
            <w:tcMar>
              <w:top w:type="dxa" w:w="80"/>
              <w:left w:type="dxa" w:w="120"/>
              <w:bottom w:type="dxa" w:w="80"/>
              <w:right w:type="dxa" w:w="80"/>
            </w:tcMar>
          </w:tcPr>
          <w:p>
            <w:pPr>
              <w:jc w:val="left"/>
            </w:pPr>
            <w:r>
              <w:rPr>
                <w:rFonts w:ascii="Arial" w:cs="Arial" w:eastAsia="Arial" w:hAnsi="Arial"/>
                <w:b/>
                <w:bCs/>
                <w:color w:val="FFFFFF"/>
                <w:sz w:val="20"/>
                <w:szCs w:val="20"/>
              </w:rPr>
              <w:t xml:space="preserve">Service</w:t>
            </w:r>
          </w:p>
        </w:tc>
        <w:tc>
          <w:tcPr>
            <w:tcW w:type="dxa" w:w="2000"/>
            <w:tcBorders>
              <w:top w:val="single" w:color="1A3557" w:sz="2"/>
              <w:left w:val="single" w:color="1A3557" w:sz="2"/>
              <w:bottom w:val="single" w:color="1A3557" w:sz="2"/>
              <w:right w:val="single" w:color="1A3557" w:sz="2"/>
            </w:tcBorders>
            <w:shd w:fill="1A3557"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Phase 1</w:t>
            </w:r>
          </w:p>
        </w:tc>
        <w:tc>
          <w:tcPr>
            <w:tcW w:type="dxa" w:w="2000"/>
            <w:tcBorders>
              <w:top w:val="single" w:color="1A3557" w:sz="2"/>
              <w:left w:val="single" w:color="1A3557" w:sz="2"/>
              <w:bottom w:val="single" w:color="1A3557" w:sz="2"/>
              <w:right w:val="single" w:color="1A3557" w:sz="2"/>
            </w:tcBorders>
            <w:shd w:fill="1A3557"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Phase 2</w:t>
            </w:r>
          </w:p>
        </w:tc>
        <w:tc>
          <w:tcPr>
            <w:tcW w:type="dxa" w:w="2160"/>
            <w:tcBorders>
              <w:top w:val="single" w:color="1A3557" w:sz="2"/>
              <w:left w:val="single" w:color="1A3557" w:sz="2"/>
              <w:bottom w:val="single" w:color="1A3557" w:sz="2"/>
              <w:right w:val="single" w:color="1A3557" w:sz="2"/>
            </w:tcBorders>
            <w:shd w:fill="1A3557"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Phase 3 (FleetOS)</w:t>
            </w:r>
          </w:p>
        </w:tc>
      </w:tr>
      <w:tr>
        <w:tc>
          <w:tcPr>
            <w:tcW w:type="dxa" w:w="3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pPr>
              <w:jc w:val="left"/>
            </w:pPr>
            <w:r>
              <w:rPr>
                <w:rFonts w:ascii="Arial" w:cs="Arial" w:eastAsia="Arial" w:hAnsi="Arial"/>
                <w:b w:val="false"/>
                <w:bCs w:val="false"/>
                <w:color w:val="374151"/>
                <w:sz w:val="20"/>
                <w:szCs w:val="20"/>
              </w:rPr>
              <w:t xml:space="preserve">App Server (DigitalOcean Droplet)</w:t>
            </w:r>
          </w:p>
        </w:tc>
        <w:tc>
          <w:tcPr>
            <w:tcW w:type="dxa" w:w="2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pPr>
              <w:jc w:val="center"/>
            </w:pPr>
            <w:r>
              <w:rPr>
                <w:rFonts w:ascii="Arial" w:cs="Arial" w:eastAsia="Arial" w:hAnsi="Arial"/>
                <w:b/>
                <w:bCs/>
                <w:color w:val="2563EB"/>
                <w:sz w:val="20"/>
                <w:szCs w:val="20"/>
              </w:rPr>
              <w:t xml:space="preserve">$24</w:t>
            </w:r>
          </w:p>
        </w:tc>
        <w:tc>
          <w:tcPr>
            <w:tcW w:type="dxa" w:w="2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pPr>
              <w:jc w:val="center"/>
            </w:pPr>
            <w:r>
              <w:rPr>
                <w:rFonts w:ascii="Arial" w:cs="Arial" w:eastAsia="Arial" w:hAnsi="Arial"/>
                <w:b/>
                <w:bCs/>
                <w:color w:val="2563EB"/>
                <w:sz w:val="20"/>
                <w:szCs w:val="20"/>
              </w:rPr>
              <w:t xml:space="preserve">$24</w:t>
            </w:r>
          </w:p>
        </w:tc>
        <w:tc>
          <w:tcPr>
            <w:tcW w:type="dxa" w:w="2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pPr>
              <w:jc w:val="center"/>
            </w:pPr>
            <w:r>
              <w:rPr>
                <w:rFonts w:ascii="Arial" w:cs="Arial" w:eastAsia="Arial" w:hAnsi="Arial"/>
                <w:b/>
                <w:bCs/>
                <w:color w:val="2563EB"/>
                <w:sz w:val="20"/>
                <w:szCs w:val="20"/>
              </w:rPr>
              <w:t xml:space="preserve">$48</w:t>
            </w:r>
          </w:p>
        </w:tc>
      </w:tr>
      <w:tr>
        <w:tc>
          <w:tcPr>
            <w:tcW w:type="dxa" w:w="32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pPr>
              <w:jc w:val="left"/>
            </w:pPr>
            <w:r>
              <w:rPr>
                <w:rFonts w:ascii="Arial" w:cs="Arial" w:eastAsia="Arial" w:hAnsi="Arial"/>
                <w:b w:val="false"/>
                <w:bCs w:val="false"/>
                <w:color w:val="374151"/>
                <w:sz w:val="20"/>
                <w:szCs w:val="20"/>
              </w:rPr>
              <w:t xml:space="preserve">Managed PostgreSQL (DO)</w:t>
            </w:r>
          </w:p>
        </w:tc>
        <w:tc>
          <w:tcPr>
            <w:tcW w:type="dxa" w:w="20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pPr>
              <w:jc w:val="center"/>
            </w:pPr>
            <w:r>
              <w:rPr>
                <w:rFonts w:ascii="Arial" w:cs="Arial" w:eastAsia="Arial" w:hAnsi="Arial"/>
                <w:b/>
                <w:bCs/>
                <w:color w:val="2563EB"/>
                <w:sz w:val="20"/>
                <w:szCs w:val="20"/>
              </w:rPr>
              <w:t xml:space="preserve">$15</w:t>
            </w:r>
          </w:p>
        </w:tc>
        <w:tc>
          <w:tcPr>
            <w:tcW w:type="dxa" w:w="20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pPr>
              <w:jc w:val="center"/>
            </w:pPr>
            <w:r>
              <w:rPr>
                <w:rFonts w:ascii="Arial" w:cs="Arial" w:eastAsia="Arial" w:hAnsi="Arial"/>
                <w:b/>
                <w:bCs/>
                <w:color w:val="2563EB"/>
                <w:sz w:val="20"/>
                <w:szCs w:val="20"/>
              </w:rPr>
              <w:t xml:space="preserve">$15</w:t>
            </w:r>
          </w:p>
        </w:tc>
        <w:tc>
          <w:tcPr>
            <w:tcW w:type="dxa" w:w="216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pPr>
              <w:jc w:val="center"/>
            </w:pPr>
            <w:r>
              <w:rPr>
                <w:rFonts w:ascii="Arial" w:cs="Arial" w:eastAsia="Arial" w:hAnsi="Arial"/>
                <w:b/>
                <w:bCs/>
                <w:color w:val="2563EB"/>
                <w:sz w:val="20"/>
                <w:szCs w:val="20"/>
              </w:rPr>
              <w:t xml:space="preserve">$50</w:t>
            </w:r>
          </w:p>
        </w:tc>
      </w:tr>
      <w:tr>
        <w:tc>
          <w:tcPr>
            <w:tcW w:type="dxa" w:w="3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pPr>
              <w:jc w:val="left"/>
            </w:pPr>
            <w:r>
              <w:rPr>
                <w:rFonts w:ascii="Arial" w:cs="Arial" w:eastAsia="Arial" w:hAnsi="Arial"/>
                <w:b w:val="false"/>
                <w:bCs w:val="false"/>
                <w:color w:val="374151"/>
                <w:sz w:val="20"/>
                <w:szCs w:val="20"/>
              </w:rPr>
              <w:t xml:space="preserve">MQTT Broker (separate Droplet)</w:t>
            </w:r>
          </w:p>
        </w:tc>
        <w:tc>
          <w:tcPr>
            <w:tcW w:type="dxa" w:w="2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pPr>
              <w:jc w:val="center"/>
            </w:pPr>
            <w:r>
              <w:rPr>
                <w:rFonts w:ascii="Arial" w:cs="Arial" w:eastAsia="Arial" w:hAnsi="Arial"/>
                <w:b/>
                <w:bCs/>
                <w:color w:val="2563EB"/>
                <w:sz w:val="20"/>
                <w:szCs w:val="20"/>
              </w:rPr>
              <w:t xml:space="preserve">—</w:t>
            </w:r>
          </w:p>
        </w:tc>
        <w:tc>
          <w:tcPr>
            <w:tcW w:type="dxa" w:w="2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pPr>
              <w:jc w:val="center"/>
            </w:pPr>
            <w:r>
              <w:rPr>
                <w:rFonts w:ascii="Arial" w:cs="Arial" w:eastAsia="Arial" w:hAnsi="Arial"/>
                <w:b/>
                <w:bCs/>
                <w:color w:val="2563EB"/>
                <w:sz w:val="20"/>
                <w:szCs w:val="20"/>
              </w:rPr>
              <w:t xml:space="preserve">—</w:t>
            </w:r>
          </w:p>
        </w:tc>
        <w:tc>
          <w:tcPr>
            <w:tcW w:type="dxa" w:w="2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pPr>
              <w:jc w:val="center"/>
            </w:pPr>
            <w:r>
              <w:rPr>
                <w:rFonts w:ascii="Arial" w:cs="Arial" w:eastAsia="Arial" w:hAnsi="Arial"/>
                <w:b/>
                <w:bCs/>
                <w:color w:val="2563EB"/>
                <w:sz w:val="20"/>
                <w:szCs w:val="20"/>
              </w:rPr>
              <w:t xml:space="preserve">$18</w:t>
            </w:r>
          </w:p>
        </w:tc>
      </w:tr>
      <w:tr>
        <w:tc>
          <w:tcPr>
            <w:tcW w:type="dxa" w:w="32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pPr>
              <w:jc w:val="left"/>
            </w:pPr>
            <w:r>
              <w:rPr>
                <w:rFonts w:ascii="Arial" w:cs="Arial" w:eastAsia="Arial" w:hAnsi="Arial"/>
                <w:b w:val="false"/>
                <w:bCs w:val="false"/>
                <w:color w:val="374151"/>
                <w:sz w:val="20"/>
                <w:szCs w:val="20"/>
              </w:rPr>
              <w:t xml:space="preserve">Object Storage (DO Spaces)</w:t>
            </w:r>
          </w:p>
        </w:tc>
        <w:tc>
          <w:tcPr>
            <w:tcW w:type="dxa" w:w="20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pPr>
              <w:jc w:val="center"/>
            </w:pPr>
            <w:r>
              <w:rPr>
                <w:rFonts w:ascii="Arial" w:cs="Arial" w:eastAsia="Arial" w:hAnsi="Arial"/>
                <w:b/>
                <w:bCs/>
                <w:color w:val="2563EB"/>
                <w:sz w:val="20"/>
                <w:szCs w:val="20"/>
              </w:rPr>
              <w:t xml:space="preserve">$5</w:t>
            </w:r>
          </w:p>
        </w:tc>
        <w:tc>
          <w:tcPr>
            <w:tcW w:type="dxa" w:w="20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pPr>
              <w:jc w:val="center"/>
            </w:pPr>
            <w:r>
              <w:rPr>
                <w:rFonts w:ascii="Arial" w:cs="Arial" w:eastAsia="Arial" w:hAnsi="Arial"/>
                <w:b/>
                <w:bCs/>
                <w:color w:val="2563EB"/>
                <w:sz w:val="20"/>
                <w:szCs w:val="20"/>
              </w:rPr>
              <w:t xml:space="preserve">$5</w:t>
            </w:r>
          </w:p>
        </w:tc>
        <w:tc>
          <w:tcPr>
            <w:tcW w:type="dxa" w:w="216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pPr>
              <w:jc w:val="center"/>
            </w:pPr>
            <w:r>
              <w:rPr>
                <w:rFonts w:ascii="Arial" w:cs="Arial" w:eastAsia="Arial" w:hAnsi="Arial"/>
                <w:b/>
                <w:bCs/>
                <w:color w:val="2563EB"/>
                <w:sz w:val="20"/>
                <w:szCs w:val="20"/>
              </w:rPr>
              <w:t xml:space="preserve">$10</w:t>
            </w:r>
          </w:p>
        </w:tc>
      </w:tr>
      <w:tr>
        <w:tc>
          <w:tcPr>
            <w:tcW w:type="dxa" w:w="3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pPr>
              <w:jc w:val="left"/>
            </w:pPr>
            <w:r>
              <w:rPr>
                <w:rFonts w:ascii="Arial" w:cs="Arial" w:eastAsia="Arial" w:hAnsi="Arial"/>
                <w:b w:val="false"/>
                <w:bCs w:val="false"/>
                <w:color w:val="374151"/>
                <w:sz w:val="20"/>
                <w:szCs w:val="20"/>
              </w:rPr>
              <w:t xml:space="preserve">Cloudflare CDN / WAF</w:t>
            </w:r>
          </w:p>
        </w:tc>
        <w:tc>
          <w:tcPr>
            <w:tcW w:type="dxa" w:w="2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pPr>
              <w:jc w:val="center"/>
            </w:pPr>
            <w:r>
              <w:rPr>
                <w:rFonts w:ascii="Arial" w:cs="Arial" w:eastAsia="Arial" w:hAnsi="Arial"/>
                <w:b/>
                <w:bCs/>
                <w:color w:val="2563EB"/>
                <w:sz w:val="20"/>
                <w:szCs w:val="20"/>
              </w:rPr>
              <w:t xml:space="preserve">$0</w:t>
            </w:r>
          </w:p>
        </w:tc>
        <w:tc>
          <w:tcPr>
            <w:tcW w:type="dxa" w:w="2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pPr>
              <w:jc w:val="center"/>
            </w:pPr>
            <w:r>
              <w:rPr>
                <w:rFonts w:ascii="Arial" w:cs="Arial" w:eastAsia="Arial" w:hAnsi="Arial"/>
                <w:b/>
                <w:bCs/>
                <w:color w:val="2563EB"/>
                <w:sz w:val="20"/>
                <w:szCs w:val="20"/>
              </w:rPr>
              <w:t xml:space="preserve">$0</w:t>
            </w:r>
          </w:p>
        </w:tc>
        <w:tc>
          <w:tcPr>
            <w:tcW w:type="dxa" w:w="2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pPr>
              <w:jc w:val="center"/>
            </w:pPr>
            <w:r>
              <w:rPr>
                <w:rFonts w:ascii="Arial" w:cs="Arial" w:eastAsia="Arial" w:hAnsi="Arial"/>
                <w:b/>
                <w:bCs/>
                <w:color w:val="2563EB"/>
                <w:sz w:val="20"/>
                <w:szCs w:val="20"/>
              </w:rPr>
              <w:t xml:space="preserve">$20</w:t>
            </w:r>
          </w:p>
        </w:tc>
      </w:tr>
      <w:tr>
        <w:tc>
          <w:tcPr>
            <w:tcW w:type="dxa" w:w="32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pPr>
              <w:jc w:val="left"/>
            </w:pPr>
            <w:r>
              <w:rPr>
                <w:rFonts w:ascii="Arial" w:cs="Arial" w:eastAsia="Arial" w:hAnsi="Arial"/>
                <w:b w:val="false"/>
                <w:bCs w:val="false"/>
                <w:color w:val="374151"/>
                <w:sz w:val="20"/>
                <w:szCs w:val="20"/>
              </w:rPr>
              <w:t xml:space="preserve">Email (Resend)</w:t>
            </w:r>
          </w:p>
        </w:tc>
        <w:tc>
          <w:tcPr>
            <w:tcW w:type="dxa" w:w="20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pPr>
              <w:jc w:val="center"/>
            </w:pPr>
            <w:r>
              <w:rPr>
                <w:rFonts w:ascii="Arial" w:cs="Arial" w:eastAsia="Arial" w:hAnsi="Arial"/>
                <w:b/>
                <w:bCs/>
                <w:color w:val="2563EB"/>
                <w:sz w:val="20"/>
                <w:szCs w:val="20"/>
              </w:rPr>
              <w:t xml:space="preserve">$0</w:t>
            </w:r>
          </w:p>
        </w:tc>
        <w:tc>
          <w:tcPr>
            <w:tcW w:type="dxa" w:w="20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pPr>
              <w:jc w:val="center"/>
            </w:pPr>
            <w:r>
              <w:rPr>
                <w:rFonts w:ascii="Arial" w:cs="Arial" w:eastAsia="Arial" w:hAnsi="Arial"/>
                <w:b/>
                <w:bCs/>
                <w:color w:val="2563EB"/>
                <w:sz w:val="20"/>
                <w:szCs w:val="20"/>
              </w:rPr>
              <w:t xml:space="preserve">$0–20</w:t>
            </w:r>
          </w:p>
        </w:tc>
        <w:tc>
          <w:tcPr>
            <w:tcW w:type="dxa" w:w="216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pPr>
              <w:jc w:val="center"/>
            </w:pPr>
            <w:r>
              <w:rPr>
                <w:rFonts w:ascii="Arial" w:cs="Arial" w:eastAsia="Arial" w:hAnsi="Arial"/>
                <w:b/>
                <w:bCs/>
                <w:color w:val="2563EB"/>
                <w:sz w:val="20"/>
                <w:szCs w:val="20"/>
              </w:rPr>
              <w:t xml:space="preserve">$20</w:t>
            </w:r>
          </w:p>
        </w:tc>
      </w:tr>
      <w:tr>
        <w:tc>
          <w:tcPr>
            <w:tcW w:type="dxa" w:w="3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pPr>
              <w:jc w:val="left"/>
            </w:pPr>
            <w:r>
              <w:rPr>
                <w:rFonts w:ascii="Arial" w:cs="Arial" w:eastAsia="Arial" w:hAnsi="Arial"/>
                <w:b w:val="false"/>
                <w:bCs w:val="false"/>
                <w:color w:val="374151"/>
                <w:sz w:val="20"/>
                <w:szCs w:val="20"/>
              </w:rPr>
              <w:t xml:space="preserve">Domain Name</w:t>
            </w:r>
          </w:p>
        </w:tc>
        <w:tc>
          <w:tcPr>
            <w:tcW w:type="dxa" w:w="2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pPr>
              <w:jc w:val="center"/>
            </w:pPr>
            <w:r>
              <w:rPr>
                <w:rFonts w:ascii="Arial" w:cs="Arial" w:eastAsia="Arial" w:hAnsi="Arial"/>
                <w:b/>
                <w:bCs/>
                <w:color w:val="2563EB"/>
                <w:sz w:val="20"/>
                <w:szCs w:val="20"/>
              </w:rPr>
              <w:t xml:space="preserve">$1</w:t>
            </w:r>
          </w:p>
        </w:tc>
        <w:tc>
          <w:tcPr>
            <w:tcW w:type="dxa" w:w="2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pPr>
              <w:jc w:val="center"/>
            </w:pPr>
            <w:r>
              <w:rPr>
                <w:rFonts w:ascii="Arial" w:cs="Arial" w:eastAsia="Arial" w:hAnsi="Arial"/>
                <w:b/>
                <w:bCs/>
                <w:color w:val="2563EB"/>
                <w:sz w:val="20"/>
                <w:szCs w:val="20"/>
              </w:rPr>
              <w:t xml:space="preserve">$1</w:t>
            </w:r>
          </w:p>
        </w:tc>
        <w:tc>
          <w:tcPr>
            <w:tcW w:type="dxa" w:w="2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pPr>
              <w:jc w:val="center"/>
            </w:pPr>
            <w:r>
              <w:rPr>
                <w:rFonts w:ascii="Arial" w:cs="Arial" w:eastAsia="Arial" w:hAnsi="Arial"/>
                <w:b/>
                <w:bCs/>
                <w:color w:val="2563EB"/>
                <w:sz w:val="20"/>
                <w:szCs w:val="20"/>
              </w:rPr>
              <w:t xml:space="preserve">$1</w:t>
            </w:r>
          </w:p>
        </w:tc>
      </w:tr>
      <w:tr>
        <w:tc>
          <w:tcPr>
            <w:tcW w:type="dxa" w:w="32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pPr>
              <w:jc w:val="left"/>
            </w:pPr>
            <w:r>
              <w:rPr>
                <w:rFonts w:ascii="Arial" w:cs="Arial" w:eastAsia="Arial" w:hAnsi="Arial"/>
                <w:b w:val="false"/>
                <w:bCs w:val="false"/>
                <w:color w:val="374151"/>
                <w:sz w:val="20"/>
                <w:szCs w:val="20"/>
              </w:rPr>
              <w:t xml:space="preserve">Monitoring (Grafana)</w:t>
            </w:r>
          </w:p>
        </w:tc>
        <w:tc>
          <w:tcPr>
            <w:tcW w:type="dxa" w:w="20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pPr>
              <w:jc w:val="center"/>
            </w:pPr>
            <w:r>
              <w:rPr>
                <w:rFonts w:ascii="Arial" w:cs="Arial" w:eastAsia="Arial" w:hAnsi="Arial"/>
                <w:b/>
                <w:bCs/>
                <w:color w:val="2563EB"/>
                <w:sz w:val="20"/>
                <w:szCs w:val="20"/>
              </w:rPr>
              <w:t xml:space="preserve">$0</w:t>
            </w:r>
          </w:p>
        </w:tc>
        <w:tc>
          <w:tcPr>
            <w:tcW w:type="dxa" w:w="20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pPr>
              <w:jc w:val="center"/>
            </w:pPr>
            <w:r>
              <w:rPr>
                <w:rFonts w:ascii="Arial" w:cs="Arial" w:eastAsia="Arial" w:hAnsi="Arial"/>
                <w:b/>
                <w:bCs/>
                <w:color w:val="2563EB"/>
                <w:sz w:val="20"/>
                <w:szCs w:val="20"/>
              </w:rPr>
              <w:t xml:space="preserve">$0</w:t>
            </w:r>
          </w:p>
        </w:tc>
        <w:tc>
          <w:tcPr>
            <w:tcW w:type="dxa" w:w="216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pPr>
              <w:jc w:val="center"/>
            </w:pPr>
            <w:r>
              <w:rPr>
                <w:rFonts w:ascii="Arial" w:cs="Arial" w:eastAsia="Arial" w:hAnsi="Arial"/>
                <w:b/>
                <w:bCs/>
                <w:color w:val="2563EB"/>
                <w:sz w:val="20"/>
                <w:szCs w:val="20"/>
              </w:rPr>
              <w:t xml:space="preserve">$0</w:t>
            </w:r>
          </w:p>
        </w:tc>
      </w:tr>
      <w:tr>
        <w:tc>
          <w:tcPr>
            <w:tcW w:type="dxa" w:w="3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pPr>
              <w:jc w:val="left"/>
            </w:pPr>
            <w:r>
              <w:rPr>
                <w:rFonts w:ascii="Arial" w:cs="Arial" w:eastAsia="Arial" w:hAnsi="Arial"/>
                <w:b w:val="false"/>
                <w:bCs w:val="false"/>
                <w:color w:val="374151"/>
                <w:sz w:val="20"/>
                <w:szCs w:val="20"/>
              </w:rPr>
              <w:t xml:space="preserve">Error Tracking (Sentry)</w:t>
            </w:r>
          </w:p>
        </w:tc>
        <w:tc>
          <w:tcPr>
            <w:tcW w:type="dxa" w:w="2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pPr>
              <w:jc w:val="center"/>
            </w:pPr>
            <w:r>
              <w:rPr>
                <w:rFonts w:ascii="Arial" w:cs="Arial" w:eastAsia="Arial" w:hAnsi="Arial"/>
                <w:b/>
                <w:bCs/>
                <w:color w:val="2563EB"/>
                <w:sz w:val="20"/>
                <w:szCs w:val="20"/>
              </w:rPr>
              <w:t xml:space="preserve">$0</w:t>
            </w:r>
          </w:p>
        </w:tc>
        <w:tc>
          <w:tcPr>
            <w:tcW w:type="dxa" w:w="2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pPr>
              <w:jc w:val="center"/>
            </w:pPr>
            <w:r>
              <w:rPr>
                <w:rFonts w:ascii="Arial" w:cs="Arial" w:eastAsia="Arial" w:hAnsi="Arial"/>
                <w:b/>
                <w:bCs/>
                <w:color w:val="2563EB"/>
                <w:sz w:val="20"/>
                <w:szCs w:val="20"/>
              </w:rPr>
              <w:t xml:space="preserve">$0</w:t>
            </w:r>
          </w:p>
        </w:tc>
        <w:tc>
          <w:tcPr>
            <w:tcW w:type="dxa" w:w="2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pPr>
              <w:jc w:val="center"/>
            </w:pPr>
            <w:r>
              <w:rPr>
                <w:rFonts w:ascii="Arial" w:cs="Arial" w:eastAsia="Arial" w:hAnsi="Arial"/>
                <w:b/>
                <w:bCs/>
                <w:color w:val="2563EB"/>
                <w:sz w:val="20"/>
                <w:szCs w:val="20"/>
              </w:rPr>
              <w:t xml:space="preserve">$0</w:t>
            </w:r>
          </w:p>
        </w:tc>
      </w:tr>
      <w:tr>
        <w:tc>
          <w:tcPr>
            <w:tcW w:type="dxa" w:w="32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pPr>
              <w:jc w:val="left"/>
            </w:pPr>
            <w:r>
              <w:rPr>
                <w:rFonts w:ascii="Arial" w:cs="Arial" w:eastAsia="Arial" w:hAnsi="Arial"/>
                <w:b w:val="false"/>
                <w:bCs w:val="false"/>
                <w:color w:val="374151"/>
                <w:sz w:val="20"/>
                <w:szCs w:val="20"/>
              </w:rPr>
              <w:t xml:space="preserve">Secrets (Doppler)</w:t>
            </w:r>
          </w:p>
        </w:tc>
        <w:tc>
          <w:tcPr>
            <w:tcW w:type="dxa" w:w="20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pPr>
              <w:jc w:val="center"/>
            </w:pPr>
            <w:r>
              <w:rPr>
                <w:rFonts w:ascii="Arial" w:cs="Arial" w:eastAsia="Arial" w:hAnsi="Arial"/>
                <w:b/>
                <w:bCs/>
                <w:color w:val="2563EB"/>
                <w:sz w:val="20"/>
                <w:szCs w:val="20"/>
              </w:rPr>
              <w:t xml:space="preserve">$0</w:t>
            </w:r>
          </w:p>
        </w:tc>
        <w:tc>
          <w:tcPr>
            <w:tcW w:type="dxa" w:w="200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pPr>
              <w:jc w:val="center"/>
            </w:pPr>
            <w:r>
              <w:rPr>
                <w:rFonts w:ascii="Arial" w:cs="Arial" w:eastAsia="Arial" w:hAnsi="Arial"/>
                <w:b/>
                <w:bCs/>
                <w:color w:val="2563EB"/>
                <w:sz w:val="20"/>
                <w:szCs w:val="20"/>
              </w:rPr>
              <w:t xml:space="preserve">$0</w:t>
            </w:r>
          </w:p>
        </w:tc>
        <w:tc>
          <w:tcPr>
            <w:tcW w:type="dxa" w:w="2160"/>
            <w:tcBorders>
              <w:top w:val="single" w:color="CBD5E1" w:sz="2"/>
              <w:left w:val="single" w:color="CBD5E1" w:sz="2"/>
              <w:bottom w:val="single" w:color="CBD5E1" w:sz="2"/>
              <w:right w:val="single" w:color="CBD5E1" w:sz="2"/>
            </w:tcBorders>
            <w:shd w:fill="F3F4F6" w:val="clear"/>
            <w:tcMar>
              <w:top w:type="dxa" w:w="80"/>
              <w:left w:type="dxa" w:w="120"/>
              <w:bottom w:type="dxa" w:w="80"/>
              <w:right w:type="dxa" w:w="80"/>
            </w:tcMar>
          </w:tcPr>
          <w:p>
            <w:pPr>
              <w:jc w:val="center"/>
            </w:pPr>
            <w:r>
              <w:rPr>
                <w:rFonts w:ascii="Arial" w:cs="Arial" w:eastAsia="Arial" w:hAnsi="Arial"/>
                <w:b/>
                <w:bCs/>
                <w:color w:val="2563EB"/>
                <w:sz w:val="20"/>
                <w:szCs w:val="20"/>
              </w:rPr>
              <w:t xml:space="preserve">$0</w:t>
            </w:r>
          </w:p>
        </w:tc>
      </w:tr>
      <w:tr>
        <w:tc>
          <w:tcPr>
            <w:tcW w:type="dxa" w:w="3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pPr>
              <w:jc w:val="left"/>
            </w:pPr>
            <w:r>
              <w:rPr>
                <w:rFonts w:ascii="Arial" w:cs="Arial" w:eastAsia="Arial" w:hAnsi="Arial"/>
                <w:b w:val="false"/>
                <w:bCs w:val="false"/>
                <w:color w:val="374151"/>
                <w:sz w:val="20"/>
                <w:szCs w:val="20"/>
              </w:rPr>
              <w:t xml:space="preserve">CI/CD (GitHub Actions)</w:t>
            </w:r>
          </w:p>
        </w:tc>
        <w:tc>
          <w:tcPr>
            <w:tcW w:type="dxa" w:w="2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pPr>
              <w:jc w:val="center"/>
            </w:pPr>
            <w:r>
              <w:rPr>
                <w:rFonts w:ascii="Arial" w:cs="Arial" w:eastAsia="Arial" w:hAnsi="Arial"/>
                <w:b/>
                <w:bCs/>
                <w:color w:val="2563EB"/>
                <w:sz w:val="20"/>
                <w:szCs w:val="20"/>
              </w:rPr>
              <w:t xml:space="preserve">$0</w:t>
            </w:r>
          </w:p>
        </w:tc>
        <w:tc>
          <w:tcPr>
            <w:tcW w:type="dxa" w:w="20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pPr>
              <w:jc w:val="center"/>
            </w:pPr>
            <w:r>
              <w:rPr>
                <w:rFonts w:ascii="Arial" w:cs="Arial" w:eastAsia="Arial" w:hAnsi="Arial"/>
                <w:b/>
                <w:bCs/>
                <w:color w:val="2563EB"/>
                <w:sz w:val="20"/>
                <w:szCs w:val="20"/>
              </w:rPr>
              <w:t xml:space="preserve">$0</w:t>
            </w:r>
          </w:p>
        </w:tc>
        <w:tc>
          <w:tcPr>
            <w:tcW w:type="dxa" w:w="2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80"/>
            </w:tcMar>
          </w:tcPr>
          <w:p>
            <w:pPr>
              <w:jc w:val="center"/>
            </w:pPr>
            <w:r>
              <w:rPr>
                <w:rFonts w:ascii="Arial" w:cs="Arial" w:eastAsia="Arial" w:hAnsi="Arial"/>
                <w:b/>
                <w:bCs/>
                <w:color w:val="2563EB"/>
                <w:sz w:val="20"/>
                <w:szCs w:val="20"/>
              </w:rPr>
              <w:t xml:space="preserve">$0</w:t>
            </w:r>
          </w:p>
        </w:tc>
      </w:tr>
      <w:tr>
        <w:tc>
          <w:tcPr>
            <w:tcW w:type="dxa" w:w="3200"/>
            <w:tcBorders>
              <w:top w:val="single" w:color="1A3557" w:sz="2"/>
              <w:left w:val="single" w:color="1A3557" w:sz="2"/>
              <w:bottom w:val="single" w:color="1A3557" w:sz="2"/>
              <w:right w:val="single" w:color="1A3557" w:sz="2"/>
            </w:tcBorders>
            <w:shd w:fill="1A3557" w:val="clear"/>
            <w:tcMar>
              <w:top w:type="dxa" w:w="100"/>
              <w:left w:type="dxa" w:w="120"/>
              <w:bottom w:type="dxa" w:w="100"/>
              <w:right w:type="dxa" w:w="80"/>
            </w:tcMar>
          </w:tcPr>
          <w:p>
            <w:pPr>
              <w:jc w:val="left"/>
            </w:pPr>
            <w:r>
              <w:rPr>
                <w:rFonts w:ascii="Arial" w:cs="Arial" w:eastAsia="Arial" w:hAnsi="Arial"/>
                <w:b/>
                <w:bCs/>
                <w:color w:val="FFFFFF"/>
                <w:sz w:val="22"/>
                <w:szCs w:val="22"/>
              </w:rPr>
              <w:t xml:space="preserve">MONTHLY TOTAL</w:t>
            </w:r>
          </w:p>
        </w:tc>
        <w:tc>
          <w:tcPr>
            <w:tcW w:type="dxa" w:w="2000"/>
            <w:tcBorders>
              <w:top w:val="single" w:color="1A3557" w:sz="2"/>
              <w:left w:val="single" w:color="1A3557" w:sz="2"/>
              <w:bottom w:val="single" w:color="1A3557" w:sz="2"/>
              <w:right w:val="single" w:color="1A3557" w:sz="2"/>
            </w:tcBorders>
            <w:shd w:fill="1A3557" w:val="clear"/>
            <w:tcMar>
              <w:top w:type="dxa" w:w="100"/>
              <w:left w:type="dxa" w:w="120"/>
              <w:bottom w:type="dxa" w:w="100"/>
              <w:right w:type="dxa" w:w="80"/>
            </w:tcMar>
          </w:tcPr>
          <w:p>
            <w:pPr>
              <w:jc w:val="center"/>
            </w:pPr>
            <w:r>
              <w:rPr>
                <w:rFonts w:ascii="Arial" w:cs="Arial" w:eastAsia="Arial" w:hAnsi="Arial"/>
                <w:b/>
                <w:bCs/>
                <w:color w:val="FFFFFF"/>
                <w:sz w:val="22"/>
                <w:szCs w:val="22"/>
              </w:rPr>
              <w:t xml:space="preserve">~$45</w:t>
            </w:r>
          </w:p>
        </w:tc>
        <w:tc>
          <w:tcPr>
            <w:tcW w:type="dxa" w:w="2000"/>
            <w:tcBorders>
              <w:top w:val="single" w:color="1A3557" w:sz="2"/>
              <w:left w:val="single" w:color="1A3557" w:sz="2"/>
              <w:bottom w:val="single" w:color="1A3557" w:sz="2"/>
              <w:right w:val="single" w:color="1A3557" w:sz="2"/>
            </w:tcBorders>
            <w:shd w:fill="1A3557" w:val="clear"/>
            <w:tcMar>
              <w:top w:type="dxa" w:w="100"/>
              <w:left w:type="dxa" w:w="120"/>
              <w:bottom w:type="dxa" w:w="100"/>
              <w:right w:type="dxa" w:w="80"/>
            </w:tcMar>
          </w:tcPr>
          <w:p>
            <w:pPr>
              <w:jc w:val="center"/>
            </w:pPr>
            <w:r>
              <w:rPr>
                <w:rFonts w:ascii="Arial" w:cs="Arial" w:eastAsia="Arial" w:hAnsi="Arial"/>
                <w:b/>
                <w:bCs/>
                <w:color w:val="FFFFFF"/>
                <w:sz w:val="22"/>
                <w:szCs w:val="22"/>
              </w:rPr>
              <w:t xml:space="preserve">~$65</w:t>
            </w:r>
          </w:p>
        </w:tc>
        <w:tc>
          <w:tcPr>
            <w:tcW w:type="dxa" w:w="2160"/>
            <w:tcBorders>
              <w:top w:val="single" w:color="1A3557" w:sz="2"/>
              <w:left w:val="single" w:color="1A3557" w:sz="2"/>
              <w:bottom w:val="single" w:color="1A3557" w:sz="2"/>
              <w:right w:val="single" w:color="1A3557" w:sz="2"/>
            </w:tcBorders>
            <w:shd w:fill="1A3557" w:val="clear"/>
            <w:tcMar>
              <w:top w:type="dxa" w:w="100"/>
              <w:left w:type="dxa" w:w="120"/>
              <w:bottom w:type="dxa" w:w="100"/>
              <w:right w:type="dxa" w:w="80"/>
            </w:tcMar>
          </w:tcPr>
          <w:p>
            <w:pPr>
              <w:jc w:val="center"/>
            </w:pPr>
            <w:r>
              <w:rPr>
                <w:rFonts w:ascii="Arial" w:cs="Arial" w:eastAsia="Arial" w:hAnsi="Arial"/>
                <w:b/>
                <w:bCs/>
                <w:color w:val="FFFFFF"/>
                <w:sz w:val="22"/>
                <w:szCs w:val="22"/>
              </w:rPr>
              <w:t xml:space="preserve">~$167</w:t>
            </w:r>
          </w:p>
        </w:tc>
      </w:tr>
    </w:tbl>
    <w:p>
      <w:pPr>
        <w:spacing w:before="200" w:after="80"/>
      </w:pPr>
      <w:r>
        <w:rPr>
          <w:rFonts w:ascii="Arial" w:cs="Arial" w:eastAsia="Arial" w:hAnsi="Arial"/>
        </w:rPr>
        <w:t xml:space="preserve"/>
      </w:r>
    </w:p>
    <w:p>
      <w:pPr>
        <w:spacing w:before="0" w:after="200"/>
      </w:pPr>
      <w:r>
        <w:rPr>
          <w:rFonts w:ascii="Arial" w:cs="Arial" w:eastAsia="Arial" w:hAnsi="Arial"/>
          <w:b/>
          <w:bCs/>
          <w:color w:val="1A3557"/>
          <w:sz w:val="22"/>
          <w:szCs w:val="22"/>
        </w:rPr>
        <w:t xml:space="preserve">Cost philosophy: </w:t>
      </w:r>
      <w:r>
        <w:rPr>
          <w:rFonts w:ascii="Arial" w:cs="Arial" w:eastAsia="Arial" w:hAnsi="Arial"/>
          <w:color w:val="374151"/>
          <w:sz w:val="22"/>
          <w:szCs w:val="22"/>
        </w:rPr>
        <w:t xml:space="preserve">At 5 paying FleetOS customers on the Growth plan ($499/month), monthly revenue reaches $2,495. Infrastructure at that point costs ~$167/month. Infrastructure as a percentage of revenue = 6.7% — well within healthy SaaS norms. Every dollar of infrastructure cost added in Phase 3 should be justified by a corresponding revenue milestone.</w:t>
      </w:r>
    </w:p>
    <w:p>
      <w:r>
        <w:br w:type="page"/>
      </w:r>
    </w:p>
    <w:p>
      <w:pPr>
        <w:pStyle w:val="Heading1"/>
        <w:spacing w:before="320" w:after="160"/>
      </w:pPr>
      <w:r>
        <w:rPr>
          <w:rFonts w:ascii="Arial" w:cs="Arial" w:eastAsia="Arial" w:hAnsi="Arial"/>
        </w:rPr>
        <w:t xml:space="preserve">Closing: The Founder's Compass</w:t>
      </w:r>
    </w:p>
    <w:p>
      <w:pPr>
        <w:spacing w:before="0" w:after="120"/>
      </w:pPr>
      <w:r>
        <w:rPr>
          <w:rFonts w:ascii="Arial" w:cs="Arial" w:eastAsia="Arial" w:hAnsi="Arial"/>
        </w:rPr>
        <w:t xml:space="preserve">Three principles will determine whether this succeeds:</w:t>
      </w:r>
    </w:p>
    <w:p>
      <w:pPr>
        <w:spacing w:before="0"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2"/>
              <w:left w:val="single" w:color="2563EB" w:sz="12"/>
              <w:bottom w:val="single" w:color="CBD5E1" w:sz="2"/>
              <w:right w:val="single" w:color="CBD5E1" w:sz="2"/>
            </w:tcBorders>
            <w:shd w:fill="FFFFFF" w:val="clear"/>
            <w:tcMar>
              <w:top w:type="dxa" w:w="160"/>
              <w:left w:type="dxa" w:w="240"/>
              <w:bottom w:type="dxa" w:w="160"/>
              <w:right w:type="dxa" w:w="240"/>
            </w:tcMar>
          </w:tcPr>
          <w:p>
            <w:pPr>
              <w:spacing w:before="0" w:after="80"/>
            </w:pPr>
            <w:r>
              <w:rPr>
                <w:rFonts w:ascii="Arial" w:cs="Arial" w:eastAsia="Arial" w:hAnsi="Arial"/>
                <w:b/>
                <w:bCs/>
                <w:color w:val="2563EB"/>
                <w:sz w:val="24"/>
                <w:szCs w:val="24"/>
              </w:rPr>
              <w:t xml:space="preserve">1. Ship to customers, not to architecture.</w:t>
            </w:r>
          </w:p>
          <w:p>
            <w:pPr>
              <w:spacing w:before="0" w:after="0"/>
            </w:pPr>
            <w:r>
              <w:rPr>
                <w:rFonts w:ascii="Arial" w:cs="Arial" w:eastAsia="Arial" w:hAnsi="Arial"/>
                <w:color w:val="374151"/>
                <w:sz w:val="22"/>
                <w:szCs w:val="22"/>
              </w:rPr>
              <w:t xml:space="preserve">The documentation portal is more valuable than the perfectly-designed API. Get something in front of a real customer at the end of every sprint, even if it is incomplete. Customer feedback is the only reliable signal.</w:t>
            </w:r>
          </w:p>
        </w:tc>
      </w:tr>
      <w:tr>
        <w:tc>
          <w:tcPr>
            <w:tcW w:type="dxa" w:w="9360"/>
            <w:tcBorders>
              <w:top w:val="single" w:color="CBD5E1" w:sz="2"/>
              <w:left w:val="single" w:color="0D9488" w:sz="12"/>
              <w:bottom w:val="single" w:color="CBD5E1" w:sz="2"/>
              <w:right w:val="single" w:color="CBD5E1" w:sz="2"/>
            </w:tcBorders>
            <w:shd w:fill="FFFFFF" w:val="clear"/>
            <w:tcMar>
              <w:top w:type="dxa" w:w="160"/>
              <w:left w:type="dxa" w:w="240"/>
              <w:bottom w:type="dxa" w:w="160"/>
              <w:right w:type="dxa" w:w="240"/>
            </w:tcMar>
          </w:tcPr>
          <w:p>
            <w:pPr>
              <w:spacing w:before="0" w:after="80"/>
            </w:pPr>
            <w:r>
              <w:rPr>
                <w:rFonts w:ascii="Arial" w:cs="Arial" w:eastAsia="Arial" w:hAnsi="Arial"/>
                <w:b/>
                <w:bCs/>
                <w:color w:val="0D9488"/>
                <w:sz w:val="24"/>
                <w:szCs w:val="24"/>
              </w:rPr>
              <w:t xml:space="preserve">2. Use AI as a force multiplier, not a replacement for judgment.</w:t>
            </w:r>
          </w:p>
          <w:p>
            <w:pPr>
              <w:spacing w:before="0" w:after="0"/>
            </w:pPr>
            <w:r>
              <w:rPr>
                <w:rFonts w:ascii="Arial" w:cs="Arial" w:eastAsia="Arial" w:hAnsi="Arial"/>
                <w:color w:val="374151"/>
                <w:sz w:val="22"/>
                <w:szCs w:val="22"/>
              </w:rPr>
              <w:t xml:space="preserve">AI tools generate code fast, but they do not know your customers, your constraints, or your competitive landscape. Use them to eliminate the work that does not require judgment, so you can focus on the work that does.</w:t>
            </w:r>
          </w:p>
        </w:tc>
      </w:tr>
      <w:tr>
        <w:tc>
          <w:tcPr>
            <w:tcW w:type="dxa" w:w="9360"/>
            <w:tcBorders>
              <w:top w:val="single" w:color="CBD5E1" w:sz="2"/>
              <w:left w:val="single" w:color="7C3AED" w:sz="12"/>
              <w:bottom w:val="single" w:color="CBD5E1" w:sz="2"/>
              <w:right w:val="single" w:color="CBD5E1" w:sz="2"/>
            </w:tcBorders>
            <w:shd w:fill="FFFFFF" w:val="clear"/>
            <w:tcMar>
              <w:top w:type="dxa" w:w="160"/>
              <w:left w:type="dxa" w:w="240"/>
              <w:bottom w:type="dxa" w:w="160"/>
              <w:right w:type="dxa" w:w="240"/>
            </w:tcMar>
          </w:tcPr>
          <w:p>
            <w:pPr>
              <w:spacing w:before="0" w:after="80"/>
            </w:pPr>
            <w:r>
              <w:rPr>
                <w:rFonts w:ascii="Arial" w:cs="Arial" w:eastAsia="Arial" w:hAnsi="Arial"/>
                <w:b/>
                <w:bCs/>
                <w:color w:val="7C3AED"/>
                <w:sz w:val="24"/>
                <w:szCs w:val="24"/>
              </w:rPr>
              <w:t xml:space="preserve">3. Complexity is debt.</w:t>
            </w:r>
          </w:p>
          <w:p>
            <w:pPr>
              <w:spacing w:before="0" w:after="0"/>
            </w:pPr>
            <w:r>
              <w:rPr>
                <w:rFonts w:ascii="Arial" w:cs="Arial" w:eastAsia="Arial" w:hAnsi="Arial"/>
                <w:color w:val="374151"/>
                <w:sz w:val="22"/>
                <w:szCs w:val="22"/>
              </w:rPr>
              <w:t xml:space="preserve">Every module you build before a customer asks for it is a liability. The FleetOS features in Phase 3 should only be built if Phase 2 customers are asking for them. If they are not, stay in Phase 2 and make it exceptional.</w:t>
            </w:r>
          </w:p>
        </w:tc>
      </w:tr>
    </w:tbl>
    <w:p>
      <w:pPr>
        <w:spacing w:before="400" w:after="200"/>
      </w:pPr>
      <w:r>
        <w:rPr>
          <w:rFonts w:ascii="Arial" w:cs="Arial" w:eastAsia="Arial" w:hAnsi="Arial"/>
        </w:rPr>
        <w:t xml:space="preserve"/>
      </w:r>
    </w:p>
    <w:p>
      <w:pPr>
        <w:jc w:val="center"/>
      </w:pPr>
      <w:r>
        <w:rPr>
          <w:rFonts w:ascii="Arial" w:cs="Arial" w:eastAsia="Arial" w:hAnsi="Arial"/>
          <w:i/>
          <w:iCs/>
          <w:color w:val="94A3B8"/>
          <w:sz w:val="18"/>
          <w:szCs w:val="18"/>
        </w:rPr>
        <w:t xml:space="preserve">End of Document  •  EV Truck Platform  •  Solo Founder Execution Plan  •  v1.0  •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pPr>
    <w:r>
      <w:rPr>
        <w:rFonts w:ascii="Arial" w:cs="Arial" w:eastAsia="Arial" w:hAnsi="Arial"/>
        <w:color w:val="94A3B8"/>
        <w:sz w:val="18"/>
        <w:szCs w:val="18"/>
      </w:rPr>
      <w:t xml:space="preserve">Solo Founder CTO Execution Plan  •  3-Phase Roadmap</w:t>
    </w:r>
    <w:r>
      <w:rPr>
        <w:rFonts w:ascii="Arial" w:cs="Arial" w:eastAsia="Arial" w:hAnsi="Arial"/>
        <w:color w:val="94A3B8"/>
        <w:sz w:val="18"/>
        <w:szCs w:val="18"/>
      </w:rPr>
      <w:t xml:space="preserve">          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1"/>
      </w:pBdr>
    </w:pPr>
    <w:r>
      <w:rPr>
        <w:rFonts w:ascii="Arial" w:cs="Arial" w:eastAsia="Arial" w:hAnsi="Arial"/>
        <w:color w:val="94A3B8"/>
        <w:sz w:val="18"/>
        <w:szCs w:val="18"/>
      </w:rPr>
      <w:t xml:space="preserve">EV Truck Platform  |  Solo Founder Execution Plan</w:t>
    </w:r>
    <w:r>
      <w:rPr>
        <w:rFonts w:ascii="Arial" w:cs="Arial" w:eastAsia="Arial" w:hAnsi="Arial"/>
      </w:rPr>
      <w:t xml:space="preserve">                                                              </w:t>
    </w:r>
    <w:r>
      <w:rPr>
        <w:rFonts w:ascii="Arial" w:cs="Arial" w:eastAsia="Arial" w:hAnsi="Arial"/>
        <w:color w:val="94A3B8"/>
        <w:sz w:val="18"/>
        <w:szCs w:val="18"/>
      </w:rPr>
      <w:t xml:space="preserve">Confidential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3557"/>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563E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35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2026-03-13T22:28:51.951Z</dcterms:created>
  <dcterms:modified xsi:type="dcterms:W3CDTF">2026-03-13T22:28:51.951Z</dcterms:modified>
</cp:coreProperties>
</file>

<file path=docProps/custom.xml><?xml version="1.0" encoding="utf-8"?>
<Properties xmlns="http://schemas.openxmlformats.org/officeDocument/2006/custom-properties" xmlns:vt="http://schemas.openxmlformats.org/officeDocument/2006/docPropsVTypes"/>
</file>