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.۱ تعریف و مفهوم هندسی مشتق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مشتق تابع 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f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(x)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در نقطه </w:t>
      </w:r>
      <m:oMath>
        <m:r>
          <m:t>x=a</m:t>
        </m:r>
      </m:oMath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به صورت حد نرخ تغییرات تعریف می‌شود:‏</w:t>
      </w:r>
    </w:p>
    <w:p>
      <w:pPr>
        <w:spacing w:after="140" w:line="324" w:lineRule="auto"/>
        <w:jc w:val="center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t>′</m:t>
              </m:r>
            </m:sup>
          </m:sSup>
          <m:r>
            <m:t>(a)=</m:t>
          </m:r>
          <m:sSub>
            <m:e>
              <m:r>
                <m:t>lim</m:t>
              </m:r>
            </m:e>
            <m:sub>
              <m:r>
                <m:t>x→a</m:t>
              </m:r>
            </m:sub>
          </m:sSub>
          <m:f>
            <m:fPr>
              <m:type m:val="bar"/>
            </m:fPr>
            <m:num>
              <m:r>
                <m:t>f(x)−f(a)</m:t>
              </m:r>
            </m:num>
            <m:den>
              <m:r>
                <m:t>x−a</m:t>
              </m:r>
            </m:den>
          </m:f>
          <m:r>
            <m:t>=</m:t>
          </m:r>
          <m:sSub>
            <m:e>
              <m:r>
                <m:t>lim</m:t>
              </m:r>
            </m:e>
            <m:sub>
              <m:r>
                <m:t>h→0</m:t>
              </m:r>
            </m:sub>
          </m:sSub>
          <m:f>
            <m:fPr>
              <m:type m:val="bar"/>
            </m:fPr>
            <m:num>
              <m:r>
                <m:t>f(a+h)−f(a)</m:t>
              </m:r>
            </m:num>
            <m:den>
              <m:r>
                <m:t>h</m:t>
              </m:r>
            </m:den>
          </m:f>
        </m:oMath>
      </m:oMathPara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مفهوم هندسی:‏ </w:t>
      </w:r>
      <m:oMath>
        <m:sSup>
          <m:e>
            <m:r>
              <m:t>f</m:t>
            </m:r>
          </m:e>
          <m:sup>
            <m:r>
              <m:t>′</m:t>
            </m:r>
          </m:sup>
        </m:sSup>
        <m:r>
          <m:t>(a)</m:t>
        </m:r>
      </m:oMath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برابر با شیب خط مماس بر منحنی </w:t>
      </w:r>
      <m:oMath>
        <m:r>
          <m:t>y=f(x)</m:t>
        </m:r>
      </m:oMath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در نقطه (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a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, 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f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(a)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) است.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.۲ قواعد اصلی مشتق‌گیری 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(Differentiation Rules)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الف) جبر مشتق‌ها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جمع و تفریق:‏ </w:t>
      </w:r>
      <m:oMath>
        <m:r>
          <m:t>(u±v</m:t>
        </m:r>
        <m:sSup>
          <m:e>
            <m:r>
              <m:t>)</m:t>
            </m:r>
          </m:e>
          <m:sup>
            <m:r>
              <m:t>′</m:t>
            </m:r>
          </m:sup>
        </m:sSup>
        <m:r>
          <m:t>=</m:t>
        </m:r>
        <m:sSup>
          <m:e>
            <m:r>
              <m:t>u</m:t>
            </m:r>
          </m:e>
          <m:sup>
            <m:r>
              <m:t>′</m:t>
            </m:r>
          </m:sup>
        </m:sSup>
        <m:r>
          <m:t>±</m:t>
        </m:r>
        <m:sSup>
          <m:e>
            <m:r>
              <m:t>v</m:t>
            </m:r>
          </m:e>
          <m:sup>
            <m:r>
              <m:t>′</m:t>
            </m:r>
          </m:sup>
        </m:sSup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ضرب:‏ </w:t>
      </w:r>
      <m:oMath>
        <m:r>
          <m:t>(u·v</m:t>
        </m:r>
        <m:sSup>
          <m:e>
            <m:r>
              <m:t>)</m:t>
            </m:r>
          </m:e>
          <m:sup>
            <m:r>
              <m:t>′</m:t>
            </m:r>
          </m:sup>
        </m:sSup>
        <m:r>
          <m:t>=</m:t>
        </m:r>
        <m:sSup>
          <m:e>
            <m:r>
              <m:t>u</m:t>
            </m:r>
          </m:e>
          <m:sup>
            <m:r>
              <m:t>′</m:t>
            </m:r>
          </m:sup>
        </m:sSup>
        <m:r>
          <m:t>v+</m:t>
        </m:r>
        <m:sSup>
          <m:e>
            <m:r>
              <m:t>v</m:t>
            </m:r>
          </m:e>
          <m:sup>
            <m:r>
              <m:t>′</m:t>
            </m:r>
          </m:sup>
        </m:sSup>
        <m:r>
          <m:t>u</m:t>
        </m:r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تقسیم:‏ </w:t>
      </w:r>
      <m:oMath>
        <m:r>
          <m:t>(</m:t>
        </m:r>
        <m:f>
          <m:fPr>
            <m:type m:val="bar"/>
          </m:fPr>
          <m:num>
            <m:r>
              <m:t>u</m:t>
            </m:r>
          </m:num>
          <m:den>
            <m:r>
              <m:t>v</m:t>
            </m:r>
          </m:den>
        </m:f>
        <m:sSup>
          <m:e>
            <m:r>
              <m:t>)</m:t>
            </m:r>
          </m:e>
          <m:sup>
            <m:r>
              <m:t>′</m:t>
            </m:r>
          </m:sup>
        </m:sSup>
        <m:r>
          <m:t>=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′</m:t>
                </m:r>
              </m:sup>
            </m:sSup>
            <m:r>
              <m:t>v−</m:t>
            </m:r>
            <m:sSup>
              <m:e>
                <m:r>
                  <m:t>v</m:t>
                </m:r>
              </m:e>
              <m:sup>
                <m:r>
                  <m:t>′</m:t>
                </m:r>
              </m:sup>
            </m:sSup>
            <m:r>
              <m:t>u</m:t>
            </m:r>
          </m:num>
          <m:den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ج) روش‌های خاص مشتق‌گیری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Calibri"/>
          <w:b/>
          <w:sz w:val="23"/>
          <w:rtl w:val="0"/>
          <w:lang w:val="en-US" w:bidi="en-US"/>
        </w:rPr>
        <w:t xml:space="preserve">1.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قاعده زنجیره‌ای 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(Chain Rule)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: اگر </w:t>
      </w:r>
      <m:oMath>
        <m:r>
          <m:t>y=f(u)</m:t>
        </m:r>
      </m:oMath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و </w:t>
      </w:r>
      <m:oMath>
        <m:r>
          <m:t>u=g(x)</m:t>
        </m:r>
      </m:oMath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باشد:‏</w:t>
      </w:r>
    </w:p>
    <w:p>
      <w:pPr>
        <w:spacing w:after="140" w:line="324" w:lineRule="auto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dy</m:t>
              </m:r>
            </m:num>
            <m:den>
              <m:r>
                <m:t>dx</m:t>
              </m:r>
            </m:den>
          </m:f>
          <m:r>
            <m:t>=</m:t>
          </m:r>
          <m:f>
            <m:fPr>
              <m:type m:val="bar"/>
            </m:fPr>
            <m:num>
              <m:r>
                <m:t>dy</m:t>
              </m:r>
            </m:num>
            <m:den>
              <m:r>
                <m:t>du</m:t>
              </m:r>
            </m:den>
          </m:f>
          <m:r>
            <m:t>·</m:t>
          </m:r>
          <m:f>
            <m:fPr>
              <m:type m:val="bar"/>
            </m:fPr>
            <m:num>
              <m:r>
                <m:t>du</m:t>
              </m:r>
            </m:num>
            <m:den>
              <m:r>
                <m:t>dx</m:t>
              </m:r>
            </m:den>
          </m:f>
        </m:oMath>
      </m:oMathPara>
    </w:p>
    <w:p>
      <w:pPr>
        <w:spacing w:after="80" w:line="312" w:lineRule="auto"/>
        <w:bidi w:val="1"/>
        <w:jc w:val="right"/>
      </w:pPr>
      <w:r>
        <w:rPr>
          <w:rFonts w:ascii="Calibri" w:hAnsi="Calibri" w:cs="Calibri"/>
          <w:b/>
          <w:sz w:val="23"/>
          <w:rtl w:val="0"/>
          <w:lang w:val="en-US" w:bidi="en-US"/>
        </w:rPr>
        <w:t xml:space="preserve">3.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مشتق‌گیری پارامتری: برای توابع:‏</w:t>
      </w:r>
    </w:p>
    <w:p>
      <w:pPr>
        <w:spacing w:after="140" w:line="324" w:lineRule="auto"/>
        <w:jc w:val="center"/>
      </w:pPr>
      <m:oMathPara>
        <m:oMathParaPr>
          <m:jc m:val="center"/>
        </m:oMathParaPr>
        <m:oMath>
          <m:r>
            <m:t>{</m:t>
          </m:r>
          <m:eqArr>
            <m:e>
              <m:r>
                <m:t>x=g(t)</m:t>
              </m:r>
            </m:e>
            <m:e>
              <m:r>
                <m:t>y=f(t)</m:t>
              </m:r>
            </m:e>
          </m:eqArr>
        </m:oMath>
      </m:oMathPara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اگر </w:t>
      </w:r>
      <m:oMath>
        <m:sSup>
          <m:e>
            <m:r>
              <m:t>f</m:t>
            </m:r>
          </m:e>
          <m:sup>
            <m:r>
              <m:t>′</m:t>
            </m:r>
          </m:sup>
        </m:sSup>
        <m:r>
          <m:t>(x)&gt;0</m:t>
        </m:r>
      </m:oMath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در یک بازه، تابع اکیداً صعودی است.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right"/>
    </w:pPr>
    <w:rPr>
      <w:rFonts w:ascii="Tahoma" w:hAnsi="Tahoma" w:cs="B Nazanin" w:eastAsia="B Nazani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