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55EE6" w14:textId="77777777" w:rsidR="009303D9" w:rsidRPr="008B6524" w:rsidRDefault="00795427" w:rsidP="008B6524">
      <w:pPr>
        <w:pStyle w:val="papertitle"/>
        <w:spacing w:before="100" w:beforeAutospacing="1" w:after="100" w:afterAutospacing="1"/>
        <w:rPr>
          <w:kern w:val="48"/>
          <w:lang w:bidi="fa-IR"/>
        </w:rPr>
      </w:pPr>
      <w:r>
        <w:rPr>
          <w:kern w:val="48"/>
        </w:rPr>
        <w:t xml:space="preserve">Investigating the Effect of the Power Path Parasitic Inductance on Si-IGBT Crosstalk Using a Comprehensive Model  </w:t>
      </w:r>
    </w:p>
    <w:p w14:paraId="1AE67C57"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headerReference w:type="default" r:id="rId8"/>
          <w:footerReference w:type="first" r:id="rId9"/>
          <w:pgSz w:w="11906" w:h="16838" w:code="9"/>
          <w:pgMar w:top="540" w:right="893" w:bottom="1440" w:left="893" w:header="720" w:footer="720" w:gutter="0"/>
          <w:cols w:space="720"/>
          <w:titlePg/>
          <w:docGrid w:linePitch="360"/>
        </w:sectPr>
      </w:pPr>
    </w:p>
    <w:p w14:paraId="173CE6D5" w14:textId="65E16C5A" w:rsidR="00BD670B" w:rsidRDefault="006341F0" w:rsidP="00973BBD">
      <w:pPr>
        <w:pStyle w:val="Author"/>
        <w:spacing w:before="100" w:beforeAutospacing="1"/>
        <w:rPr>
          <w:sz w:val="18"/>
          <w:szCs w:val="18"/>
        </w:rPr>
      </w:pPr>
      <w:r>
        <w:rPr>
          <w:sz w:val="18"/>
          <w:szCs w:val="18"/>
        </w:rPr>
        <w:t>Amir Azam Rajabian</w:t>
      </w:r>
      <w:r w:rsidR="001A3B3D" w:rsidRPr="00F847A6">
        <w:rPr>
          <w:sz w:val="18"/>
          <w:szCs w:val="18"/>
        </w:rPr>
        <w:t xml:space="preserve"> </w:t>
      </w:r>
      <w:r w:rsidR="001A3B3D" w:rsidRPr="00F847A6">
        <w:rPr>
          <w:sz w:val="18"/>
          <w:szCs w:val="18"/>
        </w:rPr>
        <w:br/>
      </w:r>
      <w:r w:rsidRPr="006341F0">
        <w:rPr>
          <w:i/>
          <w:iCs/>
          <w:sz w:val="18"/>
          <w:szCs w:val="18"/>
        </w:rPr>
        <w:t>Electrical Engineering Department</w:t>
      </w:r>
      <w:r w:rsidR="00D72D06" w:rsidRPr="00F847A6">
        <w:rPr>
          <w:sz w:val="18"/>
          <w:szCs w:val="18"/>
        </w:rPr>
        <w:br/>
      </w:r>
      <w:r>
        <w:rPr>
          <w:sz w:val="18"/>
          <w:szCs w:val="18"/>
        </w:rPr>
        <w:t>K. N. Toosi University of Technology</w:t>
      </w:r>
      <w:r w:rsidR="001A3B3D" w:rsidRPr="00F847A6">
        <w:rPr>
          <w:i/>
          <w:sz w:val="18"/>
          <w:szCs w:val="18"/>
        </w:rPr>
        <w:br/>
      </w:r>
      <w:r>
        <w:rPr>
          <w:sz w:val="18"/>
          <w:szCs w:val="18"/>
        </w:rPr>
        <w:t>Tehran, Iran</w:t>
      </w:r>
      <w:r w:rsidR="001A3B3D" w:rsidRPr="00F847A6">
        <w:rPr>
          <w:sz w:val="18"/>
          <w:szCs w:val="18"/>
        </w:rPr>
        <w:br/>
      </w:r>
      <w:r>
        <w:rPr>
          <w:sz w:val="18"/>
          <w:szCs w:val="18"/>
        </w:rPr>
        <w:t>amir.rajabian@email.kntu.ac.ir</w:t>
      </w:r>
    </w:p>
    <w:p w14:paraId="167028F6" w14:textId="77777777" w:rsidR="001A3B3D" w:rsidRPr="000846CB" w:rsidRDefault="00BD670B" w:rsidP="000846CB">
      <w:pPr>
        <w:pStyle w:val="Author"/>
        <w:spacing w:before="100" w:beforeAutospacing="1"/>
        <w:ind w:left="-180" w:right="-835" w:firstLine="454"/>
        <w:contextualSpacing/>
        <w:rPr>
          <w:sz w:val="18"/>
          <w:szCs w:val="18"/>
        </w:rPr>
      </w:pPr>
      <w:r w:rsidRPr="000846CB">
        <w:rPr>
          <w:sz w:val="18"/>
          <w:szCs w:val="18"/>
        </w:rPr>
        <w:br w:type="column"/>
      </w:r>
      <w:r w:rsidR="000846CB" w:rsidRPr="000846CB">
        <w:rPr>
          <w:sz w:val="18"/>
          <w:szCs w:val="18"/>
        </w:rPr>
        <w:t>Sadegh Mohsenzade</w:t>
      </w:r>
      <w:r w:rsidR="001A3B3D" w:rsidRPr="000846CB">
        <w:rPr>
          <w:sz w:val="18"/>
          <w:szCs w:val="18"/>
        </w:rPr>
        <w:br/>
      </w:r>
      <w:r w:rsidR="000846CB" w:rsidRPr="000846CB">
        <w:rPr>
          <w:i/>
          <w:sz w:val="18"/>
          <w:szCs w:val="18"/>
        </w:rPr>
        <w:t>Electrical Engineering Department</w:t>
      </w:r>
      <w:r w:rsidR="001A3B3D" w:rsidRPr="000846CB">
        <w:rPr>
          <w:sz w:val="18"/>
          <w:szCs w:val="18"/>
        </w:rPr>
        <w:br/>
      </w:r>
      <w:r w:rsidR="000846CB" w:rsidRPr="000846CB">
        <w:rPr>
          <w:sz w:val="18"/>
          <w:szCs w:val="18"/>
        </w:rPr>
        <w:t>K. N. Toosi University of Technology</w:t>
      </w:r>
      <w:r w:rsidR="001A3B3D" w:rsidRPr="000846CB">
        <w:rPr>
          <w:i/>
          <w:sz w:val="18"/>
          <w:szCs w:val="18"/>
        </w:rPr>
        <w:br/>
      </w:r>
      <w:r w:rsidR="000846CB" w:rsidRPr="000846CB">
        <w:rPr>
          <w:sz w:val="18"/>
          <w:szCs w:val="18"/>
        </w:rPr>
        <w:t>Tehran, Iran</w:t>
      </w:r>
      <w:r w:rsidR="001A3B3D" w:rsidRPr="000846CB">
        <w:rPr>
          <w:sz w:val="18"/>
          <w:szCs w:val="18"/>
        </w:rPr>
        <w:br/>
      </w:r>
      <w:r w:rsidR="000846CB" w:rsidRPr="000846CB">
        <w:rPr>
          <w:sz w:val="18"/>
          <w:szCs w:val="18"/>
        </w:rPr>
        <w:t>s.mohsenzade@kntu.ac.ir</w:t>
      </w:r>
    </w:p>
    <w:p w14:paraId="67E025F4" w14:textId="77777777" w:rsidR="001A3B3D" w:rsidRPr="00F847A6" w:rsidRDefault="00BD670B" w:rsidP="00795427">
      <w:pPr>
        <w:pStyle w:val="Author"/>
        <w:spacing w:before="100" w:beforeAutospacing="1"/>
        <w:rPr>
          <w:sz w:val="18"/>
          <w:szCs w:val="18"/>
        </w:rPr>
      </w:pPr>
      <w:r>
        <w:rPr>
          <w:sz w:val="18"/>
          <w:szCs w:val="18"/>
        </w:rPr>
        <w:br w:type="column"/>
      </w:r>
    </w:p>
    <w:p w14:paraId="1D1CF183" w14:textId="77777777" w:rsidR="009F1D79" w:rsidRDefault="009F1D79">
      <w:pPr>
        <w:sectPr w:rsidR="009F1D79" w:rsidSect="000846CB">
          <w:type w:val="continuous"/>
          <w:pgSz w:w="11906" w:h="16838" w:code="9"/>
          <w:pgMar w:top="450" w:right="26" w:bottom="1440" w:left="2160" w:header="720" w:footer="720" w:gutter="0"/>
          <w:cols w:num="3" w:space="0"/>
          <w:docGrid w:linePitch="360"/>
        </w:sectPr>
      </w:pPr>
    </w:p>
    <w:p w14:paraId="7A69E955"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C294B4D" w14:textId="20A73C9B" w:rsidR="004D72B5" w:rsidRDefault="009303D9" w:rsidP="009E4E1D">
      <w:pPr>
        <w:pStyle w:val="Abstract"/>
        <w:rPr>
          <w:i/>
          <w:iCs/>
        </w:rPr>
      </w:pPr>
      <w:r>
        <w:rPr>
          <w:i/>
          <w:iCs/>
        </w:rPr>
        <w:t>Abstract</w:t>
      </w:r>
      <w:r>
        <w:t>—</w:t>
      </w:r>
      <w:r w:rsidR="002B6325">
        <w:t>Crosstalk is an important issue in phase leg</w:t>
      </w:r>
      <w:r w:rsidR="00684142">
        <w:t xml:space="preserve"> configuration of power insulated gate bipolar transistors (IGBTs). The shoot-through currents due to crosstalk increase the power loss of the devices or in dangerous conditions can break the devices. Accordingly, a c</w:t>
      </w:r>
      <w:r w:rsidR="00AA531C">
        <w:t xml:space="preserve">omprehensive model of the crosstalk in the design phase is essential to prevent the consequences of crosstalk in practice. The present models in literature do </w:t>
      </w:r>
      <w:r w:rsidR="009E4E1D">
        <w:t>not concentrate on</w:t>
      </w:r>
      <w:r w:rsidR="00AA531C">
        <w:t xml:space="preserve"> the power path elements precisely. In addition, they do not involve the high-side device switching speed. This paper provides a </w:t>
      </w:r>
      <w:r w:rsidR="00F64F2E">
        <w:t xml:space="preserve">detailed model for the crosstalk which considers the power path elements such as the path parasitic inductance. </w:t>
      </w:r>
      <w:r w:rsidR="000C3964">
        <w:t xml:space="preserve">The results achieved by this model indicate an optimum band for the power path inductance which minimizes the effect of the crosstalk. This parasitic inductance can be managed in the design phase by the accurate PCB length. In addition, the effect of the DC-bus voltage on the crosstalk is assessed using the proposed model. The considered device for the analysis is </w:t>
      </w:r>
      <w:r w:rsidR="00D1642C" w:rsidRPr="00D1642C">
        <w:t>IKQ50N120CH3</w:t>
      </w:r>
      <w:r w:rsidR="000C3964">
        <w:t xml:space="preserve"> IGBT. </w:t>
      </w:r>
    </w:p>
    <w:p w14:paraId="673AB8B0" w14:textId="77777777" w:rsidR="009303D9" w:rsidRPr="004D72B5" w:rsidRDefault="004D72B5" w:rsidP="00D275C8">
      <w:pPr>
        <w:pStyle w:val="Keywords"/>
      </w:pPr>
      <w:r w:rsidRPr="004D72B5">
        <w:t>Keywords—</w:t>
      </w:r>
      <w:r w:rsidR="00972265">
        <w:t>Reliability</w:t>
      </w:r>
      <w:r w:rsidR="00D7522C">
        <w:t>,</w:t>
      </w:r>
      <w:r w:rsidR="00972265">
        <w:t xml:space="preserve"> IGBT</w:t>
      </w:r>
      <w:r w:rsidR="00D275C8">
        <w:t>, Short circuit, crosstalk</w:t>
      </w:r>
      <w:r w:rsidR="00972265">
        <w:t>.</w:t>
      </w:r>
    </w:p>
    <w:p w14:paraId="52CC3178" w14:textId="77777777" w:rsidR="009303D9" w:rsidRPr="00D632BE" w:rsidRDefault="009303D9" w:rsidP="00143B05">
      <w:pPr>
        <w:pStyle w:val="Heading1"/>
      </w:pPr>
      <w:r w:rsidRPr="00D632BE">
        <w:t xml:space="preserve">Introduction </w:t>
      </w:r>
    </w:p>
    <w:p w14:paraId="7E92BA42" w14:textId="3BA0F210" w:rsidR="00973BBD" w:rsidRDefault="00CE3D70" w:rsidP="00973BBD">
      <w:pPr>
        <w:pStyle w:val="BodyText"/>
        <w:spacing w:after="0"/>
        <w:rPr>
          <w:lang w:val="en-US" w:bidi="fa-IR"/>
        </w:rPr>
      </w:pPr>
      <w:r>
        <w:rPr>
          <w:lang w:bidi="fa-IR"/>
        </w:rPr>
        <w:t xml:space="preserve">Power IGBTs are one of the most important components in medium/high power converters. They are </w:t>
      </w:r>
      <w:r w:rsidR="00EF4450">
        <w:rPr>
          <w:lang w:val="en-US" w:bidi="fa-IR"/>
        </w:rPr>
        <w:t>widely</w:t>
      </w:r>
      <w:r>
        <w:rPr>
          <w:lang w:bidi="fa-IR"/>
        </w:rPr>
        <w:t xml:space="preserve"> </w:t>
      </w:r>
      <w:r w:rsidR="00EF4450">
        <w:rPr>
          <w:lang w:val="en-US" w:bidi="fa-IR"/>
        </w:rPr>
        <w:t>served</w:t>
      </w:r>
      <w:r>
        <w:rPr>
          <w:lang w:bidi="fa-IR"/>
        </w:rPr>
        <w:t xml:space="preserve"> in traction systems </w:t>
      </w:r>
      <w:r>
        <w:rPr>
          <w:lang w:bidi="fa-IR"/>
        </w:rPr>
        <w:fldChar w:fldCharType="begin"/>
      </w:r>
      <w:r w:rsidR="00853ABA">
        <w:rPr>
          <w:lang w:bidi="fa-IR"/>
        </w:rPr>
        <w:instrText xml:space="preserve"> ADDIN ZOTERO_ITEM CSL_CITATION {"citationID":"rCP060r4","properties":{"formattedCitation":"[1]","plainCitation":"[1]","noteIndex":0},"citationItems":[{"id":"gvaOWbIY/omC8wnCu","uris":["http://zotero.org/users/local/Zq5XlPnP/items/YYVMJEWL"],"uri":["http://zotero.org/users/local/Zq5XlPnP/items/YYVMJEWL"],"itemData":{"id":21,"type":"article-journal","abstract":"The low-frequency line transformer in todays ac rail vehicles suffers from poor efficiency and a substantial weight. Future traction drives may operate directly from the mains without this transformer. A feasible concept for a transformerless drive system consists of series connected medium voltage converters applying modern high-voltage insulated gate bipolar transistors (HV-IGBTs). In a first design step, the switching characteristics and losses of 6.5-kV IGBTs are compared to 3.3-kV and 4.5-kV IGBTs which are already commercially used in traction applications. Based on the considered HV-IGBTs, the properties of multilevel converters are analyzed and their applicability to the transformerless system is evaluated. The paper focusses on a loss analysis of the converters. Reliability aspects and harmonic spectra are briefly discussed. Taking these design aspects into account, the three-level neutral point clamped converter turns out to be a reasonable solution to realize line and motor converter modules in a transformerless traction system.","container-title":"IEEE Transactions on Power Electronics","DOI":"10.1109/TPEL.2005.857534","ISSN":"1941-0107","issue":"6","note":"event: IEEE Transactions on Power Electronics","page":"1328-1336","source":"IEEE Xplore","title":"Power loss-oriented evaluation of high voltage IGBTs and multilevel converters in transformerless traction applications","volume":"20","author":[{"family":"Dieckerhoff","given":"S."},{"family":"Bernet","given":"S."},{"family":"Krug","given":"D."}],"issued":{"date-parts":[["2005",11]]}}}],"schema":"https://github.com/citation-style-language/schema/raw/master/csl-citation.json"} </w:instrText>
      </w:r>
      <w:r>
        <w:rPr>
          <w:lang w:bidi="fa-IR"/>
        </w:rPr>
        <w:fldChar w:fldCharType="separate"/>
      </w:r>
      <w:r w:rsidRPr="004B5BF4">
        <w:t>[1]</w:t>
      </w:r>
      <w:r>
        <w:rPr>
          <w:lang w:bidi="fa-IR"/>
        </w:rPr>
        <w:fldChar w:fldCharType="end"/>
      </w:r>
      <w:r>
        <w:rPr>
          <w:lang w:bidi="fa-IR"/>
        </w:rPr>
        <w:t>-</w:t>
      </w:r>
      <w:r>
        <w:rPr>
          <w:lang w:bidi="fa-IR"/>
        </w:rPr>
        <w:fldChar w:fldCharType="begin"/>
      </w:r>
      <w:r w:rsidR="00853ABA">
        <w:rPr>
          <w:lang w:bidi="fa-IR"/>
        </w:rPr>
        <w:instrText xml:space="preserve"> ADDIN ZOTERO_ITEM CSL_CITATION {"citationID":"4gEtWai2","properties":{"formattedCitation":"[2]","plainCitation":"[2]","noteIndex":0},"citationItems":[{"id":"gvaOWbIY/mRdmfnBf","uris":["http://zotero.org/users/local/Zq5XlPnP/items/5RTT98GF"],"uri":["http://zotero.org/users/local/Zq5XlPnP/items/5RTT98GF"],"itemData":{"id":23,"type":"article-journal","abstract":"In order to satisfy the high-density requirement and harsh thermal conditions while reducing cost in future electric and hybrid electric vehicles (HEV), a systematic study of a 1200-V trench-gate field-stop Si insulated gate bipolar transistor (IGBT) operating up to 200°C is performed to determine its feasibility, issues, and application guideline. The device forward conduction characteristics, leakage current, and switching performance are evaluated at various temperatures. Based on the device characterization, the impact of the increased junction temperature on a traction drive converter loss and thermal management is analyzed. It is shown that by extending the device junction temperature to 200°C, the additional 65°C coolant loop can be eliminated without compromising power density and thermal management design. Furthermore, the possible failure mechanisms including latching, short circuit fault, and avalanche capability are tested at elevated temperatures. The criteria considering thermal stability, thermal management, short circuit capability, and avalanche capability are given at 200°C to ensure the safe and reliable operation of Si IGBTs.","container-title":"IEEE Transactions on Power Electronics","DOI":"10.1109/TPEL.2012.2217398","ISSN":"1941-0107","issue":"5","note":"event: IEEE Transactions on Power Electronics","page":"2604-2615","source":"IEEE Xplore","title":"Investigation of Si IGBT Operation at 200$\\,^\\circ$ C for Traction Applications","volume":"28","author":[{"family":"Xu","given":"Zhuxian"},{"family":"Li","given":"Ming"},{"family":"Wang","given":"Fei"},{"family":"Liang","given":"Zhenxian"}],"issued":{"date-parts":[["2013",5]]}}}],"schema":"https://github.com/citation-style-language/schema/raw/master/csl-citation.json"} </w:instrText>
      </w:r>
      <w:r>
        <w:rPr>
          <w:lang w:bidi="fa-IR"/>
        </w:rPr>
        <w:fldChar w:fldCharType="separate"/>
      </w:r>
      <w:r w:rsidRPr="004B5BF4">
        <w:t>[2]</w:t>
      </w:r>
      <w:r>
        <w:rPr>
          <w:lang w:bidi="fa-IR"/>
        </w:rPr>
        <w:fldChar w:fldCharType="end"/>
      </w:r>
      <w:r>
        <w:rPr>
          <w:lang w:bidi="fa-IR"/>
        </w:rPr>
        <w:t xml:space="preserve">, pulsed power supplies </w:t>
      </w:r>
      <w:r>
        <w:rPr>
          <w:lang w:bidi="fa-IR"/>
        </w:rPr>
        <w:fldChar w:fldCharType="begin"/>
      </w:r>
      <w:r w:rsidR="00853ABA">
        <w:rPr>
          <w:lang w:bidi="fa-IR"/>
        </w:rPr>
        <w:instrText xml:space="preserve"> ADDIN ZOTERO_ITEM CSL_CITATION {"citationID":"x8z3S9b2","properties":{"formattedCitation":"[3]","plainCitation":"[3]","noteIndex":0},"citationItems":[{"id":"gvaOWbIY/Oqsd2uvQ","uris":["http://zotero.org/users/local/Zq5XlPnP/items/PWPCZ5D8"],"uri":["http://zotero.org/users/local/Zq5XlPnP/items/PWPCZ5D8"],"itemData":{"id":3,"type":"article-journal","abstract":"Applying series configuration of the insulated gate bipolar transistors (IGBTs) to the pulsed power supplies offers unique features such as compactness and long life time. In the high-voltage pulsed power supplies, a large number of the IGBTs are required to be serially connected. Hence, the safe operating condition provision for the series IGBTs is an important and crucial issue. The effect of the voltage unbalancing factors becomes remarkable when the number of switches in the series structure increases. There are passive and active methods to balance the voltage of the series IGBTs. In both of these methods, an amount of power must be dissipated to remove the effect of the voltage unbalancing factors. Consequently, the power loss is considerable when a large number of series devices are necessary. This paper proposes an effective power recovery system that recovers the power associated with the series stacking of the IGBTs. Using this proposal, the efficiency of the resulted series switch enhances considerably. The power recovery system can be implemented easily for any number of series IGBTs. It consists of a simple dc-dc converter and several interconnection diodes for power recovery procedure. Proper performance of the proposed structure is evaluated by the aid of simulations and experiments.","container-title":"IEEE Transactions on Industrial Electronics","DOI":"10.1109/TIE.2019.2921297","ISSN":"1557-9948","issue":"5","note":"event: IEEE Transactions on Industrial Electronics","page":"3650-3661","source":"IEEE Xplore","title":"A High-Voltage Series-Stacked IGBT Switch With Active Energy Recovery Feature for Pulsed Power Applications","volume":"67","author":[{"family":"Mohsenzade","given":"Sadegh"},{"family":"Zarghani","given":"Mostafa"},{"family":"Kaboli","given":"Shahriyar"}],"issued":{"date-parts":[["2020",5]]}}}],"schema":"https://github.com/citation-style-language/schema/raw/master/csl-citation.json"} </w:instrText>
      </w:r>
      <w:r>
        <w:rPr>
          <w:lang w:bidi="fa-IR"/>
        </w:rPr>
        <w:fldChar w:fldCharType="separate"/>
      </w:r>
      <w:r w:rsidRPr="004B5BF4">
        <w:t>[3]</w:t>
      </w:r>
      <w:r>
        <w:rPr>
          <w:lang w:bidi="fa-IR"/>
        </w:rPr>
        <w:fldChar w:fldCharType="end"/>
      </w:r>
      <w:r>
        <w:rPr>
          <w:lang w:bidi="fa-IR"/>
        </w:rPr>
        <w:t>-</w:t>
      </w:r>
      <w:r>
        <w:rPr>
          <w:lang w:bidi="fa-IR"/>
        </w:rPr>
        <w:fldChar w:fldCharType="begin"/>
      </w:r>
      <w:r w:rsidR="00853ABA">
        <w:rPr>
          <w:lang w:bidi="fa-IR"/>
        </w:rPr>
        <w:instrText xml:space="preserve"> ADDIN ZOTERO_ITEM CSL_CITATION {"citationID":"JOpzAVX2","properties":{"formattedCitation":"[4]","plainCitation":"[4]","noteIndex":0},"citationItems":[{"id":"gvaOWbIY/ewFmjIbP","uris":["http://zotero.org/users/local/Zq5XlPnP/items/NDC3RB27"],"uri":["http://zotero.org/users/local/Zq5XlPnP/items/NDC3RB27"],"itemData":{"id":8,"type":"article-journal","abstract":"Clamp mode snubbers are very well suited for the series structure of the insulated-gate bipolar transistors (IGBTs) in pulsed power applications. They properly meet the necessities expected from them such as the fast operating of the series IGBTs since they have no effect on the gate side. In addition, they can provide safe voltage condition for the IGBTs in short circuit faults, which are very probable in pulsed applications. The clamp mode snubber can perform its voltage balancing task whenever the power capacity of the snubber can support the injected powers due to the voltage unbalancing factors. This paper initially introduces the main factors injecting power to the snubbers. Then, it will be illustrated that the exact injected power to each predetermined snubber cannot be determined due to the uncertainties about the effect of the voltage unbalancing factors. Although it is impossible to determine the exact value of the power injected to each snubber, the total injected powers to the snubbers can be calculated. Therefore, as an effective remedy, this paper proposes a concentrated snubber. Using the proposal, all the injected powers are conducted to a centralized circuit and can be easily managed. In addition, analytical expressions are provided for proper dimensioning of the proposed concentrated snubber elements. Furthermore, the performance of the proposed concentrated snubber is evaluated using simulations and experimental prototyping.","container-title":"IEEE Transactions on Power Electronics","DOI":"10.1109/TPEL.2019.2894994","ISSN":"1941-0107","issue":"10","note":"event: IEEE Transactions on Power Electronics","page":"9573-9584","source":"IEEE Xplore","title":"A Series Stacked IGBT Switch Based on a Concentrated Clamp Mode Snubber for Pulsed Power Applications","volume":"34","author":[{"family":"Zarghani","given":"Mostafa"},{"family":"Mohsenzade","given":"Sadegh"},{"family":"Kaboli","given":"Shahriyar"}],"issued":{"date-parts":[["2019",10]]}}}],"schema":"https://github.com/citation-style-language/schema/raw/master/csl-citation.json"} </w:instrText>
      </w:r>
      <w:r>
        <w:rPr>
          <w:lang w:bidi="fa-IR"/>
        </w:rPr>
        <w:fldChar w:fldCharType="separate"/>
      </w:r>
      <w:r w:rsidRPr="004B5BF4">
        <w:t>[4]</w:t>
      </w:r>
      <w:r>
        <w:rPr>
          <w:lang w:bidi="fa-IR"/>
        </w:rPr>
        <w:fldChar w:fldCharType="end"/>
      </w:r>
      <w:r>
        <w:rPr>
          <w:lang w:bidi="fa-IR"/>
        </w:rPr>
        <w:t>-</w:t>
      </w:r>
      <w:r>
        <w:rPr>
          <w:lang w:bidi="fa-IR"/>
        </w:rPr>
        <w:fldChar w:fldCharType="begin"/>
      </w:r>
      <w:r w:rsidR="00853ABA">
        <w:rPr>
          <w:lang w:bidi="fa-IR"/>
        </w:rPr>
        <w:instrText xml:space="preserve"> ADDIN ZOTERO_ITEM CSL_CITATION {"citationID":"kkOnTQtw","properties":{"formattedCitation":"[5]","plainCitation":"[5]","noteIndex":0},"citationItems":[{"id":"gvaOWbIY/vl1TZB9Y","uris":["http://zotero.org/users/local/Zq5XlPnP/items/NENJ5TEX"],"uri":["http://zotero.org/users/local/Zq5XlPnP/items/NENJ5TEX"],"itemData":{"id":9,"type":"article-journal","abstract":"The lack of turn-off ability makes the spark gap-based Marx generator uncontrollable in terminating the output pulse. In addition, there are some limitations for rise time and voltage gain improvements in the conventional critically-damped Marx design. In this paper, an efficient over-damped design of Marx circuit is proposed, which leads to a shorter rise time as well as a larger voltage gain. A chopping magnetic switch is employed to achieve the desired values of the fall time and full width at half maximum (FWHM). Moreover, adding a DC bias circuit to the magnetic switch provides the ability to adjust the pulse FWHM parameter. Therefore, an output pulse with a shorter rise time, larger voltage gain, and controllable FWHM is achieved. The finite element method is utilized to simulate the structures, and the proposed scheme is evaluated by practical experiments.","container-title":"IEEE Transactions on Dielectrics and Electrical Insulation","DOI":"10.1109/TDEI.2018.007522","ISSN":"1558-4135","issue":"2","note":"event: IEEE Transactions on Dielectrics and Electrical Insulation","page":"324-331","source":"IEEE Xplore","title":"A Marx-based generator with adjustable FWHM using a controllable magnetic switch","volume":"26","author":[{"family":"Nasab","given":"Javad Naghibi"},{"family":"Hadizade","given":"Amirabbas"},{"family":"Mohsenzade","given":"Sadegh"},{"family":"Zarghany","given":"Mostafa"},{"family":"Kaboli","given":"Shahriyar"}],"issued":{"date-parts":[["2019",4]]}}}],"schema":"https://github.com/citation-style-language/schema/raw/master/csl-citation.json"} </w:instrText>
      </w:r>
      <w:r>
        <w:rPr>
          <w:lang w:bidi="fa-IR"/>
        </w:rPr>
        <w:fldChar w:fldCharType="separate"/>
      </w:r>
      <w:r w:rsidRPr="004B5BF4">
        <w:t>[5]</w:t>
      </w:r>
      <w:r>
        <w:rPr>
          <w:lang w:bidi="fa-IR"/>
        </w:rPr>
        <w:fldChar w:fldCharType="end"/>
      </w:r>
      <w:r>
        <w:rPr>
          <w:lang w:bidi="fa-IR"/>
        </w:rPr>
        <w:t xml:space="preserve">, HVDC circuit breakers </w:t>
      </w:r>
      <w:r>
        <w:rPr>
          <w:lang w:bidi="fa-IR"/>
        </w:rPr>
        <w:fldChar w:fldCharType="begin"/>
      </w:r>
      <w:r w:rsidR="00853ABA">
        <w:rPr>
          <w:lang w:bidi="fa-IR"/>
        </w:rPr>
        <w:instrText xml:space="preserve"> ADDIN ZOTERO_ITEM CSL_CITATION {"citationID":"IfesrVA5","properties":{"formattedCitation":"[6]","plainCitation":"[6]","noteIndex":0},"citationItems":[{"id":"gvaOWbIY/U9H7G3PN","uris":["http://zotero.org/users/local/Zq5XlPnP/items/R6HM86I2"],"uri":["http://zotero.org/users/local/Zq5XlPnP/items/R6HM86I2"],"itemData":{"id":13,"type":"article-journal","abstract":"The safe operating condition for the vacuum tubes is very important and critical since they are very expensive and delicate. Providing limited short circuit energy for the vacuum tube and fast transferring from the short circuit to the nominal operation state are absolutely necessary. Extant protection strategies threat the availability of the vacuum tubes. In addition, they cannot completely protect the tube due to the delay of the fault detection system. This paper proposes a high voltage (HV) short circuit fault current limiter which can limit the short circuit energy of the system inherently. The proposed structure activates automatically when the current exceeds the predetermined value. Hence, the need for the fault detection unit is minimized. The proposed short circuit fault current limiter is based on the series insulated gate bipolar transistors (IGBTs). Due to the interesting current limiting feature of the IGBTs, the short circuit current is limited for a definite time. During this time interval, the vacuum arc interrupts and the tube can operate instantaneously. In order to provide a safe operating condition of the series-connected IGBTs in the short circuit fault, several external circuits are suggested. The proper operation of the proposed short circuit fault current limiter is evaluated using simulations and experimental prototyping.","container-title":"IEEE Journal of Emerging and Selected Topics in Power Electronics","DOI":"10.1109/JESTPE.2021.3061093","ISSN":"2168-6785","note":"event: IEEE Journal of Emerging and Selected Topics in Power Electronics","page":"1-1","source":"IEEE Xplore","title":"A Series Stacked IGBT Switch to Be Used as a Fault Current Limiter in HV High Power Supplies","author":[{"family":"Mohsenzade","given":"S."},{"family":"Zarghani","given":"M."},{"family":"Kaboli","given":"S."}],"issued":{"date-parts":[["2021"]]}}}],"schema":"https://github.com/citation-style-language/schema/raw/master/csl-citation.json"} </w:instrText>
      </w:r>
      <w:r>
        <w:rPr>
          <w:lang w:bidi="fa-IR"/>
        </w:rPr>
        <w:fldChar w:fldCharType="separate"/>
      </w:r>
      <w:r w:rsidRPr="004B5BF4">
        <w:t>[6]</w:t>
      </w:r>
      <w:r>
        <w:rPr>
          <w:lang w:bidi="fa-IR"/>
        </w:rPr>
        <w:fldChar w:fldCharType="end"/>
      </w:r>
      <w:r>
        <w:rPr>
          <w:lang w:bidi="fa-IR"/>
        </w:rPr>
        <w:t>-</w:t>
      </w:r>
      <w:r>
        <w:rPr>
          <w:lang w:bidi="fa-IR"/>
        </w:rPr>
        <w:fldChar w:fldCharType="begin"/>
      </w:r>
      <w:r w:rsidR="00853ABA">
        <w:rPr>
          <w:lang w:bidi="fa-IR"/>
        </w:rPr>
        <w:instrText xml:space="preserve"> ADDIN ZOTERO_ITEM CSL_CITATION {"citationID":"Moksuy4i","properties":{"formattedCitation":"[7]","plainCitation":"[7]","noteIndex":0},"citationItems":[{"id":"gvaOWbIY/GTE8GIgo","uris":["http://zotero.org/users/local/Zq5XlPnP/items/5HN29DYW"],"uri":["http://zotero.org/users/local/Zq5XlPnP/items/5HN29DYW"],"itemData":{"id":17,"type":"article-journal","abstract":"This article proposes a high-voltage fault current limiter (HVFCL) for high-voltage dc power supplies (HVdcPSs) which limits the current of the power supply automatically in the short-circuit fault (SCF). The proposed HVFCL is based on the series-connected insulated gate bipolar transistors (IGBTs). The main achievements of this article are the balanced voltage sharing and a very low value of the short-circuit current near to the load nominal current for the series-connected IGBTs during the SCF. These achievements result in a longer maximum permissible short-circuit time. These achievements are obtained by a control strategy that puts the series-connected IGBTs in a specific operating point in the active region during the SCF. Based on the proposed master–slave control strategy, one of the IGBTs is current controlled and rolls as the master. The other IGBTs are voltage controlled and imitate the master IGBT voltage. Consequently, a balanced voltage sharing is guaranteed for the series-connected IGBTs in the SCF. PSPICE simulations and experimental results are provided to verify the proper performance of the proposed HVFCL.","container-title":"IEEE Transactions on Industrial Electronics","DOI":"10.1109/TIE.2020.3009606","ISSN":"1557-9948","issue":"9","note":"event: IEEE Transactions on Industrial Electronics","page":"7895-7907","source":"IEEE Xplore","title":"A Voltage Balancing Method for Series-Connected IGBTs Operating as a Fault Current Limiter in High-Voltage DC Power Supplies","volume":"68","author":[{"family":"Mohsenzade","given":"Sadegh"},{"family":"Zarghani","given":"Mostafa"},{"family":"Kaboli","given":"Shahriyar"}],"issued":{"date-parts":[["2021",9]]}}}],"schema":"https://github.com/citation-style-language/schema/raw/master/csl-citation.json"} </w:instrText>
      </w:r>
      <w:r>
        <w:rPr>
          <w:lang w:bidi="fa-IR"/>
        </w:rPr>
        <w:fldChar w:fldCharType="separate"/>
      </w:r>
      <w:r w:rsidRPr="004B5BF4">
        <w:t>[7]</w:t>
      </w:r>
      <w:r>
        <w:rPr>
          <w:lang w:bidi="fa-IR"/>
        </w:rPr>
        <w:fldChar w:fldCharType="end"/>
      </w:r>
      <w:r>
        <w:rPr>
          <w:lang w:bidi="fa-IR"/>
        </w:rPr>
        <w:t>-</w:t>
      </w:r>
      <w:r>
        <w:rPr>
          <w:lang w:bidi="fa-IR"/>
        </w:rPr>
        <w:fldChar w:fldCharType="begin"/>
      </w:r>
      <w:r w:rsidR="00853ABA">
        <w:rPr>
          <w:lang w:bidi="fa-IR"/>
        </w:rPr>
        <w:instrText xml:space="preserve"> ADDIN ZOTERO_ITEM CSL_CITATION {"citationID":"QehUmaN0","properties":{"formattedCitation":"[8]","plainCitation":"[8]","noteIndex":0},"citationItems":[{"id":"gvaOWbIY/1UAy0ymU","uris":["http://zotero.org/users/local/Zq5XlPnP/items/579952CD"],"uri":["http://zotero.org/users/local/Zq5XlPnP/items/579952CD"],"itemData":{"id":19,"type":"article-journal","abstract":"Press Pack Insulated Gate Bipolar Transistor (PP IGBT) is suitable for the hybrid High Voltage Direct Current (HVDC) breaker to clear the fault current of the flexible HVDC transmission system with its advantages of double-side cooling, short circuit failure mode and easy to connect in series. However, it should have the ability to transmit the fault current, which is up to 5 or 6 times of its rated current, within several milliseconds depends on the distances between two stations without external cooling system. The junction temperature of PP IGBT will increase sharply and it is not possible to be measured during that situation. Therefore, the accurate prediction of junction temperature is extremely important for the packaging design of PP IGBT according to its working condition. In this paper, an electro-thermomechanical multi-physics field-circuit coupling model of PP IGBT, which is coupled with the electrical, thermal and mechanical fields, is proposed to predict the collector current, clamping force and junction temperature. The threedimensional mechanical model is de-coupled with the one dimensional electro-thermal Cauer network model to simplify this multi-physics model without reducing its accuracy. Both the normal and worst working conditions are analyzed through this multi-physics field-circuit model.","container-title":"IEEE Journal of Emerging and Selected Topics in Power Electronics","DOI":"10.1109/JESTPE.2020.3019433","ISSN":"2168-6785","note":"event: IEEE Journal of Emerging and Selected Topics in Power Electronics","page":"1-1","source":"IEEE Xplore","title":"Research on the Multi-Physics Field-Circuit Coupling Model of Press Pack IGBT Considering the Application of Hybrid HVDC Breakers","author":[{"family":"Deng","given":"Erping"},{"family":"Wenzel","given":"Oliver"},{"family":"Zhao","given":"Zhibin"},{"family":"Zhang","given":"Yiming"},{"family":"Ying","given":"Xiaoliang"},{"family":"Li","given":"Jinyuan"},{"family":"Huang","given":"Yongzhang"}],"issued":{"date-parts":[["2020"]]}}}],"schema":"https://github.com/citation-style-language/schema/raw/master/csl-citation.json"} </w:instrText>
      </w:r>
      <w:r>
        <w:rPr>
          <w:lang w:bidi="fa-IR"/>
        </w:rPr>
        <w:fldChar w:fldCharType="separate"/>
      </w:r>
      <w:r w:rsidRPr="004B5BF4">
        <w:t>[8]</w:t>
      </w:r>
      <w:r>
        <w:rPr>
          <w:lang w:bidi="fa-IR"/>
        </w:rPr>
        <w:fldChar w:fldCharType="end"/>
      </w:r>
      <w:r>
        <w:rPr>
          <w:lang w:bidi="fa-IR"/>
        </w:rPr>
        <w:t xml:space="preserve">, and solid-state transformer </w:t>
      </w:r>
      <w:r>
        <w:rPr>
          <w:lang w:bidi="fa-IR"/>
        </w:rPr>
        <w:fldChar w:fldCharType="begin"/>
      </w:r>
      <w:r w:rsidR="00853ABA">
        <w:rPr>
          <w:lang w:bidi="fa-IR"/>
        </w:rPr>
        <w:instrText xml:space="preserve"> ADDIN ZOTERO_ITEM CSL_CITATION {"citationID":"M2SGzmOe","properties":{"formattedCitation":"[9]","plainCitation":"[9]","noteIndex":0},"citationItems":[{"id":"gvaOWbIY/oupM3TsM","uris":["http://zotero.org/users/local/Zq5XlPnP/items/2YRRXBHH"],"uri":["http://zotero.org/users/local/Zq5XlPnP/items/2YRRXBHH"],"itemData":{"id":25,"type":"article-journal","abstract":"Solid-State transformer for onboard traction application is also addressed as power electronic traction transformer (PETT), which is used to replace the line frequency traction transformer and four-quadrant converter to further improve efficiency, save installation space, and reduce weight of the onboard equipment. However, based on the conventional PETT configuration with the modular series-parallel structure, it is hard to guarantee the high efficiency and high power density at the same time due to the limitations caused by the switching characteristics of the semiconductor devices, transformer design, and high-voltage insulation design. To deal with the mentioned problem, a PETT configuration and the parameters' design method for onboard traction application are proposed in this paper to replace the conventional dc/dc stage with the low-voltage insulated gate bipolar translator (IGBTs). By using the proposed configuration, the high-voltage IGBTs can be replaced by the low-voltage IGBTs, which can help reduce switching loss. Meanwhile, zero-current switching or zero-voltage switching for all the IGBTs can be guaranteed, and the number of the medium-frequency transformers (MFTs) will not increase. Therefore, a multiple optimization of PETT, including switching losses, the number of MFTs and switches, and costs, can be finally achieved. Finally, an experimental prototype is built to verify the performance of the proposed PETT configuration.","container-title":"IEEE Transactions on Power Electronics","DOI":"10.1109/TPEL.2018.2889107","ISSN":"1941-0107","issue":"9","note":"event: IEEE Transactions on Power Electronics","page":"8453-8467","source":"IEEE Xplore","title":"A Power Electronic Traction Transformer Configuration With Low-Voltage IGBTs for Onboard Traction Application","volume":"34","author":[{"family":"Zhang","given":"Jiepin"},{"family":"Liu","given":"Jianqiang"},{"family":"Zhong","given":"Shigeng"},{"family":"Yang","given":"Jingxi"},{"family":"Zhao","given":"Nan"},{"family":"Zheng","given":"Trillion Q."}],"issued":{"date-parts":[["2019",9]]}}}],"schema":"https://github.com/citation-style-language/schema/raw/master/csl-citation.json"} </w:instrText>
      </w:r>
      <w:r>
        <w:rPr>
          <w:lang w:bidi="fa-IR"/>
        </w:rPr>
        <w:fldChar w:fldCharType="separate"/>
      </w:r>
      <w:r w:rsidRPr="00271664">
        <w:t>[9]</w:t>
      </w:r>
      <w:r>
        <w:rPr>
          <w:lang w:bidi="fa-IR"/>
        </w:rPr>
        <w:fldChar w:fldCharType="end"/>
      </w:r>
      <w:r>
        <w:rPr>
          <w:lang w:bidi="fa-IR"/>
        </w:rPr>
        <w:t>-</w:t>
      </w:r>
      <w:r>
        <w:rPr>
          <w:lang w:bidi="fa-IR"/>
        </w:rPr>
        <w:fldChar w:fldCharType="begin"/>
      </w:r>
      <w:r w:rsidR="00853ABA">
        <w:rPr>
          <w:lang w:bidi="fa-IR"/>
        </w:rPr>
        <w:instrText xml:space="preserve"> ADDIN ZOTERO_ITEM CSL_CITATION {"citationID":"M3QIeVR6","properties":{"formattedCitation":"[10]","plainCitation":"[10]","noteIndex":0},"citationItems":[{"id":"gvaOWbIY/iJVWqBq0","uris":["http://zotero.org/users/local/Zq5XlPnP/items/L8ZAI8F6"],"uri":["http://zotero.org/users/local/Zq5XlPnP/items/L8ZAI8F6"],"itemData":{"id":27,"type":"article-journal","abstract":"This article presents a dc solid state transformer based on three-level power module (PM) (TL-DCSST) for interconnection of medium-voltage dc (MVdc) and low-voltage dc distribution system. The proposed TL-DCSST adopts the low-voltage insulated-gate bipolar transistor (IGBTs) with excellent switching characteristics to build medium voltage PM and reduces the number of medium frequency transformer (MFT). This topology features inherent antibias mechanism for MFTs on the primary side, which saves the resonant capacitor at primary side. Meanwhile, the active front end is integrated to realize voltage and power regulation, low voltage ride-through and DC fault handling for MVdc side. In this article, the topology, operation principle, interleaving modulation, circuit parameter design, and control schemes are presented and analyzed comprehensively. At last, a prototype rated at 7 kW has been built and tested, and the experimental results verify effectiveness of the proposed TL-DCSST.","container-title":"IEEE Transactions on Power Electronics","DOI":"10.1109/TPEL.2020.3007674","ISSN":"1941-0107","issue":"2","note":"event: IEEE Transactions on Power Electronics","page":"1563-1577","source":"IEEE Xplore","title":"DC Solid State Transformer Based on Three-Level Power Module for Interconnecting MV and LV DC Distribution Systems","volume":"36","author":[{"family":"Zhao","given":"Xiaodong"},{"family":"Li","given":"Binbin"},{"family":"Fu","given":"Qintian"},{"family":"Mao","given":"Shukai"},{"family":"Xu","given":"Dianguo"},{"family":"Leon","given":"Jose I."},{"family":"Franquelo","given":"Leopoldo G."}],"issued":{"date-parts":[["2021",2]]}}}],"schema":"https://github.com/citation-style-language/schema/raw/master/csl-citation.json"} </w:instrText>
      </w:r>
      <w:r>
        <w:rPr>
          <w:lang w:bidi="fa-IR"/>
        </w:rPr>
        <w:fldChar w:fldCharType="separate"/>
      </w:r>
      <w:r w:rsidRPr="00271664">
        <w:t>[10]</w:t>
      </w:r>
      <w:r>
        <w:rPr>
          <w:lang w:bidi="fa-IR"/>
        </w:rPr>
        <w:fldChar w:fldCharType="end"/>
      </w:r>
      <w:r>
        <w:rPr>
          <w:lang w:bidi="fa-IR"/>
        </w:rPr>
        <w:t>. The reliability</w:t>
      </w:r>
      <w:r w:rsidR="00EF4450">
        <w:rPr>
          <w:lang w:val="en-US" w:bidi="fa-IR"/>
        </w:rPr>
        <w:t xml:space="preserve"> </w:t>
      </w:r>
      <w:r w:rsidR="00EF4450">
        <w:rPr>
          <w:lang w:bidi="fa-IR"/>
        </w:rPr>
        <w:t>of such applications</w:t>
      </w:r>
      <w:r w:rsidR="00EF4450">
        <w:rPr>
          <w:lang w:val="en-US" w:bidi="fa-IR"/>
        </w:rPr>
        <w:t xml:space="preserve"> and uninterrupted operation</w:t>
      </w:r>
      <w:r w:rsidR="00EF4450">
        <w:rPr>
          <w:lang w:bidi="fa-IR"/>
        </w:rPr>
        <w:t xml:space="preserve"> </w:t>
      </w:r>
      <w:r w:rsidR="00EF4450">
        <w:rPr>
          <w:lang w:val="en-US" w:bidi="fa-IR"/>
        </w:rPr>
        <w:t>are</w:t>
      </w:r>
      <w:r>
        <w:rPr>
          <w:lang w:bidi="fa-IR"/>
        </w:rPr>
        <w:t xml:space="preserve"> of considerab</w:t>
      </w:r>
      <w:r w:rsidR="00EF4450">
        <w:rPr>
          <w:lang w:bidi="fa-IR"/>
        </w:rPr>
        <w:t>le importance</w:t>
      </w:r>
      <w:r>
        <w:rPr>
          <w:lang w:bidi="fa-IR"/>
        </w:rPr>
        <w:t xml:space="preserve">. </w:t>
      </w:r>
      <w:r w:rsidR="00EF4450">
        <w:rPr>
          <w:lang w:bidi="fa-IR"/>
        </w:rPr>
        <w:t>According</w:t>
      </w:r>
      <w:r w:rsidR="00EF4450">
        <w:rPr>
          <w:lang w:val="en-US" w:bidi="fa-IR"/>
        </w:rPr>
        <w:t xml:space="preserve"> to the recent researches</w:t>
      </w:r>
      <w:r>
        <w:rPr>
          <w:lang w:bidi="fa-IR"/>
        </w:rPr>
        <w:t xml:space="preserve">, 34 % of failures in power converters are related to IGBTs </w:t>
      </w:r>
      <w:r>
        <w:rPr>
          <w:lang w:bidi="fa-IR"/>
        </w:rPr>
        <w:fldChar w:fldCharType="begin"/>
      </w:r>
      <w:r w:rsidR="00853ABA">
        <w:rPr>
          <w:lang w:bidi="fa-IR"/>
        </w:rPr>
        <w:instrText xml:space="preserve"> ADDIN ZOTERO_ITEM CSL_CITATION {"citationID":"hUdJrjmY","properties":{"formattedCitation":"[11]","plainCitation":"[11]","noteIndex":0},"citationItems":[{"id":"gvaOWbIY/pReBoVEl","uris":["http://zotero.org/users/local/Zq5XlPnP/items/EL7UXV3D"],"uri":["http://zotero.org/users/local/Zq5XlPnP/items/EL7UXV3D"],"itemData":{"id":29,"type":"article-journal","abstract":"Power electronics plays an important role in a wide range of applications in order to achieve high efficiency and performance. Increasing efforts are being made to improve the reliability of power electronics systems to ensure compliance with more stringent constraints on cost, safety, and availability in different applications. This paper presents an overview of the major failure mechanisms of IGBT modules and their handling methods in power converter systems improving reliability. The major failure mechanisms of IGBT modules are presented first, and methods for predicting lifetime and estimating the junction temperature of IGBT modules are then discussed. Subsequently, different methods for detecting open- and short-circuit faults are presented. Finally, fault-tolerant strategies for improving the reliability of power electronic systems under field operation are explained and compared in terms of performance and cost.","container-title":"IEEE Transactions on Power Electronics","DOI":"10.1109/TPEL.2014.2373390","ISSN":"1941-0107","issue":"5","note":"event: IEEE Transactions on Power Electronics","page":"2517-2533","source":"IEEE Xplore","title":"Study and Handling Methods of Power IGBT Module Failures in Power Electronic Converter Systems","volume":"30","author":[{"family":"Choi","given":"Ui-Min"},{"family":"Blaabjerg","given":"Frede"},{"family":"Lee","given":"Kyo-Beum"}],"issued":{"date-parts":[["2015",5]]}}}],"schema":"https://github.com/citation-style-language/schema/raw/master/csl-citation.json"} </w:instrText>
      </w:r>
      <w:r>
        <w:rPr>
          <w:lang w:bidi="fa-IR"/>
        </w:rPr>
        <w:fldChar w:fldCharType="separate"/>
      </w:r>
      <w:r w:rsidRPr="00271664">
        <w:t>[11]</w:t>
      </w:r>
      <w:r>
        <w:rPr>
          <w:lang w:bidi="fa-IR"/>
        </w:rPr>
        <w:fldChar w:fldCharType="end"/>
      </w:r>
      <w:r>
        <w:rPr>
          <w:lang w:bidi="fa-IR"/>
        </w:rPr>
        <w:t>. Hence, many researchers devoted efforts to improve IGBTs reliability in normal and harsh conditions</w:t>
      </w:r>
      <w:r w:rsidR="00EF4450">
        <w:rPr>
          <w:lang w:val="en-US" w:bidi="fa-IR"/>
        </w:rPr>
        <w:t>.</w:t>
      </w:r>
    </w:p>
    <w:p w14:paraId="5E0064DE" w14:textId="2C71F0FE" w:rsidR="002174E3" w:rsidRDefault="00973BBD" w:rsidP="009E4E1D">
      <w:pPr>
        <w:ind w:firstLine="288"/>
        <w:jc w:val="both"/>
        <w:rPr>
          <w:lang w:bidi="fa-IR"/>
        </w:rPr>
      </w:pPr>
      <w:r>
        <w:rPr>
          <w:lang w:bidi="fa-IR"/>
        </w:rPr>
        <w:t>Crosstalk or parasitic turn-on is a serious challenge for the IGBTs when they are used in a phase-leg structure</w:t>
      </w:r>
      <w:r w:rsidR="002E5E5B">
        <w:rPr>
          <w:lang w:bidi="fa-IR"/>
        </w:rPr>
        <w:t xml:space="preserve"> as shown in </w:t>
      </w:r>
      <w:r w:rsidR="002E5E5B" w:rsidRPr="002E5E5B">
        <w:rPr>
          <w:lang w:bidi="fa-IR"/>
        </w:rPr>
        <w:fldChar w:fldCharType="begin"/>
      </w:r>
      <w:r w:rsidR="002E5E5B" w:rsidRPr="002E5E5B">
        <w:rPr>
          <w:lang w:bidi="fa-IR"/>
        </w:rPr>
        <w:instrText xml:space="preserve"> REF _Ref87947177 \h  \* MERGEFORMAT </w:instrText>
      </w:r>
      <w:r w:rsidR="002E5E5B" w:rsidRPr="002E5E5B">
        <w:rPr>
          <w:lang w:bidi="fa-IR"/>
        </w:rPr>
      </w:r>
      <w:r w:rsidR="002E5E5B" w:rsidRPr="002E5E5B">
        <w:rPr>
          <w:lang w:bidi="fa-IR"/>
        </w:rPr>
        <w:fldChar w:fldCharType="separate"/>
      </w:r>
      <w:r w:rsidR="002E5E5B" w:rsidRPr="002E5E5B">
        <w:t xml:space="preserve">Fig. </w:t>
      </w:r>
      <w:r w:rsidR="002E5E5B" w:rsidRPr="002E5E5B">
        <w:rPr>
          <w:noProof/>
        </w:rPr>
        <w:t>1</w:t>
      </w:r>
      <w:r w:rsidR="002E5E5B" w:rsidRPr="002E5E5B">
        <w:rPr>
          <w:lang w:bidi="fa-IR"/>
        </w:rPr>
        <w:fldChar w:fldCharType="end"/>
      </w:r>
      <w:r>
        <w:rPr>
          <w:lang w:bidi="fa-IR"/>
        </w:rPr>
        <w:t>.</w:t>
      </w:r>
      <w:r w:rsidR="0022638B">
        <w:rPr>
          <w:lang w:bidi="fa-IR"/>
        </w:rPr>
        <w:t xml:space="preserve"> The phase-leg exists in many power converter topologies such as single/multi-phase inverters</w:t>
      </w:r>
      <w:r w:rsidR="00DC28DA">
        <w:rPr>
          <w:lang w:bidi="fa-IR"/>
        </w:rPr>
        <w:t xml:space="preserve"> </w:t>
      </w:r>
      <w:r w:rsidR="00C67758">
        <w:rPr>
          <w:lang w:bidi="fa-IR"/>
        </w:rPr>
        <w:fldChar w:fldCharType="begin"/>
      </w:r>
      <w:r w:rsidR="00853ABA">
        <w:rPr>
          <w:lang w:bidi="fa-IR"/>
        </w:rPr>
        <w:instrText xml:space="preserve"> ADDIN ZOTERO_ITEM CSL_CITATION {"citationID":"8CLP2N4m","properties":{"formattedCitation":"[12]","plainCitation":"[12]","noteIndex":0},"citationItems":[{"id":"gvaOWbIY/rGf1srQv","uris":["http://zotero.org/users/local/NbDXUNBz/items/8TM87397"],"uri":["http://zotero.org/users/local/NbDXUNBz/items/8TM87397"],"itemData":{"id":1040,"type":"article-journal","abstract":"This paper describes the development of an 18 kV, 30 kW power supply for a pulsed current load with the maximum current of 20 A and a di/dt equal to $100 \\textA/\\mu s$. The achieved output ripple is less than 0.01%. In such a high level of precision, the most important issues are: 1) A considerable difference between the instantaneous and average output powers, as well as insufficient reaction speed of the converter to the fast load change. 2) Very low level of the voltage feedback and its sensitivity to the noise. The first issue necessitates a notable overdesign of the converter switches if the output voltage precision is dedicated to the converter. The second issue raises the problems relevant to observing the voltage ripple and providing it for the control loop. This paper proposes, a fast and high current linear regulator developed based on the load current feedforwarding. Using this approach, the fast regulator compensates the voltage change caused by a high level of instantaneous power. The main converter maintains the average power. Thus, there is not any need for the converter overdesigning. Furthermore, the problems relevant to the high voltage feedback and providing it for the control loop are removed. The voltage feedback is solely served to correct the current loop probable error. Hence the sensitivity of the control loop against the existing noise is minimized. Despite existing a 600nF capacitor as the output capacitor, the output voltage drop is less than 0.01 % in a wide range of the output current pulse up to $250 \\mu s$. The power supply is constructed and experimental results are provided to verify the mentioned specifications.","container-title":"IEEE Transactions on Power Electronics","DOI":"10.1109/TPEL.2020.2966682","ISSN":"1941-0107","page":"1-1","source":"IEEE Xplore","title":"An Extremely Low Ripple High Voltage Power Supply for Pulsed Current Applications","author":[{"family":"Zarghani","given":"Mostafa"},{"family":"Mohsenzade","given":"Sadegh"},{"family":"Hadizade","given":"Amirabbas"},{"family":"Kaboli","given":"Shahriyar"}],"issued":{"date-parts":[["2020"]]}}}],"schema":"https://github.com/citation-style-language/schema/raw/master/csl-citation.json"} </w:instrText>
      </w:r>
      <w:r w:rsidR="00C67758">
        <w:rPr>
          <w:lang w:bidi="fa-IR"/>
        </w:rPr>
        <w:fldChar w:fldCharType="separate"/>
      </w:r>
      <w:r w:rsidR="00C67758" w:rsidRPr="00C67758">
        <w:t>[12]</w:t>
      </w:r>
      <w:r w:rsidR="00C67758">
        <w:rPr>
          <w:lang w:bidi="fa-IR"/>
        </w:rPr>
        <w:fldChar w:fldCharType="end"/>
      </w:r>
      <w:r w:rsidR="0022638B">
        <w:rPr>
          <w:lang w:bidi="fa-IR"/>
        </w:rPr>
        <w:t xml:space="preserve"> and DC/DC resonant converters</w:t>
      </w:r>
      <w:r w:rsidR="00DC28DA">
        <w:rPr>
          <w:lang w:bidi="fa-IR"/>
        </w:rPr>
        <w:t xml:space="preserve"> </w:t>
      </w:r>
      <w:r w:rsidR="00C67758">
        <w:rPr>
          <w:lang w:bidi="fa-IR"/>
        </w:rPr>
        <w:fldChar w:fldCharType="begin"/>
      </w:r>
      <w:r w:rsidR="00853ABA">
        <w:rPr>
          <w:lang w:bidi="fa-IR"/>
        </w:rPr>
        <w:instrText xml:space="preserve"> ADDIN ZOTERO_ITEM CSL_CITATION {"citationID":"MxXK8wlc","properties":{"formattedCitation":"[13]","plainCitation":"[13]","noteIndex":0},"citationItems":[{"id":"gvaOWbIY/No3pIAWY","uris":["http://zotero.org/users/local/NbDXUNBz/items/4HTQRFFI"],"uri":["http://zotero.org/users/local/NbDXUNBz/items/4HTQRFFI"],"itemData":{"id":1185,"type":"article-journal","abstract":"High-voltage dc power supplies (HVDCPSs) have been widely adopted for the vacuum tubes. In this application field, the low ripple voltage cannot be easily achieved by increasing the size of the output capacitance of the HVDCPS due to the limited permissible level of the stored energy. To obtain a low level of the output ripple as well as the limited value of the stored energy, the previously published literature proposed switching frequency increment. This approach has several shortcomings such as switching power loss increment, a limited level of the achievable ripple, and low value of the insulators’ lifetime. To improve the mentioned deficiencies, this article hybridizes the series linear regulator and a high-frequency high-power dc interleaved converter. Using the proposed method, at the first stage, the level of the ripple decreases to a rational margin with increasing the ripple frequency. At the second stage, the level of the ripple reduces using the linear regulator to reach the expected precision. In order to validate the performance of the proposed structure, simulation and experimental results are provided for a 15-kV and 22.5-kW converter with the output voltage precision of 0.02%.","container-title":"IEEE Journal of Emerging and Selected Topics in Power Electronics","DOI":"10.1109/JESTPE.2020.3040072","ISSN":"2168-6785","issue":"3","note":"event: IEEE Journal of Emerging and Selected Topics in Power Electronics","page":"3339-3352","source":"IEEE Xplore","title":"A Very Low-Ripple High-Voltage High-Power DC Power Supply Using an Interleaved Converter and a Linear Ripple Elimination Unit","volume":"9","author":[{"family":"Zarghani","given":"Mostafa"},{"family":"Mohsenzade","given":"Sadegh"},{"family":"Kaboli","given":"Shahriyar"}],"issued":{"date-parts":[["2021",6]]}}}],"schema":"https://github.com/citation-style-language/schema/raw/master/csl-citation.json"} </w:instrText>
      </w:r>
      <w:r w:rsidR="00C67758">
        <w:rPr>
          <w:lang w:bidi="fa-IR"/>
        </w:rPr>
        <w:fldChar w:fldCharType="separate"/>
      </w:r>
      <w:r w:rsidR="00C67758" w:rsidRPr="00C67758">
        <w:t>[13]</w:t>
      </w:r>
      <w:r w:rsidR="00C67758">
        <w:rPr>
          <w:lang w:bidi="fa-IR"/>
        </w:rPr>
        <w:fldChar w:fldCharType="end"/>
      </w:r>
      <w:r w:rsidR="0022638B">
        <w:rPr>
          <w:lang w:bidi="fa-IR"/>
        </w:rPr>
        <w:t>.</w:t>
      </w:r>
      <w:r>
        <w:rPr>
          <w:lang w:bidi="fa-IR"/>
        </w:rPr>
        <w:t xml:space="preserve"> In </w:t>
      </w:r>
      <w:r w:rsidR="0022638B">
        <w:rPr>
          <w:lang w:bidi="fa-IR"/>
        </w:rPr>
        <w:t>a crosstalk</w:t>
      </w:r>
      <w:r>
        <w:rPr>
          <w:lang w:bidi="fa-IR"/>
        </w:rPr>
        <w:t>, the turning on of the upper device parasitically turns the lower side device. Consequently</w:t>
      </w:r>
      <w:r w:rsidR="0022638B">
        <w:rPr>
          <w:lang w:bidi="fa-IR"/>
        </w:rPr>
        <w:t>,</w:t>
      </w:r>
      <w:r>
        <w:rPr>
          <w:lang w:bidi="fa-IR"/>
        </w:rPr>
        <w:t xml:space="preserve"> for</w:t>
      </w:r>
      <w:r w:rsidR="0022638B">
        <w:rPr>
          <w:lang w:bidi="fa-IR"/>
        </w:rPr>
        <w:t xml:space="preserve"> a period of the time both devices are conducting and the shoot-through current flows among the phase-leg. More accurately, the upper device is in a complete on-state and the lower device operates in the active region during this </w:t>
      </w:r>
      <w:r w:rsidR="002174E3">
        <w:rPr>
          <w:lang w:bidi="fa-IR"/>
        </w:rPr>
        <w:t>short circuit condition.</w:t>
      </w:r>
      <w:r w:rsidR="006C0723">
        <w:rPr>
          <w:lang w:bidi="fa-IR"/>
        </w:rPr>
        <w:t xml:space="preserve"> The origin of crosstalk is the voltage change of the</w:t>
      </w:r>
      <w:r w:rsidR="00D275C8">
        <w:rPr>
          <w:lang w:bidi="fa-IR"/>
        </w:rPr>
        <w:t xml:space="preserve"> Miller capacitance of the low-side device in transients of the high-side device form the off-state to the on-state and vice-versa. </w:t>
      </w:r>
      <w:r w:rsidR="002E5E5B" w:rsidRPr="002E5E5B">
        <w:rPr>
          <w:sz w:val="24"/>
          <w:szCs w:val="24"/>
          <w:lang w:bidi="fa-IR"/>
        </w:rPr>
        <w:fldChar w:fldCharType="begin"/>
      </w:r>
      <w:r w:rsidR="002E5E5B" w:rsidRPr="002E5E5B">
        <w:rPr>
          <w:sz w:val="24"/>
          <w:szCs w:val="24"/>
          <w:lang w:bidi="fa-IR"/>
        </w:rPr>
        <w:instrText xml:space="preserve"> REF _Ref87947289 \h  \* MERGEFORMAT </w:instrText>
      </w:r>
      <w:r w:rsidR="002E5E5B" w:rsidRPr="002E5E5B">
        <w:rPr>
          <w:sz w:val="24"/>
          <w:szCs w:val="24"/>
          <w:lang w:bidi="fa-IR"/>
        </w:rPr>
      </w:r>
      <w:r w:rsidR="002E5E5B" w:rsidRPr="002E5E5B">
        <w:rPr>
          <w:sz w:val="24"/>
          <w:szCs w:val="24"/>
          <w:lang w:bidi="fa-IR"/>
        </w:rPr>
        <w:fldChar w:fldCharType="separate"/>
      </w:r>
      <w:r w:rsidR="002E5E5B" w:rsidRPr="002E5E5B">
        <w:t xml:space="preserve">Fig. </w:t>
      </w:r>
      <w:r w:rsidR="002E5E5B" w:rsidRPr="002E5E5B">
        <w:rPr>
          <w:noProof/>
        </w:rPr>
        <w:t>2</w:t>
      </w:r>
      <w:r w:rsidR="002E5E5B" w:rsidRPr="002E5E5B">
        <w:rPr>
          <w:sz w:val="24"/>
          <w:szCs w:val="24"/>
          <w:lang w:bidi="fa-IR"/>
        </w:rPr>
        <w:fldChar w:fldCharType="end"/>
      </w:r>
      <w:r w:rsidR="00D275C8">
        <w:rPr>
          <w:lang w:bidi="fa-IR"/>
        </w:rPr>
        <w:t xml:space="preserve"> </w:t>
      </w:r>
      <w:r w:rsidR="00DC28DA">
        <w:rPr>
          <w:lang w:bidi="fa-IR"/>
        </w:rPr>
        <w:t xml:space="preserve">presents the gate-emitter voltage of the low-side IGBT while the high-side device transients. Accordingly, when the high-side device changes state from the off to on, a positive voltage change occurs for the low side </w:t>
      </w:r>
      <w:r w:rsidR="00B13316">
        <w:rPr>
          <w:lang w:bidi="fa-IR"/>
        </w:rPr>
        <w:t xml:space="preserve">device gate-emitter </w:t>
      </w:r>
      <w:r w:rsidR="002E5E5B">
        <w:rPr>
          <w:lang w:bidi="fa-IR"/>
        </w:rPr>
        <w:t xml:space="preserve">voltage and a negative voltage in the turning-off process of the high-side device. When the peak value of the gate-emitter voltage </w:t>
      </w:r>
    </w:p>
    <w:p w14:paraId="4C4DB8C0" w14:textId="77777777" w:rsidR="00D401C5" w:rsidRDefault="00D401C5" w:rsidP="00D401C5">
      <w:pPr>
        <w:pStyle w:val="BodyText"/>
        <w:keepNext/>
        <w:spacing w:before="60" w:after="0"/>
        <w:jc w:val="center"/>
      </w:pPr>
      <w:r w:rsidRPr="00D401C5">
        <w:rPr>
          <w:noProof/>
          <w:lang w:val="en-US" w:eastAsia="en-US"/>
        </w:rPr>
        <w:drawing>
          <wp:inline distT="0" distB="0" distL="0" distR="0" wp14:anchorId="520203C2" wp14:editId="635F7C42">
            <wp:extent cx="1453487" cy="1657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4334" cy="1669913"/>
                    </a:xfrm>
                    <a:prstGeom prst="rect">
                      <a:avLst/>
                    </a:prstGeom>
                    <a:noFill/>
                    <a:ln>
                      <a:noFill/>
                    </a:ln>
                  </pic:spPr>
                </pic:pic>
              </a:graphicData>
            </a:graphic>
          </wp:inline>
        </w:drawing>
      </w:r>
    </w:p>
    <w:p w14:paraId="02D7E432" w14:textId="55731427" w:rsidR="004B4870" w:rsidRPr="002E5E5B" w:rsidRDefault="00D401C5" w:rsidP="00D401C5">
      <w:pPr>
        <w:pStyle w:val="Caption"/>
        <w:jc w:val="left"/>
        <w:rPr>
          <w:i w:val="0"/>
          <w:iCs w:val="0"/>
          <w:noProof/>
          <w:color w:val="auto"/>
          <w:sz w:val="16"/>
          <w:szCs w:val="16"/>
          <w:lang w:bidi="fa-IR"/>
        </w:rPr>
      </w:pPr>
      <w:bookmarkStart w:id="0" w:name="_Ref87947177"/>
      <w:r w:rsidRPr="002E5E5B">
        <w:rPr>
          <w:i w:val="0"/>
          <w:iCs w:val="0"/>
          <w:color w:val="auto"/>
          <w:sz w:val="16"/>
          <w:szCs w:val="16"/>
        </w:rPr>
        <w:t xml:space="preserve">Fig. </w:t>
      </w:r>
      <w:r w:rsidRPr="002E5E5B">
        <w:rPr>
          <w:i w:val="0"/>
          <w:iCs w:val="0"/>
          <w:color w:val="auto"/>
          <w:sz w:val="16"/>
          <w:szCs w:val="16"/>
        </w:rPr>
        <w:fldChar w:fldCharType="begin"/>
      </w:r>
      <w:r w:rsidRPr="002E5E5B">
        <w:rPr>
          <w:i w:val="0"/>
          <w:iCs w:val="0"/>
          <w:color w:val="auto"/>
          <w:sz w:val="16"/>
          <w:szCs w:val="16"/>
        </w:rPr>
        <w:instrText xml:space="preserve"> SEQ Fig. \* ARABIC </w:instrText>
      </w:r>
      <w:r w:rsidRPr="002E5E5B">
        <w:rPr>
          <w:i w:val="0"/>
          <w:iCs w:val="0"/>
          <w:color w:val="auto"/>
          <w:sz w:val="16"/>
          <w:szCs w:val="16"/>
        </w:rPr>
        <w:fldChar w:fldCharType="separate"/>
      </w:r>
      <w:r w:rsidR="00DE0E89">
        <w:rPr>
          <w:i w:val="0"/>
          <w:iCs w:val="0"/>
          <w:noProof/>
          <w:color w:val="auto"/>
          <w:sz w:val="16"/>
          <w:szCs w:val="16"/>
        </w:rPr>
        <w:t>1</w:t>
      </w:r>
      <w:r w:rsidRPr="002E5E5B">
        <w:rPr>
          <w:i w:val="0"/>
          <w:iCs w:val="0"/>
          <w:color w:val="auto"/>
          <w:sz w:val="16"/>
          <w:szCs w:val="16"/>
        </w:rPr>
        <w:fldChar w:fldCharType="end"/>
      </w:r>
      <w:bookmarkEnd w:id="0"/>
      <w:r w:rsidRPr="002E5E5B">
        <w:rPr>
          <w:i w:val="0"/>
          <w:iCs w:val="0"/>
          <w:color w:val="auto"/>
          <w:sz w:val="16"/>
          <w:szCs w:val="16"/>
        </w:rPr>
        <w:t xml:space="preserve">. The schematic of a phase </w:t>
      </w:r>
      <w:proofErr w:type="gramStart"/>
      <w:r w:rsidRPr="002E5E5B">
        <w:rPr>
          <w:i w:val="0"/>
          <w:iCs w:val="0"/>
          <w:color w:val="auto"/>
          <w:sz w:val="16"/>
          <w:szCs w:val="16"/>
        </w:rPr>
        <w:t>leg .</w:t>
      </w:r>
      <w:proofErr w:type="gramEnd"/>
    </w:p>
    <w:p w14:paraId="7248ADEF" w14:textId="77777777" w:rsidR="002E5E5B" w:rsidRDefault="002E5E5B" w:rsidP="002E5E5B">
      <w:pPr>
        <w:pStyle w:val="BodyText"/>
        <w:keepNext/>
        <w:spacing w:before="60" w:after="0"/>
      </w:pPr>
      <w:r w:rsidRPr="002E5E5B">
        <w:rPr>
          <w:noProof/>
          <w:lang w:val="en-US" w:eastAsia="en-US"/>
        </w:rPr>
        <w:drawing>
          <wp:inline distT="0" distB="0" distL="0" distR="0" wp14:anchorId="0E5FADC0" wp14:editId="3109A9C3">
            <wp:extent cx="2825086" cy="15790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t="12439" b="25839"/>
                    <a:stretch/>
                  </pic:blipFill>
                  <pic:spPr bwMode="auto">
                    <a:xfrm>
                      <a:off x="0" y="0"/>
                      <a:ext cx="2837912" cy="1586227"/>
                    </a:xfrm>
                    <a:prstGeom prst="rect">
                      <a:avLst/>
                    </a:prstGeom>
                    <a:noFill/>
                    <a:ln>
                      <a:noFill/>
                    </a:ln>
                    <a:extLst>
                      <a:ext uri="{53640926-AAD7-44D8-BBD7-CCE9431645EC}">
                        <a14:shadowObscured xmlns:a14="http://schemas.microsoft.com/office/drawing/2010/main"/>
                      </a:ext>
                    </a:extLst>
                  </pic:spPr>
                </pic:pic>
              </a:graphicData>
            </a:graphic>
          </wp:inline>
        </w:drawing>
      </w:r>
    </w:p>
    <w:p w14:paraId="1A93AC09" w14:textId="3EF44F2C" w:rsidR="00CE4DCA" w:rsidRPr="002E5E5B" w:rsidRDefault="002E5E5B" w:rsidP="002E5E5B">
      <w:pPr>
        <w:pStyle w:val="Caption"/>
        <w:jc w:val="both"/>
        <w:rPr>
          <w:i w:val="0"/>
          <w:iCs w:val="0"/>
          <w:color w:val="auto"/>
          <w:sz w:val="16"/>
          <w:szCs w:val="16"/>
        </w:rPr>
      </w:pPr>
      <w:bookmarkStart w:id="1" w:name="_Ref87947289"/>
      <w:r w:rsidRPr="002E5E5B">
        <w:rPr>
          <w:i w:val="0"/>
          <w:iCs w:val="0"/>
          <w:color w:val="auto"/>
          <w:sz w:val="16"/>
          <w:szCs w:val="16"/>
        </w:rPr>
        <w:t xml:space="preserve">Fig. </w:t>
      </w:r>
      <w:r w:rsidRPr="002E5E5B">
        <w:rPr>
          <w:i w:val="0"/>
          <w:iCs w:val="0"/>
          <w:color w:val="auto"/>
          <w:sz w:val="16"/>
          <w:szCs w:val="16"/>
        </w:rPr>
        <w:fldChar w:fldCharType="begin"/>
      </w:r>
      <w:r w:rsidRPr="002E5E5B">
        <w:rPr>
          <w:i w:val="0"/>
          <w:iCs w:val="0"/>
          <w:color w:val="auto"/>
          <w:sz w:val="16"/>
          <w:szCs w:val="16"/>
        </w:rPr>
        <w:instrText xml:space="preserve"> SEQ Fig. \* ARABIC </w:instrText>
      </w:r>
      <w:r w:rsidRPr="002E5E5B">
        <w:rPr>
          <w:i w:val="0"/>
          <w:iCs w:val="0"/>
          <w:color w:val="auto"/>
          <w:sz w:val="16"/>
          <w:szCs w:val="16"/>
        </w:rPr>
        <w:fldChar w:fldCharType="separate"/>
      </w:r>
      <w:r w:rsidR="00DE0E89">
        <w:rPr>
          <w:i w:val="0"/>
          <w:iCs w:val="0"/>
          <w:noProof/>
          <w:color w:val="auto"/>
          <w:sz w:val="16"/>
          <w:szCs w:val="16"/>
        </w:rPr>
        <w:t>2</w:t>
      </w:r>
      <w:r w:rsidRPr="002E5E5B">
        <w:rPr>
          <w:i w:val="0"/>
          <w:iCs w:val="0"/>
          <w:color w:val="auto"/>
          <w:sz w:val="16"/>
          <w:szCs w:val="16"/>
        </w:rPr>
        <w:fldChar w:fldCharType="end"/>
      </w:r>
      <w:bookmarkEnd w:id="1"/>
      <w:r w:rsidRPr="002E5E5B">
        <w:rPr>
          <w:i w:val="0"/>
          <w:iCs w:val="0"/>
          <w:color w:val="auto"/>
          <w:sz w:val="16"/>
          <w:szCs w:val="16"/>
        </w:rPr>
        <w:t>. The gate-emitter voltage of the lower side device in an upper device transient.</w:t>
      </w:r>
    </w:p>
    <w:p w14:paraId="31B580B2" w14:textId="736BA002" w:rsidR="00C32756" w:rsidRDefault="00C32756" w:rsidP="00C32756">
      <w:pPr>
        <w:jc w:val="both"/>
        <w:rPr>
          <w:lang w:bidi="fa-IR"/>
        </w:rPr>
      </w:pPr>
      <w:r>
        <w:rPr>
          <w:lang w:bidi="fa-IR"/>
        </w:rPr>
        <w:t>(</w:t>
      </w:r>
      <w:r w:rsidRPr="002E5E5B">
        <w:rPr>
          <w:i/>
          <w:iCs/>
          <w:lang w:bidi="fa-IR"/>
        </w:rPr>
        <w:t>V</w:t>
      </w:r>
      <w:r w:rsidRPr="002E5E5B">
        <w:rPr>
          <w:vertAlign w:val="subscript"/>
          <w:lang w:bidi="fa-IR"/>
        </w:rPr>
        <w:t>GE1-CT</w:t>
      </w:r>
      <w:r>
        <w:rPr>
          <w:vertAlign w:val="subscript"/>
          <w:lang w:bidi="fa-IR"/>
        </w:rPr>
        <w:t xml:space="preserve"> </w:t>
      </w:r>
      <w:r>
        <w:rPr>
          <w:lang w:bidi="fa-IR"/>
        </w:rPr>
        <w:t xml:space="preserve">in </w:t>
      </w:r>
      <w:r w:rsidRPr="002E5E5B">
        <w:rPr>
          <w:sz w:val="24"/>
          <w:szCs w:val="24"/>
          <w:lang w:bidi="fa-IR"/>
        </w:rPr>
        <w:fldChar w:fldCharType="begin"/>
      </w:r>
      <w:r w:rsidRPr="002E5E5B">
        <w:rPr>
          <w:sz w:val="24"/>
          <w:szCs w:val="24"/>
          <w:lang w:bidi="fa-IR"/>
        </w:rPr>
        <w:instrText xml:space="preserve"> REF _Ref87947289 \h  \* MERGEFORMAT </w:instrText>
      </w:r>
      <w:r w:rsidRPr="002E5E5B">
        <w:rPr>
          <w:sz w:val="24"/>
          <w:szCs w:val="24"/>
          <w:lang w:bidi="fa-IR"/>
        </w:rPr>
      </w:r>
      <w:r w:rsidRPr="002E5E5B">
        <w:rPr>
          <w:sz w:val="24"/>
          <w:szCs w:val="24"/>
          <w:lang w:bidi="fa-IR"/>
        </w:rPr>
        <w:fldChar w:fldCharType="separate"/>
      </w:r>
      <w:r w:rsidRPr="002E5E5B">
        <w:t xml:space="preserve">Fig. </w:t>
      </w:r>
      <w:r w:rsidRPr="002E5E5B">
        <w:rPr>
          <w:noProof/>
        </w:rPr>
        <w:t>2</w:t>
      </w:r>
      <w:r w:rsidRPr="002E5E5B">
        <w:rPr>
          <w:sz w:val="24"/>
          <w:szCs w:val="24"/>
          <w:lang w:bidi="fa-IR"/>
        </w:rPr>
        <w:fldChar w:fldCharType="end"/>
      </w:r>
      <w:r>
        <w:rPr>
          <w:lang w:bidi="fa-IR"/>
        </w:rPr>
        <w:t>) exceeds the device gate threshold voltage (</w:t>
      </w:r>
      <w:r w:rsidRPr="00B13316">
        <w:rPr>
          <w:i/>
          <w:iCs/>
          <w:lang w:bidi="fa-IR"/>
        </w:rPr>
        <w:t>V</w:t>
      </w:r>
      <w:r w:rsidRPr="00B13316">
        <w:rPr>
          <w:vertAlign w:val="subscript"/>
          <w:lang w:bidi="fa-IR"/>
        </w:rPr>
        <w:t>TH</w:t>
      </w:r>
      <w:r>
        <w:rPr>
          <w:lang w:bidi="fa-IR"/>
        </w:rPr>
        <w:t xml:space="preserve">), it can operate in the active region and saturated current can flow through the IGBTs in the leg. The extra power loss due to crosstalk can increase the devices junction temperature. </w:t>
      </w:r>
    </w:p>
    <w:p w14:paraId="3FDEF604" w14:textId="2C883B1B" w:rsidR="00BF7B07" w:rsidRDefault="00B30B06" w:rsidP="00C67758">
      <w:pPr>
        <w:jc w:val="both"/>
        <w:rPr>
          <w:lang w:bidi="fa-IR"/>
        </w:rPr>
      </w:pPr>
      <w:r>
        <w:rPr>
          <w:lang w:bidi="fa-IR"/>
        </w:rPr>
        <w:t xml:space="preserve"> </w:t>
      </w:r>
      <w:r w:rsidR="00C32756">
        <w:rPr>
          <w:lang w:bidi="fa-IR"/>
        </w:rPr>
        <w:t xml:space="preserve">    </w:t>
      </w:r>
      <w:r>
        <w:rPr>
          <w:lang w:bidi="fa-IR"/>
        </w:rPr>
        <w:t>To mitigate crosstalk and</w:t>
      </w:r>
      <w:r w:rsidR="00D86D5A">
        <w:rPr>
          <w:lang w:bidi="fa-IR"/>
        </w:rPr>
        <w:t xml:space="preserve"> its negative effects, several solutions have been proposed in the literature. </w:t>
      </w:r>
      <w:r w:rsidR="00173516">
        <w:rPr>
          <w:lang w:bidi="fa-IR"/>
        </w:rPr>
        <w:t xml:space="preserve">Using a negative bias is proposed in </w:t>
      </w:r>
      <w:r w:rsidR="00173516">
        <w:rPr>
          <w:lang w:bidi="fa-IR"/>
        </w:rPr>
        <w:fldChar w:fldCharType="begin"/>
      </w:r>
      <w:r w:rsidR="00853ABA">
        <w:rPr>
          <w:lang w:bidi="fa-IR"/>
        </w:rPr>
        <w:instrText xml:space="preserve"> ADDIN ZOTERO_ITEM CSL_CITATION {"citationID":"SwdFUDlq","properties":{"formattedCitation":"[14]","plainCitation":"[14]","noteIndex":0},"citationItems":[{"id":"gvaOWbIY/0dWIXzJP","uris":["http://zotero.org/users/local/NbDXUNBz/items/A58SSA4Y"],"uri":["http://zotero.org/users/local/NbDXUNBz/items/A58SSA4Y"],"itemData":{"id":1230,"type":"article-journal","abstract":"This paper reports a low-cost, excellent cross-talk isolation power integrated circuit (PIG) technology capable of integrating high-voltage LDMOS, high-voltage LIGBT, and low-voltage CMOS control circuit. The technology is implemented using a conventional twin-well CMOS process with no compromise on the CMOS devices, and the breakdown voltages of the LDMOS and LIGBT with drift length of 40 μm are over 400 V. Using this technology, operating current of the body diode of the LDMOS can be improved by over 16 times and operating current of the LIGBT can be improved by over five times before CMOS latch-up in the control circuit occurs.","container-title":"IEEE Electron Device Letters","DOI":"10.1109/55.537077","ISSN":"1558-0563","issue":"10","note":"event: IEEE Electron Device Letters","page":"467-469","source":"IEEE Xplore","title":"A power IC technology with excellent cross-talk isolation","volume":"17","author":[{"family":"Chan","given":"W.W.T."},{"family":"Sin","given":"K.O."},{"family":"Mok","given":"P.K.T."},{"family":"Wong","given":"S.S."}],"issued":{"date-parts":[["1996",10]]}}}],"schema":"https://github.com/citation-style-language/schema/raw/master/csl-citation.json"} </w:instrText>
      </w:r>
      <w:r w:rsidR="00173516">
        <w:rPr>
          <w:lang w:bidi="fa-IR"/>
        </w:rPr>
        <w:fldChar w:fldCharType="separate"/>
      </w:r>
      <w:r w:rsidR="00C67758" w:rsidRPr="00C67758">
        <w:t>[14]</w:t>
      </w:r>
      <w:r w:rsidR="00173516">
        <w:rPr>
          <w:lang w:bidi="fa-IR"/>
        </w:rPr>
        <w:fldChar w:fldCharType="end"/>
      </w:r>
      <w:r w:rsidR="00173516">
        <w:rPr>
          <w:lang w:bidi="fa-IR"/>
        </w:rPr>
        <w:t xml:space="preserve"> to decrease the gate-emitter peak voltage. This method is promising but the cost added to the system for isolated DC power supply is not acceptable in many applications. Moreover, this method cannot be served in boot-strap gate drive systems. Gate impedance regulation (GIR) is investigated in </w:t>
      </w:r>
      <w:r w:rsidR="000320AA">
        <w:rPr>
          <w:lang w:bidi="fa-IR"/>
        </w:rPr>
        <w:fldChar w:fldCharType="begin"/>
      </w:r>
      <w:r w:rsidR="00853ABA">
        <w:rPr>
          <w:lang w:bidi="fa-IR"/>
        </w:rPr>
        <w:instrText xml:space="preserve"> ADDIN ZOTERO_ITEM CSL_CITATION {"citationID":"QSKxKeaI","properties":{"formattedCitation":"[15]","plainCitation":"[15]","noteIndex":0},"citationItems":[{"id":"gvaOWbIY/G1CEeaOU","uris":["http://zotero.org/users/local/NbDXUNBz/items/A9G4L9XE"],"uri":["http://zotero.org/users/local/NbDXUNBz/items/A9G4L9XE"],"itemData":{"id":1232,"type":"article-journal","abstract":"In a phase-leg configuration, the high-switching-speed performance of silicon carbide (SiC) devices is limited by the interaction between the upper and lower devices during the switching transient (crosstalk), leading to additional switching losses and overstress of the power devices. To utilize the full potential of fast SiC devices, this paper proposes two gate assist circuits to actively suppress crosstalk on the basis of the intrinsic properties of SiC power devices. One gate assist circuit employs an auxiliary transistor in series with a capacitor to mitigate crosstalk by gate loop impedance reduction. The other gate assist circuit consists of two auxiliary transistors with a diode to actively control the gate voltage for crosstalk elimination. Based on CREE CMF20120D SiC MOSFETs, the experimental results show that both active gate drivers are effective to suppress crosstalk, enabling turn-on switching losses reduction by up to 17%, and negative spurious gate voltage minimization without the penalty of decreasing the switching speed. Furthermore, both gate assist circuits, even without a negative isolated power supply, are more effective in improving the switching behavior of SiC devices in comparison to the conventional gate driver with a -2 V turn-off gate voltage. Accordingly, the proposed active gate assist circuits are simple, efficient, and cost-effective solutions for crosstalk suppression.","container-title":"IEEE Transactions on Power Electronics","DOI":"10.1109/TPEL.2013.2268058","ISSN":"1941-0107","issue":"4","note":"event: IEEE Transactions on Power Electronics","page":"1986-1997","source":"IEEE Xplore","title":"Active Gate Driver for Crosstalk Suppression of SiC Devices in a Phase-Leg Configuration","volume":"29","author":[{"family":"Zhang","given":"Zheyu"},{"family":"Wang","given":"Fred"},{"family":"Tolbert","given":"Leon M."},{"family":"Blalock","given":"Benjamin J."}],"issued":{"date-parts":[["2014",4]]}}}],"schema":"https://github.com/citation-style-language/schema/raw/master/csl-citation.json"} </w:instrText>
      </w:r>
      <w:r w:rsidR="000320AA">
        <w:rPr>
          <w:lang w:bidi="fa-IR"/>
        </w:rPr>
        <w:fldChar w:fldCharType="separate"/>
      </w:r>
      <w:r w:rsidR="00C67758" w:rsidRPr="00C67758">
        <w:t>[15]</w:t>
      </w:r>
      <w:r w:rsidR="000320AA">
        <w:rPr>
          <w:lang w:bidi="fa-IR"/>
        </w:rPr>
        <w:fldChar w:fldCharType="end"/>
      </w:r>
      <w:r w:rsidR="000320AA">
        <w:rPr>
          <w:lang w:bidi="fa-IR"/>
        </w:rPr>
        <w:t xml:space="preserve">, </w:t>
      </w:r>
      <w:r w:rsidR="000320AA">
        <w:rPr>
          <w:lang w:bidi="fa-IR"/>
        </w:rPr>
        <w:fldChar w:fldCharType="begin"/>
      </w:r>
      <w:r w:rsidR="00853ABA">
        <w:rPr>
          <w:lang w:bidi="fa-IR"/>
        </w:rPr>
        <w:instrText xml:space="preserve"> ADDIN ZOTERO_ITEM CSL_CITATION {"citationID":"QIspwpgy","properties":{"formattedCitation":"[16]","plainCitation":"[16]","noteIndex":0},"citationItems":[{"id":"gvaOWbIY/1TdqN2WY","uris":["http://zotero.org/users/local/NbDXUNBz/items/GMPXVSK4"],"uri":["http://zotero.org/users/local/NbDXUNBz/items/GMPXVSK4"],"itemData":{"id":1211,"type":"article-journal","abstract":"Because of higher switching speed of silicon carbide MOSFET, the crosstalk in a phase-leg configuration will be more serious, which hinders the increase of switching frequency and lowers the reliability of the power electronic equipment. The displacement current of the gate-drain capacitor and the voltage drop on the common-source inductors can induce the crosstalk. In order to suppress the crosstalk, this paper proposes a novel gate driver, in which two additional capacitors are added to create the low turn-off gate impedance. With this proposed driver, the common-source parasitic inductor can be decoupled from the gate loop and the displacement current of the gate-drain capacitor can be bypassed. In addition, the operating principle and the parameters design are also analyzed. Finally, the crosstalk in the non-Kelvin package and the Kelvin package are tested by experiments, the validity of the analysis and the effectiveness for suppression the crosstalk are proved as well.","container-title":"IEEE Journal of Emerging and Selected Topics in Power Electronics","DOI":"10.1109/JESTPE.2018.2877968","ISSN":"2168-6785","issue":"1","note":"event: IEEE Journal of Emerging and Selected Topics in Power Electronics","page":"353-365","source":"IEEE Xplore","title":"A Low Gate Turn-OFF Impedance Driver for Suppressing Crosstalk of SiC MOSFET Based on Different Discrete Packages","volume":"7","author":[{"family":"Li","given":"Yan"},{"family":"Liang","given":"Mei"},{"family":"Chen","given":"Jiangui"},{"family":"Zheng","given":"Trillion Q."},{"family":"Guo","given":"Haobo"}],"issued":{"date-parts":[["2019",3]]}}}],"schema":"https://github.com/citation-style-language/schema/raw/master/csl-citation.json"} </w:instrText>
      </w:r>
      <w:r w:rsidR="000320AA">
        <w:rPr>
          <w:lang w:bidi="fa-IR"/>
        </w:rPr>
        <w:fldChar w:fldCharType="separate"/>
      </w:r>
      <w:r w:rsidR="00C67758" w:rsidRPr="00C67758">
        <w:t>[16]</w:t>
      </w:r>
      <w:r w:rsidR="000320AA">
        <w:rPr>
          <w:lang w:bidi="fa-IR"/>
        </w:rPr>
        <w:fldChar w:fldCharType="end"/>
      </w:r>
      <w:r w:rsidR="000320AA">
        <w:rPr>
          <w:lang w:bidi="fa-IR"/>
        </w:rPr>
        <w:t xml:space="preserve">, and </w:t>
      </w:r>
      <w:r w:rsidR="000320AA">
        <w:rPr>
          <w:lang w:bidi="fa-IR"/>
        </w:rPr>
        <w:fldChar w:fldCharType="begin"/>
      </w:r>
      <w:r w:rsidR="00853ABA">
        <w:rPr>
          <w:lang w:bidi="fa-IR"/>
        </w:rPr>
        <w:instrText xml:space="preserve"> ADDIN ZOTERO_ITEM CSL_CITATION {"citationID":"9ZGbJYas","properties":{"formattedCitation":"[17]","plainCitation":"[17]","noteIndex":0},"citationItems":[{"id":"gvaOWbIY/q1a4hsaj","uris":["http://zotero.org/users/local/NbDXUNBz/items/PR6M6UGY"],"uri":["http://zotero.org/users/local/NbDXUNBz/items/PR6M6UGY"],"itemData":{"id":1236,"type":"article-journal","abstract":"A predictive algorithm for accurately determining the crosstalk peaks caused by SiC MOSFETs is proposed in this article, which is very important to better design the drive and protect circuits of SiC MOSFETs. Compared to the conventional algorithm of crosstalk peaks, the nonlinearity of gate-drain capacitance (Cgd) is first considered in the proposed algorithm. In detail, the differential expression of the crosstalk peaks is deduced, in which, the main factors affecting crosstalk peaks are all included. Following, the execution flow of the predictive algorithm is provided according to the differential expression. To verify the accuracy of the proposed algorithm with considering the nonlinearity of Cgd, the simulation and experiment platforms are established and verified by using Kelvin packaged SiC MOSFET IMZ120R045M1 (1200 V/52 A). The calculation results of the proposed algorithm are compared with the conventional algorithm without considering the nonlinearity of Cgd under different working conditions of SiC MOSFET. Finally, the calculation results, the simulation, and experiment results show that the proposed algorithm is effective and has better accuracy. Therefore, the predictive algorithm proposed in this article provides a theoretical reference to better design the drive and protect circuits of SiC MOSFETs.","container-title":"IEEE Transactions on Power Electronics","DOI":"10.1109/TPEL.2020.3016155","ISSN":"1941-0107","issue":"3","note":"event: IEEE Transactions on Power Electronics","page":"2823-2834","source":"IEEE Xplore","title":"A Predictive Algorithm for Crosstalk Peaks of SiC MOSFET by Considering the Nonlinearity of Gate-Drain Capacitance","volume":"36","author":[{"family":"Li","given":"Hong"},{"family":"Jiang","given":"Yanfeng"},{"family":"Qiu","given":"Zhidong"},{"family":"Wang","given":"Yuting"},{"family":"Ding","given":"Yuhang"}],"issued":{"date-parts":[["2021",3]]}}}],"schema":"https://github.com/citation-style-language/schema/raw/master/csl-citation.json"} </w:instrText>
      </w:r>
      <w:r w:rsidR="000320AA">
        <w:rPr>
          <w:lang w:bidi="fa-IR"/>
        </w:rPr>
        <w:fldChar w:fldCharType="separate"/>
      </w:r>
      <w:r w:rsidR="00C67758" w:rsidRPr="00C67758">
        <w:t>[17]</w:t>
      </w:r>
      <w:r w:rsidR="000320AA">
        <w:rPr>
          <w:lang w:bidi="fa-IR"/>
        </w:rPr>
        <w:fldChar w:fldCharType="end"/>
      </w:r>
      <w:r w:rsidR="000320AA">
        <w:rPr>
          <w:lang w:bidi="fa-IR"/>
        </w:rPr>
        <w:t xml:space="preserve">. The aim of these works is to optimize the gate impedance to minimize the effect of Miller capacitance on the gate side in the crosstalk. These solutions are practical but the improvement is limited to the cases with </w:t>
      </w:r>
      <w:r w:rsidR="00BF7B07">
        <w:rPr>
          <w:lang w:bidi="fa-IR"/>
        </w:rPr>
        <w:t xml:space="preserve">specific conditions. Several novel gate drive systems also are proposed in </w:t>
      </w:r>
      <w:r w:rsidR="00BF7B07">
        <w:rPr>
          <w:lang w:bidi="fa-IR"/>
        </w:rPr>
        <w:fldChar w:fldCharType="begin"/>
      </w:r>
      <w:r w:rsidR="00853ABA">
        <w:rPr>
          <w:lang w:bidi="fa-IR"/>
        </w:rPr>
        <w:instrText xml:space="preserve"> ADDIN ZOTERO_ITEM CSL_CITATION {"citationID":"GVPT8MTB","properties":{"formattedCitation":"[18]","plainCitation":"[18]","noteIndex":0},"citationItems":[{"id":"gvaOWbIY/0Yhsxhyj","uris":["http://zotero.org/users/local/NbDXUNBz/items/3FI9MEP4"],"uri":["http://zotero.org/users/local/NbDXUNBz/items/3FI9MEP4"],"itemData":{"id":1215,"type":"article-journal","abstract":"Silicon carbide (SiC) devices have attracted widespread attention because of their superior characteristics. However, not only the higher slew rate of drain-source voltage but also the higher slew rate of reverse recovery current can result in a more serious crosstalk problem than Si-based devices in a half-bridge application. Crosstalk suppression should be integrated into the gate driver to ensure the safe operation of SiC devices. Therefore, a specific mathematical analysis is done in this paper to figure out the crosstalk phenomenon. The limitations of the existing suppression methods are illustrated. Thus, a gate driver based on the magnetic coupling is proposed to ensure the gate-source voltage within the safe range, even when the positive and negative spurious pulse voltages appear. The proposed gate driver uses three ring transformers to insulate the control signal and driver power supply. So, it is feasible to drive a half-bridge circuit in the medium or high power applications. By saving optical couplers and isolated drive power supplies, the gate driver can realize fully galvanic isolation and generate the positive and negative gate-source driving voltage simply. The results derived from the proposed mathematical analysis and the effectiveness of the proposed driver in suppressing the spurious pulse voltage are verified by the experiments.","container-title":"IEEE Transactions on Industrial Electronics","DOI":"10.1109/TIE.2017.2736500","ISSN":"1557-9948","issue":"11","note":"event: IEEE Transactions on Industrial Electronics","page":"9052-9063","source":"IEEE Xplore","title":"A Magnetic Coupling Based Gate Driver for Crosstalk Suppression of SiC MOSFETs","volume":"64","author":[{"family":"Zhang","given":"Binfeng"},{"family":"Xie","given":"Shaojun"},{"family":"Xu","given":"Jinming"},{"family":"Qian","given":"Qiang"},{"family":"Zhang","given":"Zhao"},{"family":"Xu","given":"Kunshan"}],"issued":{"date-parts":[["2017",11]]}}}],"schema":"https://github.com/citation-style-language/schema/raw/master/csl-citation.json"} </w:instrText>
      </w:r>
      <w:r w:rsidR="00BF7B07">
        <w:rPr>
          <w:lang w:bidi="fa-IR"/>
        </w:rPr>
        <w:fldChar w:fldCharType="separate"/>
      </w:r>
      <w:r w:rsidR="00C67758" w:rsidRPr="00C67758">
        <w:t>[18]</w:t>
      </w:r>
      <w:r w:rsidR="00BF7B07">
        <w:rPr>
          <w:lang w:bidi="fa-IR"/>
        </w:rPr>
        <w:fldChar w:fldCharType="end"/>
      </w:r>
      <w:r w:rsidR="00BF7B07">
        <w:rPr>
          <w:lang w:bidi="fa-IR"/>
        </w:rPr>
        <w:t xml:space="preserve">, </w:t>
      </w:r>
      <w:r w:rsidR="00BF7B07">
        <w:rPr>
          <w:lang w:bidi="fa-IR"/>
        </w:rPr>
        <w:fldChar w:fldCharType="begin"/>
      </w:r>
      <w:r w:rsidR="00853ABA">
        <w:rPr>
          <w:lang w:bidi="fa-IR"/>
        </w:rPr>
        <w:instrText xml:space="preserve"> ADDIN ZOTERO_ITEM CSL_CITATION {"citationID":"jGIxDoSZ","properties":{"formattedCitation":"[19]","plainCitation":"[19]","noteIndex":0},"citationItems":[{"id":"gvaOWbIY/PNIOzKGc","uris":["http://zotero.org/users/local/NbDXUNBz/items/LF999TAV"],"uri":["http://zotero.org/users/local/NbDXUNBz/items/LF999TAV"],"itemData":{"id":1240,"type":"paper-conference","abstract":"SiC MOSFET has been proven to have tremendous advantages compared to Si counterpart due to its high switching speed and low conduction loss characteristics. However, it also imposes great challenges on users for high speed operation due to much smaller gate capacitance and smaller gate voltage tolerance range. This paper addresses one of the challenges, which is cross talk between switches in the same phase leg when high speed operation is intended.","container-title":"2014 IEEE Conference and Expo Transportation Electrification Asia-Pacific (ITEC Asia-Pacific)","DOI":"10.1109/ITEC-AP.2014.6941017","event":"2014 IEEE Conference and Expo Transportation Electrification Asia-Pacific (ITEC Asia-Pacific)","page":"1-6","source":"IEEE Xplore","title":"A simple gate assist circuit for SiC devices","author":[{"family":"Shen","given":"Miaosen"}],"issued":{"date-parts":[["2014",8]]}}}],"schema":"https://github.com/citation-style-language/schema/raw/master/csl-citation.json"} </w:instrText>
      </w:r>
      <w:r w:rsidR="00BF7B07">
        <w:rPr>
          <w:lang w:bidi="fa-IR"/>
        </w:rPr>
        <w:fldChar w:fldCharType="separate"/>
      </w:r>
      <w:r w:rsidR="00C67758" w:rsidRPr="00C67758">
        <w:t>[19]</w:t>
      </w:r>
      <w:r w:rsidR="00BF7B07">
        <w:rPr>
          <w:lang w:bidi="fa-IR"/>
        </w:rPr>
        <w:fldChar w:fldCharType="end"/>
      </w:r>
      <w:r w:rsidR="00BF7B07">
        <w:rPr>
          <w:lang w:bidi="fa-IR"/>
        </w:rPr>
        <w:t xml:space="preserve">, and </w:t>
      </w:r>
      <w:r w:rsidR="00BF7B07">
        <w:rPr>
          <w:lang w:bidi="fa-IR"/>
        </w:rPr>
        <w:fldChar w:fldCharType="begin"/>
      </w:r>
      <w:r w:rsidR="00853ABA">
        <w:rPr>
          <w:lang w:bidi="fa-IR"/>
        </w:rPr>
        <w:instrText xml:space="preserve"> ADDIN ZOTERO_ITEM CSL_CITATION {"citationID":"aSvRKhMC","properties":{"formattedCitation":"[20]","plainCitation":"[20]","noteIndex":0},"citationItems":[{"id":"gvaOWbIY/ALTqooO2","uris":["http://zotero.org/users/local/NbDXUNBz/items/KSMN8RLJ"],"uri":["http://zotero.org/users/local/NbDXUNBz/items/KSMN8RLJ"],"itemData":{"id":1242,"type":"article-journal","abstract":"This paper presents an intelligent gate drive for silicon carbide (SiC) devices to fully utilize their potential of high switching-speed capability in a phase-leg configuration. Based on the SiC device's intrinsic properties, a gate assist circuit consisting of two auxiliary transistors with two diodes is introduced to actively control gate voltages and gate loop impedances of both devices in a phase-leg configuration during different switching transients. Compared to conventional gate drives, the proposed circuit has the capability of accelerating the switching speed of the phase-leg power devices and suppressing the crosstalk to below device limits. Based on Wolfspeed 1200-V SiC MOSFETs, the test results demonstrate the effectiveness of this intelligent gate drive under varying operating conditions. More importantly, the proposed intelligent gate assist circuitry is embedded into a gate drive integrated circuit, offering a simple, compact, and reliable solution for end-users to maximize benefits of SiC devices in actual power electronics applications.","container-title":"IEEE Transactions on Power Electronics","DOI":"10.1109/TPEL.2017.2655496","ISSN":"1941-0107","issue":"12","note":"event: IEEE Transactions on Power Electronics","page":"9319-9332","source":"IEEE Xplore","title":"Intelligent Gate Drive for Fast Switching and Crosstalk Suppression of SiC Devices","volume":"32","author":[{"family":"Zhang","given":"Zheyu"},{"family":"Dix","given":"Jeffery"},{"family":"Wang","given":"Fei Fred"},{"family":"Blalock","given":"Benjamin J."},{"family":"Costinett","given":"Daniel"},{"family":"Tolbert","given":"Leon M."}],"issued":{"date-parts":[["2017",12]]}}}],"schema":"https://github.com/citation-style-language/schema/raw/master/csl-citation.json"} </w:instrText>
      </w:r>
      <w:r w:rsidR="00BF7B07">
        <w:rPr>
          <w:lang w:bidi="fa-IR"/>
        </w:rPr>
        <w:fldChar w:fldCharType="separate"/>
      </w:r>
      <w:r w:rsidR="00C67758" w:rsidRPr="00C67758">
        <w:t>[20]</w:t>
      </w:r>
      <w:r w:rsidR="00BF7B07">
        <w:rPr>
          <w:lang w:bidi="fa-IR"/>
        </w:rPr>
        <w:fldChar w:fldCharType="end"/>
      </w:r>
      <w:r w:rsidR="00BF7B07">
        <w:rPr>
          <w:lang w:bidi="fa-IR"/>
        </w:rPr>
        <w:t xml:space="preserve">. The focus of the mentioned solutions is on the gate side. The effect of the power path on the crosstalk has not been deeply investigated yet. </w:t>
      </w:r>
    </w:p>
    <w:p w14:paraId="6790C633" w14:textId="2EAF6660" w:rsidR="00973BBD" w:rsidRDefault="00BF7B07" w:rsidP="002B6325">
      <w:pPr>
        <w:jc w:val="both"/>
      </w:pPr>
      <w:r>
        <w:rPr>
          <w:lang w:bidi="fa-IR"/>
        </w:rPr>
        <w:t xml:space="preserve">    This paper provides a </w:t>
      </w:r>
      <w:r w:rsidR="00443507">
        <w:rPr>
          <w:lang w:bidi="fa-IR"/>
        </w:rPr>
        <w:t xml:space="preserve">comprehensive model for the crosstalk which considers the power path elements. More </w:t>
      </w:r>
      <w:r w:rsidR="00443507">
        <w:rPr>
          <w:lang w:bidi="fa-IR"/>
        </w:rPr>
        <w:lastRenderedPageBreak/>
        <w:t>importantly, the speed of the high-side device is considered in the proposed model.  It will be revealed that the power path elements have a dominant effect on the crosstalk.  The results show a considerable dependency of the crosstalk of power path parasitic inductance. An optimum band for the</w:t>
      </w:r>
      <w:r w:rsidR="004B3E5C">
        <w:rPr>
          <w:lang w:bidi="fa-IR"/>
        </w:rPr>
        <w:t xml:space="preserve"> power path parasitic inductance is obtained to minimize the effect of the crosstalk. This parasitic inductance depends on the PCB track length and ESL of the DC-link capacitors. Hence, in the design phase, the practitioner has a practical guideline to design the power circuit for minimum crosstalk. </w:t>
      </w:r>
      <w:r w:rsidR="00443507">
        <w:rPr>
          <w:lang w:bidi="fa-IR"/>
        </w:rPr>
        <w:t xml:space="preserve">  In addition, the effect of the DC-bus voltage on the crosstalk is investigated. </w:t>
      </w:r>
      <w:r w:rsidR="002B6325">
        <w:rPr>
          <w:lang w:bidi="fa-IR"/>
        </w:rPr>
        <w:t xml:space="preserve">The considered device is </w:t>
      </w:r>
      <w:bookmarkStart w:id="2" w:name="_Hlk87826722"/>
      <w:r w:rsidR="00141DBB" w:rsidRPr="00D1642C">
        <w:t>IKQ50N120CH3</w:t>
      </w:r>
      <w:r w:rsidR="002B6325">
        <w:rPr>
          <w:lang w:bidi="fa-IR"/>
        </w:rPr>
        <w:t xml:space="preserve"> </w:t>
      </w:r>
      <w:bookmarkEnd w:id="2"/>
      <w:r w:rsidR="002B6325">
        <w:rPr>
          <w:lang w:bidi="fa-IR"/>
        </w:rPr>
        <w:t>a 1200 V and 50 A discrete IGBT.</w:t>
      </w:r>
      <w:r w:rsidR="00B30B06">
        <w:rPr>
          <w:lang w:bidi="fa-IR"/>
        </w:rPr>
        <w:t xml:space="preserve"> </w:t>
      </w:r>
      <w:r w:rsidR="00B13316">
        <w:rPr>
          <w:lang w:bidi="fa-IR"/>
        </w:rPr>
        <w:t xml:space="preserve">   </w:t>
      </w:r>
    </w:p>
    <w:p w14:paraId="38108F0F" w14:textId="77777777" w:rsidR="00973BBD" w:rsidRDefault="00973BBD" w:rsidP="00973BBD">
      <w:pPr>
        <w:pStyle w:val="BodyText"/>
        <w:rPr>
          <w:lang w:val="en-US" w:bidi="fa-IR"/>
        </w:rPr>
      </w:pPr>
    </w:p>
    <w:p w14:paraId="6E4D07F1" w14:textId="77777777" w:rsidR="009303D9" w:rsidRPr="006B6B66" w:rsidRDefault="00B30B06" w:rsidP="006B6B66">
      <w:pPr>
        <w:pStyle w:val="Heading1"/>
      </w:pPr>
      <w:r>
        <w:t>Modelling of crosstalk</w:t>
      </w:r>
    </w:p>
    <w:p w14:paraId="1C4E05FD" w14:textId="087F82BA" w:rsidR="001A659A" w:rsidRDefault="001A659A" w:rsidP="001A659A">
      <w:pPr>
        <w:pStyle w:val="Heading2"/>
      </w:pPr>
      <w:r>
        <w:t>Existing Crosstalk Models</w:t>
      </w:r>
    </w:p>
    <w:p w14:paraId="302325AC" w14:textId="0B18D1FA" w:rsidR="00DB3EC7" w:rsidRPr="00DB3EC7" w:rsidRDefault="002759E6" w:rsidP="00853ABA">
      <w:pPr>
        <w:pStyle w:val="BodyText"/>
        <w:rPr>
          <w:lang w:val="en-US" w:bidi="fa-IR"/>
        </w:rPr>
      </w:pPr>
      <w:r>
        <w:rPr>
          <w:lang w:val="en-US"/>
        </w:rPr>
        <w:t xml:space="preserve">In </w:t>
      </w:r>
      <w:r w:rsidR="00081EE9">
        <w:rPr>
          <w:lang w:val="en-US"/>
        </w:rPr>
        <w:t>this section, crosstalk models</w:t>
      </w:r>
      <w:r w:rsidR="00DA64C6">
        <w:rPr>
          <w:lang w:val="en-US"/>
        </w:rPr>
        <w:t xml:space="preserve"> </w:t>
      </w:r>
      <w:r w:rsidR="00081EE9">
        <w:rPr>
          <w:lang w:val="en-US"/>
        </w:rPr>
        <w:t>are investigated</w:t>
      </w:r>
      <w:r w:rsidR="00D1642C">
        <w:rPr>
          <w:lang w:val="en-US"/>
        </w:rPr>
        <w:t>.</w:t>
      </w:r>
      <w:r w:rsidR="00DA64C6">
        <w:rPr>
          <w:lang w:val="en-US"/>
        </w:rPr>
        <w:t xml:space="preserve"> </w:t>
      </w:r>
      <w:proofErr w:type="gramStart"/>
      <w:r w:rsidR="00C32756">
        <w:rPr>
          <w:lang w:val="en-US"/>
        </w:rPr>
        <w:t xml:space="preserve">Extant </w:t>
      </w:r>
      <w:r w:rsidR="00DA64C6">
        <w:rPr>
          <w:lang w:val="en-US"/>
        </w:rPr>
        <w:t xml:space="preserve"> model</w:t>
      </w:r>
      <w:r w:rsidR="00C32756">
        <w:rPr>
          <w:lang w:val="en-US"/>
        </w:rPr>
        <w:t>s</w:t>
      </w:r>
      <w:proofErr w:type="gramEnd"/>
      <w:r w:rsidR="00C32756">
        <w:rPr>
          <w:lang w:val="en-US"/>
        </w:rPr>
        <w:t xml:space="preserve"> in the literatures</w:t>
      </w:r>
      <w:r w:rsidR="00DA64C6">
        <w:rPr>
          <w:lang w:val="en-US"/>
        </w:rPr>
        <w:t xml:space="preserve"> </w:t>
      </w:r>
      <w:r w:rsidR="00D67F18">
        <w:rPr>
          <w:lang w:val="en-US"/>
        </w:rPr>
        <w:t>cannot</w:t>
      </w:r>
      <w:r w:rsidR="00DA64C6">
        <w:rPr>
          <w:lang w:val="en-US"/>
        </w:rPr>
        <w:t xml:space="preserve"> </w:t>
      </w:r>
      <w:r w:rsidR="00C32756">
        <w:rPr>
          <w:lang w:val="en-US"/>
        </w:rPr>
        <w:t>consider</w:t>
      </w:r>
      <w:r w:rsidR="00DA64C6">
        <w:rPr>
          <w:lang w:val="en-US"/>
        </w:rPr>
        <w:t xml:space="preserve"> the effect of </w:t>
      </w:r>
      <w:r w:rsidR="00C32756">
        <w:rPr>
          <w:lang w:val="en-US"/>
        </w:rPr>
        <w:t>important</w:t>
      </w:r>
      <w:r w:rsidR="00DA64C6">
        <w:rPr>
          <w:lang w:val="en-US"/>
        </w:rPr>
        <w:t xml:space="preserve"> eleme</w:t>
      </w:r>
      <w:r w:rsidR="00C32756">
        <w:rPr>
          <w:lang w:val="en-US"/>
        </w:rPr>
        <w:t>nts such as power path elements</w:t>
      </w:r>
      <w:r w:rsidR="004812FD">
        <w:rPr>
          <w:lang w:val="en-US" w:bidi="fa-IR"/>
        </w:rPr>
        <w:t>.</w:t>
      </w:r>
      <w:r w:rsidR="00C32756">
        <w:rPr>
          <w:lang w:val="en-US" w:bidi="fa-IR"/>
        </w:rPr>
        <w:t xml:space="preserve"> </w:t>
      </w:r>
      <w:r w:rsidR="000010B4">
        <w:rPr>
          <w:lang w:val="en-US" w:bidi="fa-IR"/>
        </w:rPr>
        <w:t>Equation (</w:t>
      </w:r>
      <w:r w:rsidR="001230A9">
        <w:rPr>
          <w:lang w:val="en-US" w:bidi="fa-IR"/>
        </w:rPr>
        <w:t>1</w:t>
      </w:r>
      <w:r w:rsidR="000010B4">
        <w:rPr>
          <w:lang w:val="en-US" w:bidi="fa-IR"/>
        </w:rPr>
        <w:t>)</w:t>
      </w:r>
      <w:r w:rsidR="00C32756">
        <w:rPr>
          <w:lang w:val="en-US" w:bidi="fa-IR"/>
        </w:rPr>
        <w:t xml:space="preserve"> is provided in </w:t>
      </w:r>
      <w:r w:rsidR="00853ABA">
        <w:rPr>
          <w:lang w:val="en-US" w:bidi="fa-IR"/>
        </w:rPr>
        <w:fldChar w:fldCharType="begin"/>
      </w:r>
      <w:r w:rsidR="00853ABA">
        <w:rPr>
          <w:lang w:val="en-US" w:bidi="fa-IR"/>
        </w:rPr>
        <w:instrText xml:space="preserve"> ADDIN ZOTERO_ITEM CSL_CITATION {"citationID":"Xq69fhRY","properties":{"formattedCitation":"[21]","plainCitation":"[21]","noteIndex":0},"citationItems":[{"id":2,"uris":["http://zotero.org/users/local/zzgL7e1W/items/FV639Q2M"],"uri":["http://zotero.org/users/local/zzgL7e1W/items/FV639Q2M"],"itemData":{"id":2,"type":"paper-conference","abstract":"Advanced power semiconductor devices, especially wide band-gap devices, have inherent capability for fast switching. However, due to the limitation of gate driver capability and the interaction between two devices in a phase-leg during switching transient (cross talk), the switching speed is slower than expected in practical use. This paper focuses on identifying the key limiting factors for switching speed. The results provide the basis for improving gate drivers, eliminating interference, and boosting switching speed. Based on the EPC2001 Gallium Nitride transistor, both simulation and experimental results verify that the limiting factors in the gate loop include the pull-up (-down) resistance of gate driver, rise (fall) time and amplitude of gate driver output voltage; among these the rise (fall) time plays the primary role. Another important limiting factor of device switching speed is the spurious gate voltage induced by cross talk between two switches in a phase-leg. This induced gate voltage is not only determined by the switch speed, but also depends on the gate loop impedance, junction capacitance, and operating conditions of the complementary device.","container-title":"2012 IEEE Energy Conversion Congress and Exposition (ECCE)","DOI":"10.1109/ECCE.2012.6342164","event":"2012 IEEE Energy Conversion Congress and Exposition (ECCE)","note":"ISSN: 2329-3748","page":"3950-3955","source":"IEEE Xplore","title":"Analysis of the switching speed limitation of wide band-gap devices in a phase-leg configuration","author":[{"family":"Zhang","given":"Zheyu"},{"family":"Zhang","given":"Weimin"},{"family":"Wang","given":"Fred"},{"family":"Tolbert","given":"Leon M."},{"family":"Blalock","given":"Benjamin J."}],"issued":{"date-parts":[["2012",9]]}}}],"schema":"https://github.com/citation-style-language/schema/raw/master/csl-citation.json"} </w:instrText>
      </w:r>
      <w:r w:rsidR="00853ABA">
        <w:rPr>
          <w:lang w:val="en-US" w:bidi="fa-IR"/>
        </w:rPr>
        <w:fldChar w:fldCharType="separate"/>
      </w:r>
      <w:r w:rsidR="00853ABA" w:rsidRPr="00853ABA">
        <w:t>[21]</w:t>
      </w:r>
      <w:r w:rsidR="00853ABA">
        <w:rPr>
          <w:lang w:val="en-US" w:bidi="fa-IR"/>
        </w:rPr>
        <w:fldChar w:fldCharType="end"/>
      </w:r>
      <w:r w:rsidR="00C32756">
        <w:rPr>
          <w:lang w:val="en-US" w:bidi="fa-IR"/>
        </w:rPr>
        <w:t xml:space="preserve"> to </w:t>
      </w:r>
      <w:proofErr w:type="spellStart"/>
      <w:r w:rsidR="00C32756">
        <w:rPr>
          <w:lang w:val="en-US" w:bidi="fa-IR"/>
        </w:rPr>
        <w:t>inverstigate</w:t>
      </w:r>
      <w:proofErr w:type="spellEnd"/>
      <w:r w:rsidR="00C32756">
        <w:rPr>
          <w:lang w:val="en-US" w:bidi="fa-IR"/>
        </w:rPr>
        <w:t xml:space="preserve"> the crosstalk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
        <w:gridCol w:w="4144"/>
        <w:gridCol w:w="447"/>
      </w:tblGrid>
      <w:tr w:rsidR="00DB3EC7" w14:paraId="655CB1F0" w14:textId="77777777" w:rsidTr="00DB3EC7">
        <w:trPr>
          <w:trHeight w:val="440"/>
        </w:trPr>
        <w:tc>
          <w:tcPr>
            <w:tcW w:w="279" w:type="dxa"/>
          </w:tcPr>
          <w:p w14:paraId="7808EA66" w14:textId="77777777" w:rsidR="00DB3EC7" w:rsidRDefault="00DB3EC7" w:rsidP="008953B9">
            <w:pPr>
              <w:pStyle w:val="BodyText"/>
              <w:ind w:firstLine="0"/>
              <w:rPr>
                <w:lang w:val="en-US"/>
              </w:rPr>
            </w:pPr>
          </w:p>
        </w:tc>
        <w:tc>
          <w:tcPr>
            <w:tcW w:w="4338" w:type="dxa"/>
          </w:tcPr>
          <w:p w14:paraId="09154843" w14:textId="44675727" w:rsidR="00DB3EC7" w:rsidRDefault="00EC6C8A" w:rsidP="008953B9">
            <w:pPr>
              <w:pStyle w:val="BodyText"/>
              <w:ind w:firstLine="0"/>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GE1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G</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GC</m:t>
                    </m:r>
                  </m:sub>
                </m:sSub>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CE</m:t>
                        </m:r>
                      </m:sub>
                    </m:sSub>
                  </m:num>
                  <m:den>
                    <m:r>
                      <w:rPr>
                        <w:rFonts w:ascii="Cambria Math" w:hAnsi="Cambria Math"/>
                        <w:lang w:val="en-US"/>
                      </w:rPr>
                      <m:t>dt</m:t>
                    </m:r>
                  </m:den>
                </m:f>
                <m:d>
                  <m:dPr>
                    <m:ctrlPr>
                      <w:rPr>
                        <w:rFonts w:ascii="Cambria Math" w:hAnsi="Cambria Math"/>
                        <w:i/>
                        <w:lang w:val="en-US"/>
                      </w:rPr>
                    </m:ctrlPr>
                  </m:dPr>
                  <m:e>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f>
                          <m:fPr>
                            <m:ctrlPr>
                              <w:rPr>
                                <w:rFonts w:ascii="Cambria Math" w:hAnsi="Cambria Math"/>
                                <w:i/>
                                <w:lang w:val="en-US"/>
                              </w:rPr>
                            </m:ctrlPr>
                          </m:fPr>
                          <m:num>
                            <m:r>
                              <w:rPr>
                                <w:rFonts w:ascii="Cambria Math" w:hAnsi="Cambria Math"/>
                                <w:lang w:val="en-US"/>
                              </w:rPr>
                              <m:t>-t</m:t>
                            </m:r>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G</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GC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GE</m:t>
                                    </m:r>
                                  </m:sub>
                                </m:sSub>
                              </m:e>
                            </m:d>
                          </m:den>
                        </m:f>
                      </m:sup>
                    </m:sSup>
                  </m:e>
                </m:d>
              </m:oMath>
            </m:oMathPara>
          </w:p>
        </w:tc>
        <w:tc>
          <w:tcPr>
            <w:tcW w:w="239" w:type="dxa"/>
            <w:vAlign w:val="center"/>
          </w:tcPr>
          <w:p w14:paraId="1081F9E6" w14:textId="017CA781" w:rsidR="00DB3EC7" w:rsidRPr="00DB3EC7" w:rsidRDefault="00DB3EC7" w:rsidP="00DB3EC7">
            <w:pPr>
              <w:pStyle w:val="BodyText"/>
              <w:ind w:firstLine="0"/>
              <w:jc w:val="center"/>
              <w:rPr>
                <w:lang w:val="en-US"/>
              </w:rPr>
            </w:pPr>
            <w:r>
              <w:rPr>
                <w:lang w:val="en-US"/>
              </w:rPr>
              <w:t>(</w:t>
            </w:r>
            <w:r>
              <w:fldChar w:fldCharType="begin"/>
            </w:r>
            <w:r>
              <w:instrText xml:space="preserve"> SEQ Equation \* ARABIC </w:instrText>
            </w:r>
            <w:r>
              <w:fldChar w:fldCharType="separate"/>
            </w:r>
            <w:r w:rsidR="00E122FA">
              <w:rPr>
                <w:noProof/>
              </w:rPr>
              <w:t>1</w:t>
            </w:r>
            <w:r>
              <w:fldChar w:fldCharType="end"/>
            </w:r>
            <w:r>
              <w:rPr>
                <w:lang w:val="en-US"/>
              </w:rPr>
              <w:t>)</w:t>
            </w:r>
          </w:p>
        </w:tc>
      </w:tr>
    </w:tbl>
    <w:p w14:paraId="5180BB29" w14:textId="5AF8D9DC" w:rsidR="00DA64C6" w:rsidRDefault="00DB3EC7" w:rsidP="009E4E1D">
      <w:pPr>
        <w:pStyle w:val="BodyText"/>
        <w:ind w:firstLine="0"/>
        <w:rPr>
          <w:lang w:val="en-US"/>
        </w:rPr>
      </w:pPr>
      <w:r>
        <w:rPr>
          <w:lang w:val="en-US"/>
        </w:rPr>
        <w:tab/>
      </w:r>
      <w:r w:rsidR="00C32756">
        <w:rPr>
          <w:lang w:val="en-US"/>
        </w:rPr>
        <w:t xml:space="preserve">Expression (1) </w:t>
      </w:r>
      <w:r w:rsidR="00C32756">
        <w:rPr>
          <w:lang w:val="en-US" w:bidi="fa-IR"/>
        </w:rPr>
        <w:t>shows the effect of internal gate resistance of gate driver IC</w:t>
      </w:r>
      <w:r w:rsidR="009E4E1D">
        <w:rPr>
          <w:lang w:val="en-US" w:bidi="fa-IR"/>
        </w:rPr>
        <w:t>, as well as the low-side switch parasitic capacitances</w:t>
      </w:r>
      <w:r w:rsidR="00C32756">
        <w:rPr>
          <w:lang w:val="en-US" w:bidi="fa-IR"/>
        </w:rPr>
        <w:t>. The most significant capacitor in Si-IGBTs is Miller capacitance (C</w:t>
      </w:r>
      <w:r w:rsidR="00C32756">
        <w:rPr>
          <w:lang w:val="en-US" w:bidi="fa-IR"/>
        </w:rPr>
        <w:softHyphen/>
      </w:r>
      <w:r w:rsidR="00C32756">
        <w:rPr>
          <w:vertAlign w:val="subscript"/>
          <w:lang w:val="en-US" w:bidi="fa-IR"/>
        </w:rPr>
        <w:t>GC</w:t>
      </w:r>
      <w:r w:rsidR="00C32756">
        <w:rPr>
          <w:lang w:val="en-US" w:bidi="fa-IR"/>
        </w:rPr>
        <w:t>) which can determine the positive peak voltage of the spike</w:t>
      </w:r>
      <w:r w:rsidR="009E4E1D">
        <w:rPr>
          <w:lang w:val="en-US" w:bidi="fa-IR"/>
        </w:rPr>
        <w:t xml:space="preserve"> (</w:t>
      </w:r>
      <w:r w:rsidR="009E4E1D" w:rsidRPr="002E5E5B">
        <w:rPr>
          <w:i/>
          <w:iCs/>
          <w:lang w:bidi="fa-IR"/>
        </w:rPr>
        <w:t>V</w:t>
      </w:r>
      <w:r w:rsidR="009E4E1D" w:rsidRPr="002E5E5B">
        <w:rPr>
          <w:vertAlign w:val="subscript"/>
          <w:lang w:bidi="fa-IR"/>
        </w:rPr>
        <w:t>GE1-CT</w:t>
      </w:r>
      <w:r w:rsidR="009E4E1D">
        <w:rPr>
          <w:lang w:val="en-US" w:bidi="fa-IR"/>
        </w:rPr>
        <w:t>)</w:t>
      </w:r>
      <w:r w:rsidR="00C32756">
        <w:rPr>
          <w:lang w:val="en-US" w:bidi="fa-IR"/>
        </w:rPr>
        <w:t xml:space="preserve"> when </w:t>
      </w:r>
      <w:r w:rsidR="009E4E1D">
        <w:rPr>
          <w:lang w:val="en-US" w:bidi="fa-IR"/>
        </w:rPr>
        <w:t>the high-side IGBT</w:t>
      </w:r>
      <w:r w:rsidR="00C32756">
        <w:rPr>
          <w:lang w:val="en-US" w:bidi="fa-IR"/>
        </w:rPr>
        <w:t xml:space="preserve"> turn</w:t>
      </w:r>
      <w:r w:rsidR="009E4E1D">
        <w:rPr>
          <w:lang w:val="en-US" w:bidi="fa-IR"/>
        </w:rPr>
        <w:t>s</w:t>
      </w:r>
      <w:r w:rsidR="00C32756">
        <w:rPr>
          <w:lang w:val="en-US" w:bidi="fa-IR"/>
        </w:rPr>
        <w:t xml:space="preserve"> on in </w:t>
      </w:r>
      <w:r w:rsidR="009E4E1D">
        <w:rPr>
          <w:lang w:val="en-US" w:bidi="fa-IR"/>
        </w:rPr>
        <w:t xml:space="preserve">the </w:t>
      </w:r>
      <w:r w:rsidR="00C32756">
        <w:rPr>
          <w:lang w:val="en-US" w:bidi="fa-IR"/>
        </w:rPr>
        <w:t xml:space="preserve">phase leg. In addition, the effect of turn-on </w:t>
      </w:r>
      <w:proofErr w:type="spellStart"/>
      <w:r w:rsidR="00C32756">
        <w:rPr>
          <w:i/>
          <w:iCs/>
          <w:lang w:val="en-US" w:bidi="fa-IR"/>
        </w:rPr>
        <w:t>d</w:t>
      </w:r>
      <w:r w:rsidR="00C32756">
        <w:rPr>
          <w:lang w:val="en-US" w:bidi="fa-IR"/>
        </w:rPr>
        <w:t>V</w:t>
      </w:r>
      <w:proofErr w:type="spellEnd"/>
      <w:r w:rsidR="00C32756">
        <w:rPr>
          <w:lang w:val="en-US" w:bidi="fa-IR"/>
        </w:rPr>
        <w:t>/</w:t>
      </w:r>
      <w:r w:rsidR="00C32756">
        <w:rPr>
          <w:i/>
          <w:iCs/>
          <w:lang w:val="en-US" w:bidi="fa-IR"/>
        </w:rPr>
        <w:t>d</w:t>
      </w:r>
      <w:r w:rsidR="00C32756">
        <w:rPr>
          <w:lang w:val="en-US" w:bidi="fa-IR"/>
        </w:rPr>
        <w:t>t is applied.</w:t>
      </w:r>
      <w:r w:rsidR="0050119F">
        <w:rPr>
          <w:lang w:val="en-US"/>
        </w:rPr>
        <w:t xml:space="preserve"> This model is simple and easy to analyze, however the effect of parasitic inductances and resistances are ignored.</w:t>
      </w:r>
      <w:r w:rsidR="00D1642C">
        <w:rPr>
          <w:lang w:val="en-US"/>
        </w:rPr>
        <w:t xml:space="preserve"> </w:t>
      </w:r>
    </w:p>
    <w:p w14:paraId="3BC61E8A" w14:textId="0E053544" w:rsidR="00141DBB" w:rsidRDefault="0050119F" w:rsidP="00853ABA">
      <w:pPr>
        <w:pStyle w:val="BodyText"/>
        <w:rPr>
          <w:lang w:val="en-US"/>
        </w:rPr>
      </w:pPr>
      <w:r>
        <w:rPr>
          <w:lang w:val="en-US"/>
        </w:rPr>
        <w:t xml:space="preserve">The second and more detailed model which </w:t>
      </w:r>
      <w:r w:rsidR="004328D1">
        <w:rPr>
          <w:lang w:val="en-US"/>
        </w:rPr>
        <w:t>was</w:t>
      </w:r>
      <w:r>
        <w:rPr>
          <w:lang w:val="en-US"/>
        </w:rPr>
        <w:t xml:space="preserve"> discussed </w:t>
      </w:r>
      <w:r w:rsidR="004328D1">
        <w:rPr>
          <w:lang w:val="en-US"/>
        </w:rPr>
        <w:t xml:space="preserve">in </w:t>
      </w:r>
      <w:r w:rsidR="004328D1">
        <w:rPr>
          <w:lang w:val="en-US"/>
        </w:rPr>
        <w:fldChar w:fldCharType="begin"/>
      </w:r>
      <w:r w:rsidR="00853ABA">
        <w:rPr>
          <w:lang w:val="en-US"/>
        </w:rPr>
        <w:instrText xml:space="preserve"> ADDIN ZOTERO_ITEM CSL_CITATION {"citationID":"4LOHFzAq","properties":{"formattedCitation":"[22]","plainCitation":"[22]","noteIndex":0},"citationItems":[{"id":8,"uris":["http://zotero.org/users/local/zzgL7e1W/items/4UFW6F7B"],"uri":["http://zotero.org/users/local/zzgL7e1W/items/4UFW6F7B"],"itemData":{"id":8,"type":"article-journal","abstract":"The temperature and dV/dt dependence of crosstalk has been analyzed for Si-IGBT and SiC-MOSFET power modules. Due to a smaller Miller capacitance resulting from a smaller die area, the SiC module exhibits smaller shoot-through currents compared with similarly rated Si-IGBT modules in spite of switching with a higher dV/dt and with a lower threshold voltage. However, due to high voltage overshoots and ringing from the SiC Schottky diode, SiC modules exhibit higher shoot-through energy density and induce voltage oscillations in the dc link. Measurements show that the shoot-through current exhibits a positive temperature coefficient for both technologies, the magnitude of which is higher for the Si-IGBT, i.e., the shoot-through current and energy show better temperature stability in the SiC power module. The effectiveness of common techniques of mitigating shoot-through, including bipolar gate drives, multiple gate resistance switching paths, and external gate-source and snubber capacitors, has been evaluated for both technologies at different temperatures and switching rates. The results show that solutions are less effective for SiC-MOSFETs because of lower threshold voltages and smaller margins for negative gate bias on the SiC-MOSFET gate. Models for evaluating the parasitic voltage have also been developed for diagnostic and predictive purposes. These results are important for converter designers seeking to use SiC technology.","container-title":"IEEE Transactions on Industrial Electronics","DOI":"10.1109/TIE.2015.2491880","ISSN":"1557-9948","issue":"2","note":"event: IEEE Transactions on Industrial Electronics","page":"849-863","source":"IEEE Xplore","title":"Temperature and Switching Rate Dependence of Crosstalk in Si-IGBT and SiC Power Modules","volume":"63","author":[{"family":"Jahdi","given":"Saeed"},{"family":"Alatise","given":"Olayiwola"},{"family":"Ortiz Gonzalez","given":"Jose Angel"},{"family":"Bonyadi","given":"Roozbeh"},{"family":"Ran","given":"Li"},{"family":"Mawby","given":"Philip"}],"issued":{"date-parts":[["2016",2]]}}}],"schema":"https://github.com/citation-style-language/schema/raw/master/csl-citation.json"} </w:instrText>
      </w:r>
      <w:r w:rsidR="004328D1">
        <w:rPr>
          <w:lang w:val="en-US"/>
        </w:rPr>
        <w:fldChar w:fldCharType="separate"/>
      </w:r>
      <w:r w:rsidR="00853ABA" w:rsidRPr="00853ABA">
        <w:t>[22]</w:t>
      </w:r>
      <w:r w:rsidR="004328D1">
        <w:rPr>
          <w:lang w:val="en-US"/>
        </w:rPr>
        <w:fldChar w:fldCharType="end"/>
      </w:r>
      <w:r w:rsidR="009E4E1D">
        <w:rPr>
          <w:lang w:val="en-US"/>
        </w:rPr>
        <w:t xml:space="preserve"> considers more parasitic </w:t>
      </w:r>
      <w:proofErr w:type="spellStart"/>
      <w:r w:rsidR="009E4E1D">
        <w:rPr>
          <w:lang w:val="en-US"/>
        </w:rPr>
        <w:t>elemnts</w:t>
      </w:r>
      <w:proofErr w:type="spellEnd"/>
      <w:r w:rsidR="009E4E1D">
        <w:rPr>
          <w:lang w:val="en-US"/>
        </w:rPr>
        <w:t xml:space="preserve">. But, the effect of the high-side switch </w:t>
      </w:r>
      <w:r w:rsidR="009D128F">
        <w:rPr>
          <w:lang w:val="en-US"/>
        </w:rPr>
        <w:t>is ignored</w:t>
      </w:r>
      <w:r w:rsidR="009E4E1D">
        <w:rPr>
          <w:lang w:val="en-US"/>
        </w:rPr>
        <w:t>. T</w:t>
      </w:r>
      <w:r w:rsidR="009D128F">
        <w:rPr>
          <w:lang w:val="en-US"/>
        </w:rPr>
        <w:t xml:space="preserve">he </w:t>
      </w:r>
      <w:r w:rsidR="009E4E1D">
        <w:rPr>
          <w:lang w:val="en-US"/>
        </w:rPr>
        <w:t>high-</w:t>
      </w:r>
      <w:r w:rsidR="001230A9">
        <w:rPr>
          <w:lang w:val="en-US"/>
        </w:rPr>
        <w:t>side device</w:t>
      </w:r>
      <w:r w:rsidR="009D128F">
        <w:rPr>
          <w:lang w:val="en-US"/>
        </w:rPr>
        <w:t xml:space="preserve"> rise time</w:t>
      </w:r>
      <w:r w:rsidR="001230A9">
        <w:rPr>
          <w:lang w:val="en-US"/>
        </w:rPr>
        <w:t xml:space="preserve"> plays the main role on</w:t>
      </w:r>
      <w:r w:rsidR="009E4E1D">
        <w:rPr>
          <w:lang w:val="en-US"/>
        </w:rPr>
        <w:t xml:space="preserve"> </w:t>
      </w:r>
      <w:r w:rsidR="009E4E1D" w:rsidRPr="002E5E5B">
        <w:rPr>
          <w:i/>
          <w:iCs/>
          <w:lang w:bidi="fa-IR"/>
        </w:rPr>
        <w:t>V</w:t>
      </w:r>
      <w:r w:rsidR="009E4E1D" w:rsidRPr="002E5E5B">
        <w:rPr>
          <w:vertAlign w:val="subscript"/>
          <w:lang w:bidi="fa-IR"/>
        </w:rPr>
        <w:t>GE1-</w:t>
      </w:r>
      <w:proofErr w:type="gramStart"/>
      <w:r w:rsidR="009E4E1D" w:rsidRPr="002E5E5B">
        <w:rPr>
          <w:vertAlign w:val="subscript"/>
          <w:lang w:bidi="fa-IR"/>
        </w:rPr>
        <w:t>CT</w:t>
      </w:r>
      <w:r w:rsidR="009E4E1D">
        <w:rPr>
          <w:lang w:val="en-US"/>
        </w:rPr>
        <w:t xml:space="preserve"> </w:t>
      </w:r>
      <w:r w:rsidR="009D128F">
        <w:rPr>
          <w:lang w:val="en-US"/>
        </w:rPr>
        <w:t>,</w:t>
      </w:r>
      <w:proofErr w:type="gramEnd"/>
      <w:r w:rsidR="009D128F">
        <w:rPr>
          <w:lang w:val="en-US"/>
        </w:rPr>
        <w:t xml:space="preserve"> therefore, it should be involved it in model. </w:t>
      </w:r>
      <w:r w:rsidR="00683078">
        <w:rPr>
          <w:lang w:val="en-US"/>
        </w:rPr>
        <w:t xml:space="preserve">This circuit model applies the DC link voltage as a step function </w:t>
      </w:r>
      <w:r w:rsidR="0062271E">
        <w:rPr>
          <w:lang w:val="en-US"/>
        </w:rPr>
        <w:t xml:space="preserve">and ignores the high side turn-on </w:t>
      </w:r>
      <w:r w:rsidR="00BE2880">
        <w:rPr>
          <w:lang w:val="en-US"/>
        </w:rPr>
        <w:t>device</w:t>
      </w:r>
      <w:r w:rsidR="00683078">
        <w:rPr>
          <w:lang w:val="en-US"/>
        </w:rPr>
        <w:t xml:space="preserve">, hence the output result </w:t>
      </w:r>
      <w:r w:rsidR="00D67F18">
        <w:rPr>
          <w:lang w:val="en-US"/>
        </w:rPr>
        <w:t>cannot</w:t>
      </w:r>
      <w:r w:rsidR="00683078">
        <w:rPr>
          <w:lang w:val="en-US"/>
        </w:rPr>
        <w:t xml:space="preserve"> be </w:t>
      </w:r>
      <w:r w:rsidR="00BE2880">
        <w:rPr>
          <w:lang w:val="en-US"/>
        </w:rPr>
        <w:t>accurate</w:t>
      </w:r>
      <w:r w:rsidR="00683078">
        <w:rPr>
          <w:lang w:val="en-US"/>
        </w:rPr>
        <w:t xml:space="preserve"> very much. </w:t>
      </w:r>
      <w:r w:rsidR="006937DD">
        <w:rPr>
          <w:lang w:val="en-US"/>
        </w:rPr>
        <w:t xml:space="preserve">This circuit </w:t>
      </w:r>
      <w:r w:rsidR="001A659A">
        <w:rPr>
          <w:lang w:val="en-US"/>
        </w:rPr>
        <w:t>considers</w:t>
      </w:r>
      <w:r w:rsidR="006937DD">
        <w:rPr>
          <w:lang w:val="en-US"/>
        </w:rPr>
        <w:t xml:space="preserve"> the parasitic </w:t>
      </w:r>
      <w:r w:rsidR="00D67F18">
        <w:rPr>
          <w:lang w:val="en-US"/>
        </w:rPr>
        <w:t>inductances</w:t>
      </w:r>
      <w:r w:rsidR="006937DD">
        <w:rPr>
          <w:lang w:val="en-US"/>
        </w:rPr>
        <w:t xml:space="preserve"> (</w:t>
      </w:r>
      <w:proofErr w:type="spellStart"/>
      <w:r w:rsidR="006937DD">
        <w:rPr>
          <w:lang w:val="en-US"/>
        </w:rPr>
        <w:t>L</w:t>
      </w:r>
      <w:r w:rsidR="006937DD">
        <w:rPr>
          <w:lang w:val="en-US"/>
        </w:rPr>
        <w:softHyphen/>
      </w:r>
      <w:r w:rsidR="006937DD">
        <w:rPr>
          <w:vertAlign w:val="subscript"/>
          <w:lang w:val="en-US"/>
        </w:rPr>
        <w:t>Circuit</w:t>
      </w:r>
      <w:proofErr w:type="spellEnd"/>
      <w:r w:rsidR="001A659A">
        <w:rPr>
          <w:lang w:val="en-US"/>
        </w:rPr>
        <w:t>, L</w:t>
      </w:r>
      <w:r w:rsidR="001A659A" w:rsidRPr="001A659A">
        <w:rPr>
          <w:vertAlign w:val="subscript"/>
          <w:lang w:val="en-US"/>
        </w:rPr>
        <w:t>G</w:t>
      </w:r>
      <w:r w:rsidR="001A659A">
        <w:rPr>
          <w:lang w:val="en-US"/>
        </w:rPr>
        <w:t>, and L</w:t>
      </w:r>
      <w:r w:rsidR="001A659A" w:rsidRPr="001A659A">
        <w:rPr>
          <w:vertAlign w:val="subscript"/>
          <w:lang w:val="en-US"/>
        </w:rPr>
        <w:t>E</w:t>
      </w:r>
      <w:r w:rsidR="006937DD">
        <w:rPr>
          <w:lang w:val="en-US"/>
        </w:rPr>
        <w:t>), Miller capacitance (C</w:t>
      </w:r>
      <w:r w:rsidR="006937DD">
        <w:rPr>
          <w:vertAlign w:val="subscript"/>
          <w:lang w:val="en-US"/>
        </w:rPr>
        <w:t>GC</w:t>
      </w:r>
      <w:r w:rsidR="006937DD">
        <w:rPr>
          <w:lang w:val="en-US"/>
        </w:rPr>
        <w:t>) and gate resistance (R</w:t>
      </w:r>
      <w:r w:rsidR="006937DD">
        <w:rPr>
          <w:vertAlign w:val="subscript"/>
          <w:lang w:val="en-US"/>
        </w:rPr>
        <w:t>G</w:t>
      </w:r>
      <w:r w:rsidR="001A659A">
        <w:rPr>
          <w:lang w:val="en-US"/>
        </w:rPr>
        <w:t xml:space="preserve">). The results </w:t>
      </w:r>
      <w:proofErr w:type="spellStart"/>
      <w:r w:rsidR="001A659A">
        <w:rPr>
          <w:lang w:val="en-US"/>
        </w:rPr>
        <w:t>achievd</w:t>
      </w:r>
      <w:proofErr w:type="spellEnd"/>
      <w:r w:rsidR="001A659A">
        <w:rPr>
          <w:lang w:val="en-US"/>
        </w:rPr>
        <w:t xml:space="preserve"> by the model presented in </w:t>
      </w:r>
      <w:r w:rsidR="001A659A" w:rsidRPr="001A659A">
        <w:rPr>
          <w:sz w:val="24"/>
          <w:szCs w:val="24"/>
          <w:lang w:val="en-US"/>
        </w:rPr>
        <w:fldChar w:fldCharType="begin"/>
      </w:r>
      <w:r w:rsidR="001A659A" w:rsidRPr="001A659A">
        <w:rPr>
          <w:sz w:val="24"/>
          <w:szCs w:val="24"/>
          <w:lang w:val="en-US"/>
        </w:rPr>
        <w:instrText xml:space="preserve"> REF _Ref87948819 \h  \* MERGEFORMAT </w:instrText>
      </w:r>
      <w:r w:rsidR="001A659A" w:rsidRPr="001A659A">
        <w:rPr>
          <w:sz w:val="24"/>
          <w:szCs w:val="24"/>
          <w:lang w:val="en-US"/>
        </w:rPr>
      </w:r>
      <w:r w:rsidR="001A659A" w:rsidRPr="001A659A">
        <w:rPr>
          <w:sz w:val="24"/>
          <w:szCs w:val="24"/>
          <w:lang w:val="en-US"/>
        </w:rPr>
        <w:fldChar w:fldCharType="separate"/>
      </w:r>
      <w:r w:rsidR="001A659A" w:rsidRPr="001A659A">
        <w:t xml:space="preserve">Fig. </w:t>
      </w:r>
      <w:r w:rsidR="001A659A" w:rsidRPr="001A659A">
        <w:rPr>
          <w:noProof/>
        </w:rPr>
        <w:t>3</w:t>
      </w:r>
      <w:r w:rsidR="001A659A" w:rsidRPr="001A659A">
        <w:rPr>
          <w:sz w:val="24"/>
          <w:szCs w:val="24"/>
          <w:lang w:val="en-US"/>
        </w:rPr>
        <w:fldChar w:fldCharType="end"/>
      </w:r>
      <w:r w:rsidR="001A659A">
        <w:rPr>
          <w:lang w:val="en-US"/>
        </w:rPr>
        <w:t xml:space="preserve"> are more similar to practical results. </w:t>
      </w:r>
    </w:p>
    <w:p w14:paraId="2CF3D3CE" w14:textId="77777777" w:rsidR="009E4E1D" w:rsidRDefault="00B2503B" w:rsidP="009E4E1D">
      <w:pPr>
        <w:pStyle w:val="BodyText"/>
        <w:keepNext/>
        <w:jc w:val="left"/>
      </w:pPr>
      <w:r>
        <w:object w:dxaOrig="9300" w:dyaOrig="6097" w14:anchorId="38D5ED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25pt;height:160.15pt" o:ole="">
            <v:imagedata r:id="rId12" o:title=""/>
          </v:shape>
          <o:OLEObject Type="Embed" ProgID="Visio.Drawing.15" ShapeID="_x0000_i1025" DrawAspect="Content" ObjectID="_1698598265" r:id="rId13"/>
        </w:object>
      </w:r>
    </w:p>
    <w:p w14:paraId="4BE7B70C" w14:textId="5CD14D45" w:rsidR="00B2503B" w:rsidRPr="009E4E1D" w:rsidRDefault="009E4E1D" w:rsidP="009E4E1D">
      <w:pPr>
        <w:pStyle w:val="Caption"/>
        <w:jc w:val="left"/>
        <w:rPr>
          <w:i w:val="0"/>
          <w:iCs w:val="0"/>
          <w:color w:val="auto"/>
          <w:sz w:val="16"/>
          <w:szCs w:val="16"/>
        </w:rPr>
      </w:pPr>
      <w:bookmarkStart w:id="3" w:name="_Ref87948819"/>
      <w:r w:rsidRPr="009E4E1D">
        <w:rPr>
          <w:i w:val="0"/>
          <w:iCs w:val="0"/>
          <w:color w:val="auto"/>
          <w:sz w:val="16"/>
          <w:szCs w:val="16"/>
        </w:rPr>
        <w:t xml:space="preserve">Fig. </w:t>
      </w:r>
      <w:r w:rsidRPr="009E4E1D">
        <w:rPr>
          <w:i w:val="0"/>
          <w:iCs w:val="0"/>
          <w:color w:val="auto"/>
          <w:sz w:val="16"/>
          <w:szCs w:val="16"/>
        </w:rPr>
        <w:fldChar w:fldCharType="begin"/>
      </w:r>
      <w:r w:rsidRPr="009E4E1D">
        <w:rPr>
          <w:i w:val="0"/>
          <w:iCs w:val="0"/>
          <w:color w:val="auto"/>
          <w:sz w:val="16"/>
          <w:szCs w:val="16"/>
        </w:rPr>
        <w:instrText xml:space="preserve"> SEQ Fig. \* ARABIC </w:instrText>
      </w:r>
      <w:r w:rsidRPr="009E4E1D">
        <w:rPr>
          <w:i w:val="0"/>
          <w:iCs w:val="0"/>
          <w:color w:val="auto"/>
          <w:sz w:val="16"/>
          <w:szCs w:val="16"/>
        </w:rPr>
        <w:fldChar w:fldCharType="separate"/>
      </w:r>
      <w:r w:rsidR="00DE0E89">
        <w:rPr>
          <w:i w:val="0"/>
          <w:iCs w:val="0"/>
          <w:noProof/>
          <w:color w:val="auto"/>
          <w:sz w:val="16"/>
          <w:szCs w:val="16"/>
        </w:rPr>
        <w:t>3</w:t>
      </w:r>
      <w:r w:rsidRPr="009E4E1D">
        <w:rPr>
          <w:i w:val="0"/>
          <w:iCs w:val="0"/>
          <w:color w:val="auto"/>
          <w:sz w:val="16"/>
          <w:szCs w:val="16"/>
        </w:rPr>
        <w:fldChar w:fldCharType="end"/>
      </w:r>
      <w:bookmarkEnd w:id="3"/>
      <w:r w:rsidRPr="009E4E1D">
        <w:rPr>
          <w:i w:val="0"/>
          <w:iCs w:val="0"/>
          <w:color w:val="auto"/>
          <w:sz w:val="16"/>
          <w:szCs w:val="16"/>
        </w:rPr>
        <w:t>. The circuit model proposed in [21].</w:t>
      </w:r>
    </w:p>
    <w:p w14:paraId="73A7D750" w14:textId="4A925DA8" w:rsidR="00D86D5A" w:rsidRDefault="001A659A" w:rsidP="00D86D5A">
      <w:pPr>
        <w:pStyle w:val="Heading2"/>
      </w:pPr>
      <w:r>
        <w:t xml:space="preserve">Proposed </w:t>
      </w:r>
      <w:r w:rsidR="00D86D5A">
        <w:t>Circuit Model</w:t>
      </w:r>
    </w:p>
    <w:p w14:paraId="0C669AAF" w14:textId="77D63C0B" w:rsidR="007430AD" w:rsidRDefault="00CA5EF3" w:rsidP="001A659A">
      <w:pPr>
        <w:ind w:firstLine="288"/>
        <w:jc w:val="both"/>
      </w:pPr>
      <w:r>
        <w:t>This paper improves the model</w:t>
      </w:r>
      <w:r w:rsidR="001A659A">
        <w:t xml:space="preserve"> presented in </w:t>
      </w:r>
      <w:r w:rsidR="001A659A" w:rsidRPr="001A659A">
        <w:rPr>
          <w:sz w:val="24"/>
          <w:szCs w:val="24"/>
        </w:rPr>
        <w:fldChar w:fldCharType="begin"/>
      </w:r>
      <w:r w:rsidR="001A659A" w:rsidRPr="001A659A">
        <w:rPr>
          <w:sz w:val="24"/>
          <w:szCs w:val="24"/>
        </w:rPr>
        <w:instrText xml:space="preserve"> REF _Ref87948819 \h  \* MERGEFORMAT </w:instrText>
      </w:r>
      <w:r w:rsidR="001A659A" w:rsidRPr="001A659A">
        <w:rPr>
          <w:sz w:val="24"/>
          <w:szCs w:val="24"/>
        </w:rPr>
      </w:r>
      <w:r w:rsidR="001A659A" w:rsidRPr="001A659A">
        <w:rPr>
          <w:sz w:val="24"/>
          <w:szCs w:val="24"/>
        </w:rPr>
        <w:fldChar w:fldCharType="separate"/>
      </w:r>
      <w:r w:rsidR="001A659A" w:rsidRPr="001A659A">
        <w:t xml:space="preserve">Fig. </w:t>
      </w:r>
      <w:r w:rsidR="001A659A" w:rsidRPr="001A659A">
        <w:rPr>
          <w:noProof/>
        </w:rPr>
        <w:t>3</w:t>
      </w:r>
      <w:r w:rsidR="001A659A" w:rsidRPr="001A659A">
        <w:rPr>
          <w:sz w:val="24"/>
          <w:szCs w:val="24"/>
        </w:rPr>
        <w:fldChar w:fldCharType="end"/>
      </w:r>
      <w:r>
        <w:t xml:space="preserve"> in order to </w:t>
      </w:r>
      <w:r w:rsidR="007430AD">
        <w:t>demonstrate the</w:t>
      </w:r>
      <w:r w:rsidR="0062271E">
        <w:t xml:space="preserve"> high side</w:t>
      </w:r>
      <w:r w:rsidR="007430AD">
        <w:t xml:space="preserve"> turn-on </w:t>
      </w:r>
      <w:proofErr w:type="spellStart"/>
      <w:r w:rsidR="007430AD" w:rsidRPr="007430AD">
        <w:rPr>
          <w:i/>
          <w:iCs/>
        </w:rPr>
        <w:t>d</w:t>
      </w:r>
      <w:r w:rsidR="007430AD">
        <w:t>V</w:t>
      </w:r>
      <w:proofErr w:type="spellEnd"/>
      <w:r w:rsidR="007430AD">
        <w:t>/</w:t>
      </w:r>
      <w:r w:rsidR="007430AD" w:rsidRPr="007430AD">
        <w:rPr>
          <w:i/>
          <w:iCs/>
        </w:rPr>
        <w:t>d</w:t>
      </w:r>
      <w:r w:rsidR="007430AD">
        <w:t>t</w:t>
      </w:r>
      <w:r w:rsidR="00BE2880">
        <w:t>, even though the body of the model still unchanged.</w:t>
      </w:r>
      <w:r w:rsidR="001A659A">
        <w:t xml:space="preserve"> Accordingly, </w:t>
      </w:r>
      <w:r w:rsidR="00520C5C">
        <w:t xml:space="preserve">the </w:t>
      </w:r>
      <w:r w:rsidR="00670C4E">
        <w:t xml:space="preserve">high-side </w:t>
      </w:r>
      <w:r w:rsidR="001230A9">
        <w:t>device</w:t>
      </w:r>
      <w:r w:rsidR="00520C5C">
        <w:t xml:space="preserve"> is not</w:t>
      </w:r>
      <w:r w:rsidR="001A659A">
        <w:t xml:space="preserve"> considered to be</w:t>
      </w:r>
      <w:r w:rsidR="00520C5C">
        <w:t xml:space="preserve"> ideal anymore. </w:t>
      </w:r>
      <w:r w:rsidR="001A659A">
        <w:t>Thus</w:t>
      </w:r>
      <w:r w:rsidR="00520C5C">
        <w:t>, the equations are more complex</w:t>
      </w:r>
      <w:r w:rsidR="00BE2880">
        <w:t xml:space="preserve"> but </w:t>
      </w:r>
      <w:r w:rsidR="00520C5C">
        <w:t xml:space="preserve">the analysis is more accurate. </w:t>
      </w:r>
    </w:p>
    <w:p w14:paraId="19D055A4" w14:textId="7A0F0ACE" w:rsidR="00554E2D" w:rsidRPr="00084D09" w:rsidRDefault="00554E2D" w:rsidP="00B60AE5">
      <w:pPr>
        <w:jc w:val="both"/>
      </w:pPr>
      <w:r>
        <w:t>Instead of V</w:t>
      </w:r>
      <w:r w:rsidRPr="001A659A">
        <w:rPr>
          <w:vertAlign w:val="subscript"/>
        </w:rPr>
        <w:t>CC</w:t>
      </w:r>
      <w:r w:rsidR="000D038F">
        <w:rPr>
          <w:vertAlign w:val="subscript"/>
        </w:rPr>
        <w:t xml:space="preserve"> </w:t>
      </w:r>
      <w:r w:rsidR="000D038F">
        <w:t xml:space="preserve">in </w:t>
      </w:r>
      <w:r w:rsidR="000D038F" w:rsidRPr="001A659A">
        <w:rPr>
          <w:sz w:val="24"/>
          <w:szCs w:val="24"/>
        </w:rPr>
        <w:fldChar w:fldCharType="begin"/>
      </w:r>
      <w:r w:rsidR="000D038F" w:rsidRPr="001A659A">
        <w:rPr>
          <w:sz w:val="24"/>
          <w:szCs w:val="24"/>
        </w:rPr>
        <w:instrText xml:space="preserve"> REF _Ref87948819 \h  \* MERGEFORMAT </w:instrText>
      </w:r>
      <w:r w:rsidR="000D038F" w:rsidRPr="001A659A">
        <w:rPr>
          <w:sz w:val="24"/>
          <w:szCs w:val="24"/>
        </w:rPr>
      </w:r>
      <w:r w:rsidR="000D038F" w:rsidRPr="001A659A">
        <w:rPr>
          <w:sz w:val="24"/>
          <w:szCs w:val="24"/>
        </w:rPr>
        <w:fldChar w:fldCharType="separate"/>
      </w:r>
      <w:r w:rsidR="000D038F" w:rsidRPr="001A659A">
        <w:t xml:space="preserve">Fig. </w:t>
      </w:r>
      <w:r w:rsidR="000D038F" w:rsidRPr="001A659A">
        <w:rPr>
          <w:noProof/>
        </w:rPr>
        <w:t>3</w:t>
      </w:r>
      <w:r w:rsidR="000D038F" w:rsidRPr="001A659A">
        <w:rPr>
          <w:sz w:val="24"/>
          <w:szCs w:val="24"/>
        </w:rPr>
        <w:fldChar w:fldCharType="end"/>
      </w:r>
      <w:r w:rsidR="000D038F">
        <w:rPr>
          <w:sz w:val="24"/>
          <w:szCs w:val="24"/>
        </w:rPr>
        <w:t xml:space="preserve"> </w:t>
      </w:r>
      <w:r w:rsidR="000D038F">
        <w:t xml:space="preserve">and </w:t>
      </w:r>
      <w:r w:rsidR="00B60AE5">
        <w:t>the ideal switch</w:t>
      </w:r>
      <w:r>
        <w:t xml:space="preserve">, </w:t>
      </w:r>
      <w:proofErr w:type="spellStart"/>
      <w:r>
        <w:t>V</w:t>
      </w:r>
      <w:r>
        <w:rPr>
          <w:vertAlign w:val="subscript"/>
        </w:rPr>
        <w:t>pulse</w:t>
      </w:r>
      <w:proofErr w:type="spellEnd"/>
      <w:r>
        <w:t xml:space="preserve"> comes to the </w:t>
      </w:r>
      <w:r w:rsidR="00D67F18">
        <w:t>circuit</w:t>
      </w:r>
      <w:r>
        <w:t xml:space="preserve"> in order to show the speed of high-side Si-IGBT</w:t>
      </w:r>
      <w:r w:rsidR="00B60AE5">
        <w:t>.</w:t>
      </w:r>
      <w:r>
        <w:t xml:space="preserve"> </w:t>
      </w:r>
      <w:r w:rsidR="00B60AE5" w:rsidRPr="00B60AE5">
        <w:fldChar w:fldCharType="begin"/>
      </w:r>
      <w:r w:rsidR="00B60AE5" w:rsidRPr="00B60AE5">
        <w:instrText xml:space="preserve"> REF _Ref87949344 \h  \* MERGEFORMAT </w:instrText>
      </w:r>
      <w:r w:rsidR="00B60AE5" w:rsidRPr="00B60AE5">
        <w:fldChar w:fldCharType="separate"/>
      </w:r>
      <w:r w:rsidR="00B60AE5" w:rsidRPr="00B60AE5">
        <w:t xml:space="preserve">Fig. </w:t>
      </w:r>
      <w:r w:rsidR="00B60AE5" w:rsidRPr="00B60AE5">
        <w:rPr>
          <w:noProof/>
        </w:rPr>
        <w:t>4</w:t>
      </w:r>
      <w:r w:rsidR="00B60AE5" w:rsidRPr="00B60AE5">
        <w:fldChar w:fldCharType="end"/>
      </w:r>
      <w:r w:rsidR="00B60AE5">
        <w:t xml:space="preserve"> </w:t>
      </w:r>
      <w:r>
        <w:t xml:space="preserve">shows how </w:t>
      </w:r>
      <w:proofErr w:type="spellStart"/>
      <w:r>
        <w:t>V</w:t>
      </w:r>
      <w:r>
        <w:softHyphen/>
      </w:r>
      <w:r>
        <w:rPr>
          <w:vertAlign w:val="subscript"/>
        </w:rPr>
        <w:t>pulse</w:t>
      </w:r>
      <w:proofErr w:type="spellEnd"/>
      <w:r>
        <w:t xml:space="preserve"> generated </w:t>
      </w:r>
      <w:r w:rsidR="00D67F18" w:rsidRPr="00D67F18">
        <w:t>theoretically</w:t>
      </w:r>
      <w:r w:rsidR="00D67F18">
        <w:t xml:space="preserve"> </w:t>
      </w:r>
      <w:r>
        <w:t>so as to apply the speed of high-side</w:t>
      </w:r>
      <w:r w:rsidR="00EC26ED">
        <w:t xml:space="preserve"> switch</w:t>
      </w:r>
      <w:r>
        <w:t xml:space="preserve"> </w:t>
      </w:r>
      <w:r w:rsidR="00EC26ED">
        <w:t xml:space="preserve">to turn on. First, the positive ramp applies to system, then at </w:t>
      </w:r>
      <w:proofErr w:type="spellStart"/>
      <w:r w:rsidR="00EC26ED">
        <w:t>t</w:t>
      </w:r>
      <w:r w:rsidR="00EC26ED">
        <w:rPr>
          <w:vertAlign w:val="subscript"/>
        </w:rPr>
        <w:t>rise</w:t>
      </w:r>
      <w:proofErr w:type="spellEnd"/>
      <w:r w:rsidR="00EC26ED">
        <w:t xml:space="preserve"> the negative</w:t>
      </w:r>
      <w:r w:rsidR="00BE2880">
        <w:t xml:space="preserve"> ramp</w:t>
      </w:r>
      <w:r w:rsidR="00EC26ED">
        <w:t xml:space="preserve"> and step function make the input voltage constant, accordingly the constant voltage is equal to </w:t>
      </w:r>
      <w:proofErr w:type="spellStart"/>
      <w:r w:rsidR="00EC26ED">
        <w:t>V</w:t>
      </w:r>
      <w:r w:rsidR="00EC26ED">
        <w:softHyphen/>
      </w:r>
      <w:r w:rsidR="00EC26ED">
        <w:rPr>
          <w:vertAlign w:val="subscript"/>
        </w:rPr>
        <w:t>bus</w:t>
      </w:r>
      <w:proofErr w:type="spellEnd"/>
      <w:r w:rsidR="00084D09">
        <w:t>.</w:t>
      </w:r>
      <w:r w:rsidR="00EC26ED">
        <w:t xml:space="preserve"> </w:t>
      </w:r>
      <w:proofErr w:type="spellStart"/>
      <w:r w:rsidR="00BE2880">
        <w:t>t</w:t>
      </w:r>
      <w:r w:rsidR="00084D09">
        <w:rPr>
          <w:vertAlign w:val="subscript"/>
        </w:rPr>
        <w:t>rise</w:t>
      </w:r>
      <w:proofErr w:type="spellEnd"/>
      <w:r w:rsidR="00084D09">
        <w:t xml:space="preserve"> is the speed of high-side </w:t>
      </w:r>
      <w:r w:rsidR="00BE2880">
        <w:t>device</w:t>
      </w:r>
      <w:r w:rsidR="00084D09">
        <w:t xml:space="preserve"> which depend</w:t>
      </w:r>
      <w:r w:rsidR="00B60AE5">
        <w:t>s</w:t>
      </w:r>
      <w:r w:rsidR="00084D09">
        <w:t xml:space="preserve"> on </w:t>
      </w:r>
      <w:r w:rsidR="00B60AE5">
        <w:t xml:space="preserve">the </w:t>
      </w:r>
      <w:r w:rsidR="00084D09">
        <w:t>gate resistance (R</w:t>
      </w:r>
      <w:r w:rsidR="00084D09">
        <w:rPr>
          <w:vertAlign w:val="subscript"/>
        </w:rPr>
        <w:t>G</w:t>
      </w:r>
      <w:r w:rsidR="00B60AE5">
        <w:rPr>
          <w:vertAlign w:val="subscript"/>
        </w:rPr>
        <w:t xml:space="preserve">2 </w:t>
      </w:r>
      <w:r w:rsidR="00B60AE5">
        <w:t xml:space="preserve">in </w:t>
      </w:r>
      <w:r w:rsidR="00B60AE5" w:rsidRPr="002E5E5B">
        <w:rPr>
          <w:lang w:bidi="fa-IR"/>
        </w:rPr>
        <w:fldChar w:fldCharType="begin"/>
      </w:r>
      <w:r w:rsidR="00B60AE5" w:rsidRPr="002E5E5B">
        <w:rPr>
          <w:lang w:bidi="fa-IR"/>
        </w:rPr>
        <w:instrText xml:space="preserve"> REF _Ref87947177 \h  \* MERGEFORMAT </w:instrText>
      </w:r>
      <w:r w:rsidR="00B60AE5" w:rsidRPr="002E5E5B">
        <w:rPr>
          <w:lang w:bidi="fa-IR"/>
        </w:rPr>
      </w:r>
      <w:r w:rsidR="00B60AE5" w:rsidRPr="002E5E5B">
        <w:rPr>
          <w:lang w:bidi="fa-IR"/>
        </w:rPr>
        <w:fldChar w:fldCharType="separate"/>
      </w:r>
      <w:r w:rsidR="00B60AE5" w:rsidRPr="002E5E5B">
        <w:t xml:space="preserve">Fig. </w:t>
      </w:r>
      <w:r w:rsidR="00B60AE5" w:rsidRPr="002E5E5B">
        <w:rPr>
          <w:noProof/>
        </w:rPr>
        <w:t>1</w:t>
      </w:r>
      <w:r w:rsidR="00B60AE5" w:rsidRPr="002E5E5B">
        <w:rPr>
          <w:lang w:bidi="fa-IR"/>
        </w:rPr>
        <w:fldChar w:fldCharType="end"/>
      </w:r>
      <w:r w:rsidR="00B60AE5">
        <w:t>) and the device input capacitance</w:t>
      </w:r>
      <w:r w:rsidR="00084D09">
        <w:t>.</w:t>
      </w:r>
    </w:p>
    <w:p w14:paraId="35FE33E4" w14:textId="77777777" w:rsidR="00B60AE5" w:rsidRDefault="00EC26ED" w:rsidP="00B60AE5">
      <w:pPr>
        <w:keepNext/>
        <w:ind w:firstLine="288"/>
        <w:jc w:val="both"/>
      </w:pPr>
      <w:r>
        <w:object w:dxaOrig="7644" w:dyaOrig="3985" w14:anchorId="0E3355E4">
          <v:shape id="_x0000_i1026" type="#_x0000_t75" style="width:242.75pt;height:126.9pt" o:ole="">
            <v:imagedata r:id="rId14" o:title=""/>
          </v:shape>
          <o:OLEObject Type="Embed" ProgID="Visio.Drawing.15" ShapeID="_x0000_i1026" DrawAspect="Content" ObjectID="_1698598266" r:id="rId15"/>
        </w:object>
      </w:r>
    </w:p>
    <w:p w14:paraId="01BF9630" w14:textId="299A4366" w:rsidR="00EC26ED" w:rsidRPr="00B60AE5" w:rsidRDefault="00B60AE5" w:rsidP="00B60AE5">
      <w:pPr>
        <w:pStyle w:val="Caption"/>
        <w:jc w:val="both"/>
        <w:rPr>
          <w:i w:val="0"/>
          <w:iCs w:val="0"/>
          <w:color w:val="auto"/>
          <w:sz w:val="16"/>
          <w:szCs w:val="16"/>
        </w:rPr>
      </w:pPr>
      <w:bookmarkStart w:id="4" w:name="_Ref87949344"/>
      <w:r w:rsidRPr="00B60AE5">
        <w:rPr>
          <w:i w:val="0"/>
          <w:iCs w:val="0"/>
          <w:color w:val="auto"/>
          <w:sz w:val="16"/>
          <w:szCs w:val="16"/>
        </w:rPr>
        <w:t xml:space="preserve">Fig. </w:t>
      </w:r>
      <w:r w:rsidRPr="00B60AE5">
        <w:rPr>
          <w:i w:val="0"/>
          <w:iCs w:val="0"/>
          <w:color w:val="auto"/>
          <w:sz w:val="16"/>
          <w:szCs w:val="16"/>
        </w:rPr>
        <w:fldChar w:fldCharType="begin"/>
      </w:r>
      <w:r w:rsidRPr="00B60AE5">
        <w:rPr>
          <w:i w:val="0"/>
          <w:iCs w:val="0"/>
          <w:color w:val="auto"/>
          <w:sz w:val="16"/>
          <w:szCs w:val="16"/>
        </w:rPr>
        <w:instrText xml:space="preserve"> SEQ Fig. \* ARABIC </w:instrText>
      </w:r>
      <w:r w:rsidRPr="00B60AE5">
        <w:rPr>
          <w:i w:val="0"/>
          <w:iCs w:val="0"/>
          <w:color w:val="auto"/>
          <w:sz w:val="16"/>
          <w:szCs w:val="16"/>
        </w:rPr>
        <w:fldChar w:fldCharType="separate"/>
      </w:r>
      <w:r w:rsidR="00DE0E89">
        <w:rPr>
          <w:i w:val="0"/>
          <w:iCs w:val="0"/>
          <w:noProof/>
          <w:color w:val="auto"/>
          <w:sz w:val="16"/>
          <w:szCs w:val="16"/>
        </w:rPr>
        <w:t>4</w:t>
      </w:r>
      <w:r w:rsidRPr="00B60AE5">
        <w:rPr>
          <w:i w:val="0"/>
          <w:iCs w:val="0"/>
          <w:color w:val="auto"/>
          <w:sz w:val="16"/>
          <w:szCs w:val="16"/>
        </w:rPr>
        <w:fldChar w:fldCharType="end"/>
      </w:r>
      <w:bookmarkEnd w:id="4"/>
      <w:r w:rsidRPr="00B60AE5">
        <w:rPr>
          <w:i w:val="0"/>
          <w:iCs w:val="0"/>
          <w:color w:val="auto"/>
          <w:sz w:val="16"/>
          <w:szCs w:val="16"/>
        </w:rPr>
        <w:t xml:space="preserve">. Structure of </w:t>
      </w:r>
      <w:proofErr w:type="spellStart"/>
      <w:r w:rsidRPr="00B60AE5">
        <w:rPr>
          <w:i w:val="0"/>
          <w:iCs w:val="0"/>
          <w:color w:val="auto"/>
          <w:sz w:val="16"/>
          <w:szCs w:val="16"/>
        </w:rPr>
        <w:t>V</w:t>
      </w:r>
      <w:r w:rsidRPr="00B60AE5">
        <w:rPr>
          <w:i w:val="0"/>
          <w:iCs w:val="0"/>
          <w:color w:val="auto"/>
          <w:sz w:val="16"/>
          <w:szCs w:val="16"/>
          <w:vertAlign w:val="subscript"/>
        </w:rPr>
        <w:t>pulse</w:t>
      </w:r>
      <w:proofErr w:type="spellEnd"/>
      <w:r w:rsidRPr="00B60AE5">
        <w:rPr>
          <w:i w:val="0"/>
          <w:iCs w:val="0"/>
          <w:color w:val="auto"/>
          <w:sz w:val="16"/>
          <w:szCs w:val="16"/>
        </w:rPr>
        <w:t xml:space="preserve"> in order to apply it to</w:t>
      </w:r>
      <w:r>
        <w:rPr>
          <w:i w:val="0"/>
          <w:iCs w:val="0"/>
          <w:color w:val="auto"/>
          <w:sz w:val="16"/>
          <w:szCs w:val="16"/>
        </w:rPr>
        <w:t xml:space="preserve"> the</w:t>
      </w:r>
      <w:r w:rsidRPr="00B60AE5">
        <w:rPr>
          <w:i w:val="0"/>
          <w:iCs w:val="0"/>
          <w:color w:val="auto"/>
          <w:sz w:val="16"/>
          <w:szCs w:val="16"/>
        </w:rPr>
        <w:t xml:space="preserve"> comprehensive model of crosstalk.</w:t>
      </w:r>
    </w:p>
    <w:p w14:paraId="555FD01B" w14:textId="25142D06" w:rsidR="0032351E" w:rsidRDefault="00BA65A6" w:rsidP="00593BF1">
      <w:pPr>
        <w:ind w:firstLine="288"/>
        <w:jc w:val="both"/>
        <w:rPr>
          <w:lang w:bidi="fa-IR"/>
        </w:rPr>
      </w:pPr>
      <w:r>
        <w:t xml:space="preserve">Serving the equivalent model of the high-side transient time is helpful </w:t>
      </w:r>
      <w:r w:rsidR="00593BF1">
        <w:t>to evaluate the effect of the parasitic inductances more accurately</w:t>
      </w:r>
      <w:r w:rsidR="0032351E">
        <w:rPr>
          <w:lang w:bidi="fa-IR"/>
        </w:rPr>
        <w:t xml:space="preserve">. </w:t>
      </w:r>
      <w:r w:rsidR="00593BF1" w:rsidRPr="00593BF1">
        <w:rPr>
          <w:lang w:bidi="fa-IR"/>
        </w:rPr>
        <w:fldChar w:fldCharType="begin"/>
      </w:r>
      <w:r w:rsidR="00593BF1" w:rsidRPr="00593BF1">
        <w:rPr>
          <w:lang w:bidi="fa-IR"/>
        </w:rPr>
        <w:instrText xml:space="preserve"> REF _Ref87949962 \h  \* MERGEFORMAT </w:instrText>
      </w:r>
      <w:r w:rsidR="00593BF1" w:rsidRPr="00593BF1">
        <w:rPr>
          <w:lang w:bidi="fa-IR"/>
        </w:rPr>
      </w:r>
      <w:r w:rsidR="00593BF1" w:rsidRPr="00593BF1">
        <w:rPr>
          <w:lang w:bidi="fa-IR"/>
        </w:rPr>
        <w:fldChar w:fldCharType="separate"/>
      </w:r>
      <w:r w:rsidR="00593BF1">
        <w:t xml:space="preserve">Fig. </w:t>
      </w:r>
      <w:r w:rsidR="00593BF1" w:rsidRPr="00593BF1">
        <w:rPr>
          <w:noProof/>
        </w:rPr>
        <w:t>5</w:t>
      </w:r>
      <w:r w:rsidR="00593BF1" w:rsidRPr="00593BF1">
        <w:rPr>
          <w:lang w:bidi="fa-IR"/>
        </w:rPr>
        <w:fldChar w:fldCharType="end"/>
      </w:r>
      <w:r w:rsidR="00593BF1">
        <w:rPr>
          <w:lang w:bidi="fa-IR"/>
        </w:rPr>
        <w:t xml:space="preserve"> presents</w:t>
      </w:r>
      <w:r w:rsidR="0032351E">
        <w:rPr>
          <w:lang w:bidi="fa-IR"/>
        </w:rPr>
        <w:t xml:space="preserve"> the </w:t>
      </w:r>
      <w:r w:rsidR="00593BF1">
        <w:rPr>
          <w:lang w:bidi="fa-IR"/>
        </w:rPr>
        <w:t>proposed model for analyzing of the crosstalk.</w:t>
      </w:r>
    </w:p>
    <w:p w14:paraId="0A3A7EF3" w14:textId="72719BAD" w:rsidR="00593BF1" w:rsidRDefault="00A4457A" w:rsidP="00593BF1">
      <w:pPr>
        <w:keepNext/>
        <w:ind w:firstLine="288"/>
        <w:jc w:val="both"/>
      </w:pPr>
      <w:r>
        <w:object w:dxaOrig="9324" w:dyaOrig="5988" w14:anchorId="504D245F">
          <v:shape id="_x0000_i1027" type="#_x0000_t75" style="width:236.3pt;height:152.3pt" o:ole="">
            <v:imagedata r:id="rId16" o:title=""/>
          </v:shape>
          <o:OLEObject Type="Embed" ProgID="Visio.Drawing.15" ShapeID="_x0000_i1027" DrawAspect="Content" ObjectID="_1698598267" r:id="rId17"/>
        </w:object>
      </w:r>
    </w:p>
    <w:p w14:paraId="6C8A7BA1" w14:textId="0197C922" w:rsidR="0032351E" w:rsidRPr="00593BF1" w:rsidRDefault="00593BF1" w:rsidP="00593BF1">
      <w:pPr>
        <w:pStyle w:val="Caption"/>
        <w:jc w:val="both"/>
        <w:rPr>
          <w:i w:val="0"/>
          <w:iCs w:val="0"/>
          <w:color w:val="auto"/>
          <w:sz w:val="16"/>
          <w:szCs w:val="16"/>
        </w:rPr>
      </w:pPr>
      <w:bookmarkStart w:id="5" w:name="_Ref87949962"/>
      <w:r w:rsidRPr="00593BF1">
        <w:rPr>
          <w:i w:val="0"/>
          <w:iCs w:val="0"/>
          <w:color w:val="auto"/>
          <w:sz w:val="16"/>
          <w:szCs w:val="16"/>
        </w:rPr>
        <w:t xml:space="preserve">Fig. </w:t>
      </w:r>
      <w:r w:rsidRPr="00593BF1">
        <w:rPr>
          <w:i w:val="0"/>
          <w:iCs w:val="0"/>
          <w:color w:val="auto"/>
          <w:sz w:val="16"/>
          <w:szCs w:val="16"/>
        </w:rPr>
        <w:fldChar w:fldCharType="begin"/>
      </w:r>
      <w:r w:rsidRPr="00593BF1">
        <w:rPr>
          <w:i w:val="0"/>
          <w:iCs w:val="0"/>
          <w:color w:val="auto"/>
          <w:sz w:val="16"/>
          <w:szCs w:val="16"/>
        </w:rPr>
        <w:instrText xml:space="preserve"> SEQ Fig. \* ARABIC </w:instrText>
      </w:r>
      <w:r w:rsidRPr="00593BF1">
        <w:rPr>
          <w:i w:val="0"/>
          <w:iCs w:val="0"/>
          <w:color w:val="auto"/>
          <w:sz w:val="16"/>
          <w:szCs w:val="16"/>
        </w:rPr>
        <w:fldChar w:fldCharType="separate"/>
      </w:r>
      <w:r w:rsidR="00DE0E89">
        <w:rPr>
          <w:i w:val="0"/>
          <w:iCs w:val="0"/>
          <w:noProof/>
          <w:color w:val="auto"/>
          <w:sz w:val="16"/>
          <w:szCs w:val="16"/>
        </w:rPr>
        <w:t>5</w:t>
      </w:r>
      <w:r w:rsidRPr="00593BF1">
        <w:rPr>
          <w:i w:val="0"/>
          <w:iCs w:val="0"/>
          <w:color w:val="auto"/>
          <w:sz w:val="16"/>
          <w:szCs w:val="16"/>
        </w:rPr>
        <w:fldChar w:fldCharType="end"/>
      </w:r>
      <w:bookmarkEnd w:id="5"/>
      <w:r w:rsidRPr="00593BF1">
        <w:rPr>
          <w:i w:val="0"/>
          <w:iCs w:val="0"/>
          <w:color w:val="auto"/>
          <w:sz w:val="16"/>
          <w:szCs w:val="16"/>
        </w:rPr>
        <w:t xml:space="preserve">. </w:t>
      </w:r>
      <w:r>
        <w:rPr>
          <w:i w:val="0"/>
          <w:iCs w:val="0"/>
          <w:color w:val="auto"/>
          <w:sz w:val="16"/>
          <w:szCs w:val="16"/>
        </w:rPr>
        <w:t>The proposed circuit model for the crosstalk analysis.</w:t>
      </w:r>
    </w:p>
    <w:p w14:paraId="2FFC6F43" w14:textId="4C1716ED" w:rsidR="0006019A" w:rsidRDefault="00AC4E61" w:rsidP="00593BF1">
      <w:pPr>
        <w:ind w:firstLine="288"/>
        <w:jc w:val="both"/>
        <w:rPr>
          <w:lang w:bidi="fa-IR"/>
        </w:rPr>
      </w:pPr>
      <w:r>
        <w:rPr>
          <w:lang w:bidi="fa-IR"/>
        </w:rPr>
        <w:t>To find the gate-emitter voltage</w:t>
      </w:r>
      <w:r w:rsidR="00593BF1">
        <w:rPr>
          <w:lang w:bidi="fa-IR"/>
        </w:rPr>
        <w:t xml:space="preserve"> (</w:t>
      </w:r>
      <w:r w:rsidR="00593BF1" w:rsidRPr="00593BF1">
        <w:rPr>
          <w:i/>
          <w:iCs/>
          <w:lang w:bidi="fa-IR"/>
        </w:rPr>
        <w:t>V</w:t>
      </w:r>
      <w:r w:rsidR="00593BF1" w:rsidRPr="00593BF1">
        <w:rPr>
          <w:vertAlign w:val="subscript"/>
          <w:lang w:bidi="fa-IR"/>
        </w:rPr>
        <w:t>GE1</w:t>
      </w:r>
      <w:r w:rsidR="00593BF1">
        <w:rPr>
          <w:lang w:bidi="fa-IR"/>
        </w:rPr>
        <w:t>)</w:t>
      </w:r>
      <w:r>
        <w:rPr>
          <w:lang w:bidi="fa-IR"/>
        </w:rPr>
        <w:t xml:space="preserve">, the </w:t>
      </w:r>
      <w:r w:rsidRPr="00AC4E61">
        <w:rPr>
          <w:lang w:bidi="fa-IR"/>
        </w:rPr>
        <w:t>Kirchhoff</w:t>
      </w:r>
      <w:r w:rsidR="00B60AE5">
        <w:rPr>
          <w:lang w:bidi="fa-IR"/>
        </w:rPr>
        <w:t xml:space="preserve"> current </w:t>
      </w:r>
      <w:r>
        <w:rPr>
          <w:lang w:bidi="fa-IR"/>
        </w:rPr>
        <w:t xml:space="preserve">law (KCL) in collector node is written. Equations (2), (3) and (4) provides the </w:t>
      </w:r>
      <w:r w:rsidR="00593BF1">
        <w:rPr>
          <w:lang w:bidi="fa-IR"/>
        </w:rPr>
        <w:t>KCLs</w:t>
      </w:r>
      <w:r>
        <w:rPr>
          <w:lang w:bidi="fa-IR"/>
        </w:rPr>
        <w:t xml:space="preserve"> in </w:t>
      </w:r>
      <w:r w:rsidR="00593BF1">
        <w:rPr>
          <w:lang w:bidi="fa-IR"/>
        </w:rPr>
        <w:t xml:space="preserve">the </w:t>
      </w:r>
      <w:r>
        <w:rPr>
          <w:lang w:bidi="fa-IR"/>
        </w:rPr>
        <w:t>circuit</w:t>
      </w:r>
      <w:r w:rsidR="00593BF1">
        <w:rPr>
          <w:lang w:bidi="fa-IR"/>
        </w:rPr>
        <w:t xml:space="preserve"> presented in </w:t>
      </w:r>
      <w:r w:rsidR="00593BF1" w:rsidRPr="00593BF1">
        <w:rPr>
          <w:lang w:bidi="fa-IR"/>
        </w:rPr>
        <w:fldChar w:fldCharType="begin"/>
      </w:r>
      <w:r w:rsidR="00593BF1" w:rsidRPr="00593BF1">
        <w:rPr>
          <w:lang w:bidi="fa-IR"/>
        </w:rPr>
        <w:instrText xml:space="preserve"> REF _Ref87949962 \h  \* MERGEFORMAT </w:instrText>
      </w:r>
      <w:r w:rsidR="00593BF1" w:rsidRPr="00593BF1">
        <w:rPr>
          <w:lang w:bidi="fa-IR"/>
        </w:rPr>
      </w:r>
      <w:r w:rsidR="00593BF1" w:rsidRPr="00593BF1">
        <w:rPr>
          <w:lang w:bidi="fa-IR"/>
        </w:rPr>
        <w:fldChar w:fldCharType="separate"/>
      </w:r>
      <w:r w:rsidR="00593BF1">
        <w:t xml:space="preserve">Fig. </w:t>
      </w:r>
      <w:r w:rsidR="00593BF1" w:rsidRPr="00593BF1">
        <w:rPr>
          <w:noProof/>
        </w:rPr>
        <w:t>5</w:t>
      </w:r>
      <w:r w:rsidR="00593BF1" w:rsidRPr="00593BF1">
        <w:rPr>
          <w:lang w:bidi="fa-IR"/>
        </w:rPr>
        <w:fldChar w:fldCharType="end"/>
      </w:r>
      <w:r>
        <w:rPr>
          <w:lang w:bidi="fa-IR"/>
        </w:rPr>
        <w:t>.</w:t>
      </w:r>
      <w:r w:rsidR="00B82FFC">
        <w:rPr>
          <w:lang w:bidi="fa-IR"/>
        </w:rPr>
        <w:t xml:space="preserve"> </w:t>
      </w:r>
    </w:p>
    <w:tbl>
      <w:tblPr>
        <w:tblStyle w:val="TableGrid"/>
        <w:tblW w:w="0" w:type="auto"/>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
        <w:gridCol w:w="136"/>
        <w:gridCol w:w="147"/>
        <w:gridCol w:w="137"/>
        <w:gridCol w:w="147"/>
        <w:gridCol w:w="137"/>
        <w:gridCol w:w="142"/>
        <w:gridCol w:w="4127"/>
        <w:gridCol w:w="450"/>
      </w:tblGrid>
      <w:tr w:rsidR="0006019A" w14:paraId="59B92CE7" w14:textId="77777777" w:rsidTr="0035600B">
        <w:trPr>
          <w:gridBefore w:val="4"/>
          <w:wBefore w:w="567" w:type="dxa"/>
        </w:trPr>
        <w:tc>
          <w:tcPr>
            <w:tcW w:w="284" w:type="dxa"/>
            <w:gridSpan w:val="2"/>
          </w:tcPr>
          <w:p w14:paraId="636C9FDC" w14:textId="77777777" w:rsidR="0006019A" w:rsidRDefault="0006019A" w:rsidP="0006019A">
            <w:pPr>
              <w:jc w:val="both"/>
            </w:pPr>
          </w:p>
        </w:tc>
        <w:tc>
          <w:tcPr>
            <w:tcW w:w="4269" w:type="dxa"/>
            <w:gridSpan w:val="2"/>
          </w:tcPr>
          <w:p w14:paraId="593D962F" w14:textId="0BF0AFBD" w:rsidR="0006019A" w:rsidRDefault="00EC6C8A" w:rsidP="0006019A">
            <w:pPr>
              <w:jc w:val="both"/>
            </w:pPr>
            <m:oMathPara>
              <m:oMath>
                <m:f>
                  <m:fPr>
                    <m:ctrlPr>
                      <w:rPr>
                        <w:rFonts w:ascii="Cambria Math" w:hAnsi="Cambria Math"/>
                        <w:i/>
                        <w:lang w:bidi="fa-IR"/>
                      </w:rPr>
                    </m:ctrlPr>
                  </m:fPr>
                  <m:num>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G</m:t>
                        </m:r>
                      </m:sub>
                    </m:sSub>
                  </m:num>
                  <m:den>
                    <m:sSub>
                      <m:sSubPr>
                        <m:ctrlPr>
                          <w:rPr>
                            <w:rFonts w:ascii="Cambria Math" w:hAnsi="Cambria Math"/>
                            <w:i/>
                            <w:lang w:bidi="fa-IR"/>
                          </w:rPr>
                        </m:ctrlPr>
                      </m:sSubPr>
                      <m:e>
                        <m:r>
                          <w:rPr>
                            <w:rFonts w:ascii="Cambria Math" w:hAnsi="Cambria Math"/>
                            <w:lang w:bidi="fa-IR"/>
                          </w:rPr>
                          <m:t>R</m:t>
                        </m:r>
                      </m:e>
                      <m:sub>
                        <m:r>
                          <w:rPr>
                            <w:rFonts w:ascii="Cambria Math" w:hAnsi="Cambria Math"/>
                            <w:lang w:bidi="fa-IR"/>
                          </w:rPr>
                          <m:t>G</m:t>
                        </m:r>
                      </m:sub>
                    </m:sSub>
                    <m:r>
                      <w:rPr>
                        <w:rFonts w:ascii="Cambria Math" w:hAnsi="Cambria Math"/>
                        <w:lang w:bidi="fa-IR"/>
                      </w:rPr>
                      <m:t>+s</m:t>
                    </m:r>
                    <m:sSub>
                      <m:sSubPr>
                        <m:ctrlPr>
                          <w:rPr>
                            <w:rFonts w:ascii="Cambria Math" w:hAnsi="Cambria Math"/>
                            <w:i/>
                            <w:lang w:bidi="fa-IR"/>
                          </w:rPr>
                        </m:ctrlPr>
                      </m:sSubPr>
                      <m:e>
                        <m:r>
                          <w:rPr>
                            <w:rFonts w:ascii="Cambria Math" w:hAnsi="Cambria Math"/>
                            <w:lang w:bidi="fa-IR"/>
                          </w:rPr>
                          <m:t>L</m:t>
                        </m:r>
                      </m:e>
                      <m:sub>
                        <m:r>
                          <w:rPr>
                            <w:rFonts w:ascii="Cambria Math" w:hAnsi="Cambria Math"/>
                            <w:lang w:bidi="fa-IR"/>
                          </w:rPr>
                          <m:t>G</m:t>
                        </m:r>
                      </m:sub>
                    </m:sSub>
                  </m:den>
                </m:f>
                <m:r>
                  <w:rPr>
                    <w:rFonts w:ascii="Cambria Math" w:hAnsi="Cambria Math"/>
                    <w:lang w:bidi="fa-IR"/>
                  </w:rPr>
                  <m:t>+</m:t>
                </m:r>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G</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E</m:t>
                        </m:r>
                      </m:sub>
                    </m:sSub>
                  </m:e>
                </m:d>
                <m:r>
                  <w:rPr>
                    <w:rFonts w:ascii="Cambria Math" w:hAnsi="Cambria Math"/>
                    <w:lang w:bidi="fa-IR"/>
                  </w:rPr>
                  <m:t>s</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GE</m:t>
                    </m:r>
                  </m:sub>
                </m:sSub>
                <m:r>
                  <w:rPr>
                    <w:rFonts w:ascii="Cambria Math" w:hAnsi="Cambria Math"/>
                    <w:lang w:bidi="fa-IR"/>
                  </w:rPr>
                  <m:t>+</m:t>
                </m:r>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G</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C</m:t>
                        </m:r>
                      </m:sub>
                    </m:sSub>
                  </m:e>
                </m:d>
                <m:r>
                  <w:rPr>
                    <w:rFonts w:ascii="Cambria Math" w:hAnsi="Cambria Math"/>
                    <w:lang w:bidi="fa-IR"/>
                  </w:rPr>
                  <m:t>s</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GC</m:t>
                    </m:r>
                  </m:sub>
                </m:sSub>
                <m:r>
                  <w:rPr>
                    <w:rFonts w:ascii="Cambria Math" w:hAnsi="Cambria Math"/>
                    <w:lang w:bidi="fa-IR"/>
                  </w:rPr>
                  <m:t>=0</m:t>
                </m:r>
              </m:oMath>
            </m:oMathPara>
          </w:p>
        </w:tc>
        <w:tc>
          <w:tcPr>
            <w:tcW w:w="450" w:type="dxa"/>
            <w:vAlign w:val="center"/>
          </w:tcPr>
          <w:p w14:paraId="2AB76C0E" w14:textId="5091B477" w:rsidR="0006019A" w:rsidRDefault="0006019A" w:rsidP="0006019A">
            <w:pPr>
              <w:jc w:val="both"/>
            </w:pPr>
            <w:r>
              <w:t>(</w:t>
            </w:r>
            <w:fldSimple w:instr=" SEQ Equation \* ARABIC ">
              <w:r w:rsidR="00E122FA">
                <w:rPr>
                  <w:noProof/>
                </w:rPr>
                <w:t>2</w:t>
              </w:r>
            </w:fldSimple>
            <w:r>
              <w:t>)</w:t>
            </w:r>
          </w:p>
        </w:tc>
      </w:tr>
      <w:tr w:rsidR="0006019A" w14:paraId="48258362" w14:textId="77777777" w:rsidTr="0035600B">
        <w:trPr>
          <w:gridBefore w:val="5"/>
          <w:wBefore w:w="714" w:type="dxa"/>
        </w:trPr>
        <w:tc>
          <w:tcPr>
            <w:tcW w:w="279" w:type="dxa"/>
            <w:gridSpan w:val="2"/>
            <w:vAlign w:val="center"/>
          </w:tcPr>
          <w:p w14:paraId="1E8578D2" w14:textId="004419EC" w:rsidR="0006019A" w:rsidRDefault="0006019A" w:rsidP="0006019A">
            <w:pPr>
              <w:jc w:val="both"/>
            </w:pPr>
          </w:p>
        </w:tc>
        <w:tc>
          <w:tcPr>
            <w:tcW w:w="4127" w:type="dxa"/>
            <w:vAlign w:val="center"/>
          </w:tcPr>
          <w:p w14:paraId="0178D335" w14:textId="41B31D7D" w:rsidR="0006019A" w:rsidRDefault="00EC6C8A" w:rsidP="0035600B">
            <w:pPr>
              <w:jc w:val="both"/>
            </w:pPr>
            <m:oMathPara>
              <m:oMath>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E</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G</m:t>
                        </m:r>
                      </m:sub>
                    </m:sSub>
                  </m:e>
                </m:d>
                <m:r>
                  <w:rPr>
                    <w:rFonts w:ascii="Cambria Math" w:hAnsi="Cambria Math"/>
                    <w:lang w:bidi="fa-IR"/>
                  </w:rPr>
                  <m:t>s</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GE</m:t>
                    </m:r>
                  </m:sub>
                </m:sSub>
                <m:r>
                  <w:rPr>
                    <w:rFonts w:ascii="Cambria Math" w:hAnsi="Cambria Math"/>
                    <w:lang w:bidi="fa-IR"/>
                  </w:rPr>
                  <m:t>+</m:t>
                </m:r>
                <m:f>
                  <m:fPr>
                    <m:ctrlPr>
                      <w:rPr>
                        <w:rFonts w:ascii="Cambria Math" w:hAnsi="Cambria Math"/>
                        <w:i/>
                        <w:lang w:bidi="fa-IR"/>
                      </w:rPr>
                    </m:ctrlPr>
                  </m:fPr>
                  <m:num>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E</m:t>
                        </m:r>
                      </m:sub>
                    </m:sSub>
                  </m:num>
                  <m:den>
                    <m:r>
                      <w:rPr>
                        <w:rFonts w:ascii="Cambria Math" w:hAnsi="Cambria Math"/>
                        <w:lang w:bidi="fa-IR"/>
                      </w:rPr>
                      <m:t>s</m:t>
                    </m:r>
                    <m:sSub>
                      <m:sSubPr>
                        <m:ctrlPr>
                          <w:rPr>
                            <w:rFonts w:ascii="Cambria Math" w:hAnsi="Cambria Math"/>
                            <w:i/>
                            <w:lang w:bidi="fa-IR"/>
                          </w:rPr>
                        </m:ctrlPr>
                      </m:sSubPr>
                      <m:e>
                        <m:r>
                          <w:rPr>
                            <w:rFonts w:ascii="Cambria Math" w:hAnsi="Cambria Math"/>
                            <w:lang w:bidi="fa-IR"/>
                          </w:rPr>
                          <m:t>L</m:t>
                        </m:r>
                      </m:e>
                      <m:sub>
                        <m:r>
                          <w:rPr>
                            <w:rFonts w:ascii="Cambria Math" w:hAnsi="Cambria Math"/>
                            <w:lang w:bidi="fa-IR"/>
                          </w:rPr>
                          <m:t>E</m:t>
                        </m:r>
                      </m:sub>
                    </m:sSub>
                  </m:den>
                </m:f>
                <m:r>
                  <w:rPr>
                    <w:rFonts w:ascii="Cambria Math" w:hAnsi="Cambria Math"/>
                    <w:lang w:bidi="fa-IR"/>
                  </w:rPr>
                  <m:t>+</m:t>
                </m:r>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E</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C</m:t>
                        </m:r>
                      </m:sub>
                    </m:sSub>
                  </m:e>
                </m:d>
                <m:r>
                  <w:rPr>
                    <w:rFonts w:ascii="Cambria Math" w:hAnsi="Cambria Math"/>
                    <w:lang w:bidi="fa-IR"/>
                  </w:rPr>
                  <m:t>s</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CE</m:t>
                    </m:r>
                  </m:sub>
                </m:sSub>
                <m:r>
                  <w:rPr>
                    <w:rFonts w:ascii="Cambria Math" w:hAnsi="Cambria Math"/>
                    <w:lang w:bidi="fa-IR"/>
                  </w:rPr>
                  <m:t>=0</m:t>
                </m:r>
              </m:oMath>
            </m:oMathPara>
          </w:p>
        </w:tc>
        <w:tc>
          <w:tcPr>
            <w:tcW w:w="450" w:type="dxa"/>
            <w:vAlign w:val="center"/>
          </w:tcPr>
          <w:p w14:paraId="134B3B10" w14:textId="6910C5EB" w:rsidR="0006019A" w:rsidRDefault="0006019A" w:rsidP="0006019A">
            <w:pPr>
              <w:jc w:val="both"/>
            </w:pPr>
            <w:r>
              <w:t>(</w:t>
            </w:r>
            <w:fldSimple w:instr=" SEQ Equation \* ARABIC ">
              <w:r w:rsidR="00E122FA">
                <w:rPr>
                  <w:noProof/>
                </w:rPr>
                <w:t>3</w:t>
              </w:r>
            </w:fldSimple>
            <w:r>
              <w:t>)</w:t>
            </w:r>
          </w:p>
        </w:tc>
      </w:tr>
      <w:tr w:rsidR="0006019A" w14:paraId="275812E6" w14:textId="77777777" w:rsidTr="0035600B">
        <w:trPr>
          <w:gridBefore w:val="1"/>
          <w:wBefore w:w="147" w:type="dxa"/>
        </w:trPr>
        <w:tc>
          <w:tcPr>
            <w:tcW w:w="283" w:type="dxa"/>
            <w:gridSpan w:val="2"/>
            <w:vAlign w:val="center"/>
          </w:tcPr>
          <w:p w14:paraId="1305D724" w14:textId="77777777" w:rsidR="0006019A" w:rsidRDefault="0006019A" w:rsidP="0006019A">
            <w:pPr>
              <w:jc w:val="both"/>
            </w:pPr>
          </w:p>
        </w:tc>
        <w:tc>
          <w:tcPr>
            <w:tcW w:w="4690" w:type="dxa"/>
            <w:gridSpan w:val="5"/>
            <w:vAlign w:val="center"/>
          </w:tcPr>
          <w:p w14:paraId="621B3281" w14:textId="178B2E31" w:rsidR="0006019A" w:rsidRDefault="00EC6C8A" w:rsidP="0006019A">
            <w:pPr>
              <w:jc w:val="both"/>
            </w:pPr>
            <m:oMathPara>
              <m:oMath>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C</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G</m:t>
                        </m:r>
                      </m:sub>
                    </m:sSub>
                  </m:e>
                </m:d>
                <m:r>
                  <w:rPr>
                    <w:rFonts w:ascii="Cambria Math" w:hAnsi="Cambria Math"/>
                    <w:lang w:bidi="fa-IR"/>
                  </w:rPr>
                  <m:t>s</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GC</m:t>
                    </m:r>
                  </m:sub>
                </m:sSub>
                <m:r>
                  <w:rPr>
                    <w:rFonts w:ascii="Cambria Math" w:hAnsi="Cambria Math"/>
                    <w:lang w:bidi="fa-IR"/>
                  </w:rPr>
                  <m:t>+</m:t>
                </m:r>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C</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E</m:t>
                        </m:r>
                      </m:sub>
                    </m:sSub>
                  </m:e>
                </m:d>
                <m:r>
                  <w:rPr>
                    <w:rFonts w:ascii="Cambria Math" w:hAnsi="Cambria Math"/>
                    <w:lang w:bidi="fa-IR"/>
                  </w:rPr>
                  <m:t>s</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CE</m:t>
                    </m:r>
                  </m:sub>
                </m:sSub>
                <m:r>
                  <w:rPr>
                    <w:rFonts w:ascii="Cambria Math" w:hAnsi="Cambria Math"/>
                    <w:lang w:bidi="fa-IR"/>
                  </w:rPr>
                  <m:t>+</m:t>
                </m:r>
                <m:f>
                  <m:fPr>
                    <m:ctrlPr>
                      <w:rPr>
                        <w:rFonts w:ascii="Cambria Math" w:hAnsi="Cambria Math"/>
                        <w:i/>
                        <w:lang w:bidi="fa-IR"/>
                      </w:rPr>
                    </m:ctrlPr>
                  </m:fPr>
                  <m:num>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C</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pulse</m:t>
                        </m:r>
                      </m:sub>
                    </m:sSub>
                  </m:num>
                  <m:den>
                    <m:sSub>
                      <m:sSubPr>
                        <m:ctrlPr>
                          <w:rPr>
                            <w:rFonts w:ascii="Cambria Math" w:hAnsi="Cambria Math"/>
                            <w:i/>
                            <w:lang w:bidi="fa-IR"/>
                          </w:rPr>
                        </m:ctrlPr>
                      </m:sSubPr>
                      <m:e>
                        <m:r>
                          <w:rPr>
                            <w:rFonts w:ascii="Cambria Math" w:hAnsi="Cambria Math"/>
                            <w:lang w:bidi="fa-IR"/>
                          </w:rPr>
                          <m:t>R</m:t>
                        </m:r>
                      </m:e>
                      <m:sub>
                        <m:r>
                          <w:rPr>
                            <w:rFonts w:ascii="Cambria Math" w:hAnsi="Cambria Math"/>
                            <w:lang w:bidi="fa-IR"/>
                          </w:rPr>
                          <m:t>Circuit</m:t>
                        </m:r>
                      </m:sub>
                    </m:sSub>
                    <m:r>
                      <w:rPr>
                        <w:rFonts w:ascii="Cambria Math" w:hAnsi="Cambria Math"/>
                        <w:lang w:bidi="fa-IR"/>
                      </w:rPr>
                      <m:t>+s</m:t>
                    </m:r>
                    <m:sSub>
                      <m:sSubPr>
                        <m:ctrlPr>
                          <w:rPr>
                            <w:rFonts w:ascii="Cambria Math" w:hAnsi="Cambria Math"/>
                            <w:i/>
                            <w:lang w:bidi="fa-IR"/>
                          </w:rPr>
                        </m:ctrlPr>
                      </m:sSubPr>
                      <m:e>
                        <m:r>
                          <w:rPr>
                            <w:rFonts w:ascii="Cambria Math" w:hAnsi="Cambria Math"/>
                            <w:lang w:bidi="fa-IR"/>
                          </w:rPr>
                          <m:t>L</m:t>
                        </m:r>
                      </m:e>
                      <m:sub>
                        <m:r>
                          <w:rPr>
                            <w:rFonts w:ascii="Cambria Math" w:hAnsi="Cambria Math"/>
                            <w:lang w:bidi="fa-IR"/>
                          </w:rPr>
                          <m:t>Circuit</m:t>
                        </m:r>
                      </m:sub>
                    </m:sSub>
                  </m:den>
                </m:f>
                <m:r>
                  <w:rPr>
                    <w:rFonts w:ascii="Cambria Math" w:hAnsi="Cambria Math"/>
                    <w:lang w:bidi="fa-IR"/>
                  </w:rPr>
                  <m:t>=0</m:t>
                </m:r>
              </m:oMath>
            </m:oMathPara>
          </w:p>
        </w:tc>
        <w:tc>
          <w:tcPr>
            <w:tcW w:w="450" w:type="dxa"/>
            <w:vAlign w:val="center"/>
          </w:tcPr>
          <w:p w14:paraId="486D6211" w14:textId="273F0435" w:rsidR="0006019A" w:rsidRDefault="0006019A" w:rsidP="0006019A">
            <w:pPr>
              <w:jc w:val="both"/>
            </w:pPr>
            <w:r>
              <w:t>(</w:t>
            </w:r>
            <w:fldSimple w:instr=" SEQ Equation \* ARABIC ">
              <w:r w:rsidR="00E122FA">
                <w:rPr>
                  <w:noProof/>
                </w:rPr>
                <w:t>4</w:t>
              </w:r>
            </w:fldSimple>
            <w:r>
              <w:t>)</w:t>
            </w:r>
          </w:p>
        </w:tc>
      </w:tr>
      <w:tr w:rsidR="0006019A" w14:paraId="5DE6B5DA" w14:textId="77777777" w:rsidTr="0035600B">
        <w:tc>
          <w:tcPr>
            <w:tcW w:w="283" w:type="dxa"/>
            <w:gridSpan w:val="2"/>
            <w:vAlign w:val="center"/>
          </w:tcPr>
          <w:p w14:paraId="09436F00" w14:textId="77777777" w:rsidR="0006019A" w:rsidRDefault="0006019A" w:rsidP="0006019A">
            <w:pPr>
              <w:jc w:val="both"/>
            </w:pPr>
          </w:p>
        </w:tc>
        <w:tc>
          <w:tcPr>
            <w:tcW w:w="4837" w:type="dxa"/>
            <w:gridSpan w:val="6"/>
            <w:vAlign w:val="center"/>
          </w:tcPr>
          <w:p w14:paraId="5251F08B" w14:textId="77777777" w:rsidR="0006019A" w:rsidRPr="00AA46DA" w:rsidRDefault="00EC6C8A" w:rsidP="0006019A">
            <w:pPr>
              <w:ind w:firstLine="288"/>
              <w:jc w:val="both"/>
              <w:rPr>
                <w:lang w:bidi="fa-IR"/>
              </w:rPr>
            </w:pPr>
            <m:oMathPara>
              <m:oMathParaPr>
                <m:jc m:val="center"/>
              </m:oMathParaPr>
              <m:oMath>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pulse</m:t>
                    </m:r>
                  </m:sub>
                </m:sSub>
                <m:d>
                  <m:dPr>
                    <m:ctrlPr>
                      <w:rPr>
                        <w:rFonts w:ascii="Cambria Math" w:hAnsi="Cambria Math"/>
                        <w:i/>
                        <w:lang w:bidi="fa-IR"/>
                      </w:rPr>
                    </m:ctrlPr>
                  </m:dPr>
                  <m:e>
                    <m:r>
                      <w:rPr>
                        <w:rFonts w:ascii="Cambria Math" w:hAnsi="Cambria Math"/>
                        <w:lang w:bidi="fa-IR"/>
                      </w:rPr>
                      <m:t>t</m:t>
                    </m:r>
                  </m:e>
                </m:d>
                <m:r>
                  <w:rPr>
                    <w:rFonts w:ascii="Cambria Math" w:hAnsi="Cambria Math"/>
                    <w:lang w:bidi="fa-IR"/>
                  </w:rPr>
                  <m:t>=</m:t>
                </m:r>
                <m:f>
                  <m:fPr>
                    <m:ctrlPr>
                      <w:rPr>
                        <w:rFonts w:ascii="Cambria Math" w:hAnsi="Cambria Math"/>
                        <w:i/>
                        <w:lang w:bidi="fa-IR"/>
                      </w:rPr>
                    </m:ctrlPr>
                  </m:fPr>
                  <m:num>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bus</m:t>
                        </m:r>
                      </m:sub>
                    </m:sSub>
                  </m:num>
                  <m:den>
                    <m:sSub>
                      <m:sSubPr>
                        <m:ctrlPr>
                          <w:rPr>
                            <w:rFonts w:ascii="Cambria Math" w:hAnsi="Cambria Math"/>
                            <w:i/>
                            <w:lang w:bidi="fa-IR"/>
                          </w:rPr>
                        </m:ctrlPr>
                      </m:sSubPr>
                      <m:e>
                        <m:r>
                          <w:rPr>
                            <w:rFonts w:ascii="Cambria Math" w:hAnsi="Cambria Math"/>
                            <w:lang w:bidi="fa-IR"/>
                          </w:rPr>
                          <m:t>t</m:t>
                        </m:r>
                      </m:e>
                      <m:sub>
                        <m:r>
                          <w:rPr>
                            <w:rFonts w:ascii="Cambria Math" w:hAnsi="Cambria Math"/>
                            <w:lang w:bidi="fa-IR"/>
                          </w:rPr>
                          <m:t>rise</m:t>
                        </m:r>
                      </m:sub>
                    </m:sSub>
                  </m:den>
                </m:f>
                <m:r>
                  <w:rPr>
                    <w:rFonts w:ascii="Cambria Math" w:hAnsi="Cambria Math"/>
                    <w:lang w:bidi="fa-IR"/>
                  </w:rPr>
                  <m:t>t</m:t>
                </m:r>
                <m:d>
                  <m:dPr>
                    <m:ctrlPr>
                      <w:rPr>
                        <w:rFonts w:ascii="Cambria Math" w:hAnsi="Cambria Math"/>
                        <w:i/>
                        <w:lang w:bidi="fa-IR"/>
                      </w:rPr>
                    </m:ctrlPr>
                  </m:dPr>
                  <m:e>
                    <m:r>
                      <w:rPr>
                        <w:rFonts w:ascii="Cambria Math" w:hAnsi="Cambria Math"/>
                        <w:lang w:bidi="fa-IR"/>
                      </w:rPr>
                      <m:t>u</m:t>
                    </m:r>
                    <m:d>
                      <m:dPr>
                        <m:ctrlPr>
                          <w:rPr>
                            <w:rFonts w:ascii="Cambria Math" w:hAnsi="Cambria Math"/>
                            <w:i/>
                            <w:lang w:bidi="fa-IR"/>
                          </w:rPr>
                        </m:ctrlPr>
                      </m:dPr>
                      <m:e>
                        <m:r>
                          <w:rPr>
                            <w:rFonts w:ascii="Cambria Math" w:hAnsi="Cambria Math"/>
                            <w:lang w:bidi="fa-IR"/>
                          </w:rPr>
                          <m:t>t</m:t>
                        </m:r>
                      </m:e>
                    </m:d>
                    <m:r>
                      <w:rPr>
                        <w:rFonts w:ascii="Cambria Math" w:hAnsi="Cambria Math"/>
                        <w:lang w:bidi="fa-IR"/>
                      </w:rPr>
                      <m:t>-u</m:t>
                    </m:r>
                    <m:d>
                      <m:dPr>
                        <m:ctrlPr>
                          <w:rPr>
                            <w:rFonts w:ascii="Cambria Math" w:hAnsi="Cambria Math"/>
                            <w:i/>
                            <w:lang w:bidi="fa-IR"/>
                          </w:rPr>
                        </m:ctrlPr>
                      </m:dPr>
                      <m:e>
                        <m:r>
                          <w:rPr>
                            <w:rFonts w:ascii="Cambria Math" w:hAnsi="Cambria Math"/>
                            <w:lang w:bidi="fa-IR"/>
                          </w:rPr>
                          <m:t>t-</m:t>
                        </m:r>
                        <m:sSub>
                          <m:sSubPr>
                            <m:ctrlPr>
                              <w:rPr>
                                <w:rFonts w:ascii="Cambria Math" w:hAnsi="Cambria Math"/>
                                <w:i/>
                                <w:lang w:bidi="fa-IR"/>
                              </w:rPr>
                            </m:ctrlPr>
                          </m:sSubPr>
                          <m:e>
                            <m:r>
                              <w:rPr>
                                <w:rFonts w:ascii="Cambria Math" w:hAnsi="Cambria Math"/>
                                <w:lang w:bidi="fa-IR"/>
                              </w:rPr>
                              <m:t>t</m:t>
                            </m:r>
                          </m:e>
                          <m:sub>
                            <m:r>
                              <w:rPr>
                                <w:rFonts w:ascii="Cambria Math" w:hAnsi="Cambria Math"/>
                                <w:lang w:bidi="fa-IR"/>
                              </w:rPr>
                              <m:t>rise</m:t>
                            </m:r>
                          </m:sub>
                        </m:sSub>
                      </m:e>
                    </m:d>
                  </m:e>
                </m:d>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bus</m:t>
                    </m:r>
                  </m:sub>
                </m:sSub>
                <m:r>
                  <w:rPr>
                    <w:rFonts w:ascii="Cambria Math" w:hAnsi="Cambria Math"/>
                    <w:lang w:bidi="fa-IR"/>
                  </w:rPr>
                  <m:t>u</m:t>
                </m:r>
                <m:d>
                  <m:dPr>
                    <m:ctrlPr>
                      <w:rPr>
                        <w:rFonts w:ascii="Cambria Math" w:hAnsi="Cambria Math"/>
                        <w:i/>
                        <w:lang w:bidi="fa-IR"/>
                      </w:rPr>
                    </m:ctrlPr>
                  </m:dPr>
                  <m:e>
                    <m:r>
                      <w:rPr>
                        <w:rFonts w:ascii="Cambria Math" w:hAnsi="Cambria Math"/>
                        <w:lang w:bidi="fa-IR"/>
                      </w:rPr>
                      <m:t>t-</m:t>
                    </m:r>
                    <m:sSub>
                      <m:sSubPr>
                        <m:ctrlPr>
                          <w:rPr>
                            <w:rFonts w:ascii="Cambria Math" w:hAnsi="Cambria Math"/>
                            <w:i/>
                            <w:lang w:bidi="fa-IR"/>
                          </w:rPr>
                        </m:ctrlPr>
                      </m:sSubPr>
                      <m:e>
                        <m:r>
                          <w:rPr>
                            <w:rFonts w:ascii="Cambria Math" w:hAnsi="Cambria Math"/>
                            <w:lang w:bidi="fa-IR"/>
                          </w:rPr>
                          <m:t>t</m:t>
                        </m:r>
                      </m:e>
                      <m:sub>
                        <m:r>
                          <w:rPr>
                            <w:rFonts w:ascii="Cambria Math" w:hAnsi="Cambria Math"/>
                            <w:lang w:bidi="fa-IR"/>
                          </w:rPr>
                          <m:t>rise</m:t>
                        </m:r>
                      </m:sub>
                    </m:sSub>
                  </m:e>
                </m:d>
              </m:oMath>
            </m:oMathPara>
          </w:p>
          <w:p w14:paraId="7B0614C9" w14:textId="77777777" w:rsidR="0006019A" w:rsidRDefault="0006019A" w:rsidP="0006019A">
            <w:pPr>
              <w:jc w:val="both"/>
            </w:pPr>
          </w:p>
        </w:tc>
        <w:tc>
          <w:tcPr>
            <w:tcW w:w="450" w:type="dxa"/>
            <w:vAlign w:val="center"/>
          </w:tcPr>
          <w:p w14:paraId="33584F4B" w14:textId="7317C66C" w:rsidR="0006019A" w:rsidRDefault="0006019A" w:rsidP="0006019A">
            <w:pPr>
              <w:jc w:val="both"/>
            </w:pPr>
            <w:r>
              <w:t>(</w:t>
            </w:r>
            <w:fldSimple w:instr=" SEQ Equation \* ARABIC ">
              <w:r w:rsidR="00E122FA">
                <w:rPr>
                  <w:noProof/>
                </w:rPr>
                <w:t>5</w:t>
              </w:r>
            </w:fldSimple>
            <w:r>
              <w:t>)</w:t>
            </w:r>
          </w:p>
        </w:tc>
      </w:tr>
    </w:tbl>
    <w:p w14:paraId="4D1D4D99" w14:textId="7DFCD914" w:rsidR="00C54822" w:rsidRDefault="00593BF1" w:rsidP="00593BF1">
      <w:pPr>
        <w:ind w:firstLine="288"/>
        <w:jc w:val="both"/>
        <w:rPr>
          <w:lang w:bidi="fa-IR"/>
        </w:rPr>
      </w:pPr>
      <w:r>
        <w:rPr>
          <w:lang w:bidi="fa-IR"/>
        </w:rPr>
        <w:t xml:space="preserve">Equation (5) stands for </w:t>
      </w:r>
      <w:proofErr w:type="spellStart"/>
      <w:r>
        <w:rPr>
          <w:lang w:bidi="fa-IR"/>
        </w:rPr>
        <w:t>V</w:t>
      </w:r>
      <w:r>
        <w:rPr>
          <w:vertAlign w:val="subscript"/>
          <w:lang w:bidi="fa-IR"/>
        </w:rPr>
        <w:t>pulse</w:t>
      </w:r>
      <w:proofErr w:type="spellEnd"/>
      <w:r>
        <w:rPr>
          <w:lang w:bidi="fa-IR"/>
        </w:rPr>
        <w:t xml:space="preserve">(t) in </w:t>
      </w:r>
      <w:r w:rsidRPr="00593BF1">
        <w:rPr>
          <w:sz w:val="24"/>
          <w:szCs w:val="24"/>
          <w:lang w:bidi="fa-IR"/>
        </w:rPr>
        <w:fldChar w:fldCharType="begin"/>
      </w:r>
      <w:r w:rsidRPr="00593BF1">
        <w:rPr>
          <w:sz w:val="24"/>
          <w:szCs w:val="24"/>
          <w:lang w:bidi="fa-IR"/>
        </w:rPr>
        <w:instrText xml:space="preserve"> REF _Ref87949962 \h  \* MERGEFORMAT </w:instrText>
      </w:r>
      <w:r w:rsidRPr="00593BF1">
        <w:rPr>
          <w:sz w:val="24"/>
          <w:szCs w:val="24"/>
          <w:lang w:bidi="fa-IR"/>
        </w:rPr>
      </w:r>
      <w:r w:rsidRPr="00593BF1">
        <w:rPr>
          <w:sz w:val="24"/>
          <w:szCs w:val="24"/>
          <w:lang w:bidi="fa-IR"/>
        </w:rPr>
        <w:fldChar w:fldCharType="separate"/>
      </w:r>
      <w:r w:rsidRPr="00593BF1">
        <w:t xml:space="preserve">Fig. </w:t>
      </w:r>
      <w:r w:rsidRPr="00593BF1">
        <w:rPr>
          <w:noProof/>
        </w:rPr>
        <w:t>5</w:t>
      </w:r>
      <w:r w:rsidRPr="00593BF1">
        <w:rPr>
          <w:sz w:val="24"/>
          <w:szCs w:val="24"/>
          <w:lang w:bidi="fa-IR"/>
        </w:rPr>
        <w:fldChar w:fldCharType="end"/>
      </w:r>
      <w:r>
        <w:rPr>
          <w:lang w:bidi="fa-IR"/>
        </w:rPr>
        <w:t xml:space="preserve"> in time domain. The Laplace form of Equation (5) can be considered as </w:t>
      </w:r>
      <w:proofErr w:type="spellStart"/>
      <w:r>
        <w:rPr>
          <w:lang w:bidi="fa-IR"/>
        </w:rPr>
        <w:t>V</w:t>
      </w:r>
      <w:r>
        <w:rPr>
          <w:vertAlign w:val="subscript"/>
          <w:lang w:bidi="fa-IR"/>
        </w:rPr>
        <w:t>pulse</w:t>
      </w:r>
      <w:proofErr w:type="spellEnd"/>
      <w:r>
        <w:rPr>
          <w:lang w:bidi="fa-IR"/>
        </w:rPr>
        <w:t xml:space="preserve">(s) and written as </w:t>
      </w:r>
      <w:r w:rsidR="00AA46DA">
        <w:rPr>
          <w:lang w:bidi="fa-I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4142"/>
        <w:gridCol w:w="450"/>
      </w:tblGrid>
      <w:tr w:rsidR="00C54822" w14:paraId="615D233A" w14:textId="77777777" w:rsidTr="00C54822">
        <w:tc>
          <w:tcPr>
            <w:tcW w:w="279" w:type="dxa"/>
            <w:vAlign w:val="center"/>
          </w:tcPr>
          <w:p w14:paraId="3225BEFB" w14:textId="77777777" w:rsidR="00C54822" w:rsidRDefault="00C54822" w:rsidP="00C54822"/>
        </w:tc>
        <w:tc>
          <w:tcPr>
            <w:tcW w:w="4340" w:type="dxa"/>
            <w:vAlign w:val="center"/>
          </w:tcPr>
          <w:p w14:paraId="6D1C6C50" w14:textId="2B2E1606" w:rsidR="00C54822" w:rsidRDefault="00EC6C8A" w:rsidP="00C54822">
            <m:oMathPara>
              <m:oMath>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pulse</m:t>
                    </m:r>
                  </m:sub>
                </m:sSub>
                <m:d>
                  <m:dPr>
                    <m:ctrlPr>
                      <w:rPr>
                        <w:rFonts w:ascii="Cambria Math" w:hAnsi="Cambria Math"/>
                        <w:i/>
                        <w:lang w:bidi="fa-IR"/>
                      </w:rPr>
                    </m:ctrlPr>
                  </m:dPr>
                  <m:e>
                    <m:r>
                      <w:rPr>
                        <w:rFonts w:ascii="Cambria Math" w:hAnsi="Cambria Math"/>
                        <w:lang w:bidi="fa-IR"/>
                      </w:rPr>
                      <m:t>s</m:t>
                    </m:r>
                  </m:e>
                </m:d>
                <m:r>
                  <w:rPr>
                    <w:rFonts w:ascii="Cambria Math" w:hAnsi="Cambria Math"/>
                    <w:lang w:bidi="fa-IR"/>
                  </w:rPr>
                  <m:t>=</m:t>
                </m:r>
                <m:f>
                  <m:fPr>
                    <m:ctrlPr>
                      <w:rPr>
                        <w:rFonts w:ascii="Cambria Math" w:hAnsi="Cambria Math"/>
                        <w:i/>
                        <w:lang w:bidi="fa-IR"/>
                      </w:rPr>
                    </m:ctrlPr>
                  </m:fPr>
                  <m:num>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bus</m:t>
                        </m:r>
                      </m:sub>
                    </m:sSub>
                    <m:r>
                      <w:rPr>
                        <w:rFonts w:ascii="Cambria Math" w:hAnsi="Cambria Math"/>
                        <w:lang w:bidi="fa-IR"/>
                      </w:rPr>
                      <m:t>×</m:t>
                    </m:r>
                    <m:d>
                      <m:dPr>
                        <m:ctrlPr>
                          <w:rPr>
                            <w:rFonts w:ascii="Cambria Math" w:hAnsi="Cambria Math"/>
                            <w:i/>
                            <w:lang w:bidi="fa-IR"/>
                          </w:rPr>
                        </m:ctrlPr>
                      </m:dPr>
                      <m:e>
                        <m:r>
                          <w:rPr>
                            <w:rFonts w:ascii="Cambria Math" w:hAnsi="Cambria Math"/>
                            <w:lang w:bidi="fa-IR"/>
                          </w:rPr>
                          <m:t>1-</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-s</m:t>
                            </m:r>
                            <m:sSub>
                              <m:sSubPr>
                                <m:ctrlPr>
                                  <w:rPr>
                                    <w:rFonts w:ascii="Cambria Math" w:hAnsi="Cambria Math"/>
                                    <w:i/>
                                    <w:lang w:bidi="fa-IR"/>
                                  </w:rPr>
                                </m:ctrlPr>
                              </m:sSubPr>
                              <m:e>
                                <m:r>
                                  <w:rPr>
                                    <w:rFonts w:ascii="Cambria Math" w:hAnsi="Cambria Math"/>
                                    <w:lang w:bidi="fa-IR"/>
                                  </w:rPr>
                                  <m:t>t</m:t>
                                </m:r>
                              </m:e>
                              <m:sub>
                                <m:r>
                                  <w:rPr>
                                    <w:rFonts w:ascii="Cambria Math" w:hAnsi="Cambria Math"/>
                                    <w:lang w:bidi="fa-IR"/>
                                  </w:rPr>
                                  <m:t>rise</m:t>
                                </m:r>
                              </m:sub>
                            </m:sSub>
                          </m:sup>
                        </m:sSup>
                      </m:e>
                    </m:d>
                  </m:num>
                  <m:den>
                    <m:sSup>
                      <m:sSupPr>
                        <m:ctrlPr>
                          <w:rPr>
                            <w:rFonts w:ascii="Cambria Math" w:hAnsi="Cambria Math"/>
                            <w:i/>
                            <w:lang w:bidi="fa-IR"/>
                          </w:rPr>
                        </m:ctrlPr>
                      </m:sSupPr>
                      <m:e>
                        <m:r>
                          <w:rPr>
                            <w:rFonts w:ascii="Cambria Math" w:hAnsi="Cambria Math"/>
                            <w:lang w:bidi="fa-IR"/>
                          </w:rPr>
                          <m:t>s</m:t>
                        </m:r>
                      </m:e>
                      <m:sup>
                        <m:r>
                          <w:rPr>
                            <w:rFonts w:ascii="Cambria Math" w:hAnsi="Cambria Math"/>
                            <w:lang w:bidi="fa-IR"/>
                          </w:rPr>
                          <m:t>2</m:t>
                        </m:r>
                      </m:sup>
                    </m:sSup>
                    <m:sSub>
                      <m:sSubPr>
                        <m:ctrlPr>
                          <w:rPr>
                            <w:rFonts w:ascii="Cambria Math" w:hAnsi="Cambria Math"/>
                            <w:i/>
                            <w:lang w:bidi="fa-IR"/>
                          </w:rPr>
                        </m:ctrlPr>
                      </m:sSubPr>
                      <m:e>
                        <m:r>
                          <w:rPr>
                            <w:rFonts w:ascii="Cambria Math" w:hAnsi="Cambria Math"/>
                            <w:lang w:bidi="fa-IR"/>
                          </w:rPr>
                          <m:t>×t</m:t>
                        </m:r>
                      </m:e>
                      <m:sub>
                        <m:r>
                          <w:rPr>
                            <w:rFonts w:ascii="Cambria Math" w:hAnsi="Cambria Math"/>
                            <w:lang w:bidi="fa-IR"/>
                          </w:rPr>
                          <m:t>rise</m:t>
                        </m:r>
                      </m:sub>
                    </m:sSub>
                  </m:den>
                </m:f>
              </m:oMath>
            </m:oMathPara>
          </w:p>
        </w:tc>
        <w:tc>
          <w:tcPr>
            <w:tcW w:w="237" w:type="dxa"/>
            <w:vAlign w:val="center"/>
          </w:tcPr>
          <w:p w14:paraId="76742931" w14:textId="4706B57B" w:rsidR="00C54822" w:rsidRDefault="00C54822" w:rsidP="00C54822">
            <w:r>
              <w:t>(</w:t>
            </w:r>
            <w:fldSimple w:instr=" SEQ Equation \* ARABIC ">
              <w:r w:rsidR="00E122FA">
                <w:rPr>
                  <w:noProof/>
                </w:rPr>
                <w:t>6</w:t>
              </w:r>
            </w:fldSimple>
            <w:r>
              <w:t>)</w:t>
            </w:r>
          </w:p>
        </w:tc>
      </w:tr>
    </w:tbl>
    <w:p w14:paraId="3F1573FE" w14:textId="58680FAC" w:rsidR="00AA46DA" w:rsidRPr="00574538" w:rsidRDefault="00AA46DA" w:rsidP="00C54822">
      <w:pPr>
        <w:jc w:val="both"/>
        <w:rPr>
          <w:lang w:bidi="fa-IR"/>
        </w:rPr>
      </w:pPr>
    </w:p>
    <w:p w14:paraId="2E50C8B6" w14:textId="54BCFF94" w:rsidR="00B13FE8" w:rsidRDefault="00574538" w:rsidP="00FD728A">
      <w:pPr>
        <w:ind w:firstLine="288"/>
        <w:jc w:val="both"/>
        <w:rPr>
          <w:lang w:bidi="fa-IR"/>
        </w:rPr>
      </w:pPr>
      <w:r>
        <w:rPr>
          <w:lang w:bidi="fa-IR"/>
        </w:rPr>
        <w:t>Solving the aforementioned equations gives</w:t>
      </w:r>
      <w:r w:rsidR="00FD728A">
        <w:rPr>
          <w:lang w:bidi="fa-IR"/>
        </w:rPr>
        <w:t xml:space="preserve"> the gate-</w:t>
      </w:r>
      <w:r w:rsidR="00255A90">
        <w:rPr>
          <w:lang w:bidi="fa-IR"/>
        </w:rPr>
        <w:t xml:space="preserve"> emitter voltage</w:t>
      </w:r>
      <w:r w:rsidR="00FD728A">
        <w:rPr>
          <w:lang w:bidi="fa-IR"/>
        </w:rPr>
        <w:t xml:space="preserve"> of the low-side device as</w:t>
      </w:r>
    </w:p>
    <w:p w14:paraId="4384FA5D" w14:textId="77777777" w:rsidR="00D401C5" w:rsidRDefault="00D401C5" w:rsidP="00B13FE8">
      <w:pPr>
        <w:ind w:firstLine="288"/>
        <w:jc w:val="both"/>
        <w:rPr>
          <w:lang w:bidi="fa-IR"/>
        </w:rPr>
      </w:pPr>
    </w:p>
    <w:tbl>
      <w:tblPr>
        <w:tblStyle w:val="TableGrid"/>
        <w:tblW w:w="0" w:type="auto"/>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
        <w:gridCol w:w="4837"/>
        <w:gridCol w:w="450"/>
      </w:tblGrid>
      <w:tr w:rsidR="00B13FE8" w14:paraId="5CB88846" w14:textId="77777777" w:rsidTr="00B13FE8">
        <w:tc>
          <w:tcPr>
            <w:tcW w:w="283" w:type="dxa"/>
            <w:vAlign w:val="center"/>
          </w:tcPr>
          <w:p w14:paraId="7ED67A7E" w14:textId="77777777" w:rsidR="00B13FE8" w:rsidRDefault="00B13FE8" w:rsidP="00B13FE8"/>
        </w:tc>
        <w:tc>
          <w:tcPr>
            <w:tcW w:w="4837" w:type="dxa"/>
            <w:vAlign w:val="center"/>
          </w:tcPr>
          <w:p w14:paraId="052621FF" w14:textId="5E7D9863" w:rsidR="00B13FE8" w:rsidRDefault="00EC6C8A" w:rsidP="00B13FE8">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V</m:t>
                    </m:r>
                  </m:e>
                  <m:sub>
                    <m:r>
                      <w:rPr>
                        <w:rFonts w:ascii="Cambria Math" w:eastAsiaTheme="minorEastAsia" w:hAnsi="Cambria Math"/>
                        <w:sz w:val="18"/>
                        <w:szCs w:val="18"/>
                      </w:rPr>
                      <m:t>GE1</m:t>
                    </m:r>
                  </m:sub>
                </m:sSub>
                <m:r>
                  <w:rPr>
                    <w:rFonts w:ascii="Cambria Math" w:eastAsiaTheme="minorEastAsia" w:hAnsi="Cambria Math"/>
                    <w:sz w:val="18"/>
                    <w:szCs w:val="18"/>
                  </w:rPr>
                  <m:t>=</m:t>
                </m:r>
                <m:f>
                  <m:fPr>
                    <m:ctrlPr>
                      <w:rPr>
                        <w:rFonts w:ascii="Cambria Math" w:eastAsiaTheme="minorEastAsia" w:hAnsi="Cambria Math"/>
                        <w:i/>
                        <w:sz w:val="18"/>
                        <w:szCs w:val="18"/>
                      </w:rPr>
                    </m:ctrlPr>
                  </m:fPr>
                  <m:num>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GC</m:t>
                        </m:r>
                      </m:sub>
                    </m:sSub>
                    <m:sSub>
                      <m:sSubPr>
                        <m:ctrlPr>
                          <w:rPr>
                            <w:rFonts w:ascii="Cambria Math" w:eastAsiaTheme="minorEastAsia" w:hAnsi="Cambria Math"/>
                            <w:i/>
                            <w:sz w:val="18"/>
                            <w:szCs w:val="18"/>
                          </w:rPr>
                        </m:ctrlPr>
                      </m:sSubPr>
                      <m:e>
                        <m:r>
                          <w:rPr>
                            <w:rFonts w:ascii="Cambria Math" w:hAnsi="Cambria Math"/>
                            <w:sz w:val="18"/>
                            <w:szCs w:val="18"/>
                          </w:rPr>
                          <m:t>V</m:t>
                        </m:r>
                        <m:ctrlPr>
                          <w:rPr>
                            <w:rFonts w:ascii="Cambria Math" w:hAnsi="Cambria Math"/>
                            <w:i/>
                            <w:sz w:val="18"/>
                            <w:szCs w:val="18"/>
                          </w:rPr>
                        </m:ctrlPr>
                      </m:e>
                      <m:sub>
                        <m:r>
                          <w:rPr>
                            <w:rFonts w:ascii="Cambria Math" w:eastAsiaTheme="minorEastAsia" w:hAnsi="Cambria Math"/>
                            <w:sz w:val="18"/>
                            <w:szCs w:val="18"/>
                          </w:rPr>
                          <m:t>Bus</m:t>
                        </m:r>
                      </m:sub>
                    </m:sSub>
                    <m:sSup>
                      <m:sSupPr>
                        <m:ctrlPr>
                          <w:rPr>
                            <w:rFonts w:ascii="Cambria Math" w:eastAsiaTheme="minorEastAsia" w:hAnsi="Cambria Math"/>
                            <w:i/>
                            <w:sz w:val="18"/>
                            <w:szCs w:val="18"/>
                          </w:rPr>
                        </m:ctrlPr>
                      </m:sSupPr>
                      <m:e>
                        <m:r>
                          <w:rPr>
                            <w:rFonts w:ascii="Cambria Math" w:eastAsiaTheme="minorEastAsia" w:hAnsi="Cambria Math"/>
                            <w:sz w:val="18"/>
                            <w:szCs w:val="18"/>
                          </w:rPr>
                          <m:t>e</m:t>
                        </m:r>
                      </m:e>
                      <m:sup>
                        <m:r>
                          <w:rPr>
                            <w:rFonts w:ascii="Cambria Math" w:eastAsiaTheme="minorEastAsia" w:hAnsi="Cambria Math"/>
                            <w:sz w:val="18"/>
                            <w:szCs w:val="18"/>
                          </w:rPr>
                          <m:t>-s×</m:t>
                        </m:r>
                        <m:sSub>
                          <m:sSubPr>
                            <m:ctrlPr>
                              <w:rPr>
                                <w:rFonts w:ascii="Cambria Math" w:eastAsiaTheme="minorEastAsia" w:hAnsi="Cambria Math"/>
                                <w:i/>
                                <w:sz w:val="18"/>
                                <w:szCs w:val="18"/>
                              </w:rPr>
                            </m:ctrlPr>
                          </m:sSubPr>
                          <m:e>
                            <m:r>
                              <w:rPr>
                                <w:rFonts w:ascii="Cambria Math" w:eastAsiaTheme="minorEastAsia" w:hAnsi="Cambria Math"/>
                                <w:sz w:val="18"/>
                                <w:szCs w:val="18"/>
                              </w:rPr>
                              <m:t>t</m:t>
                            </m:r>
                          </m:e>
                          <m:sub>
                            <m:r>
                              <w:rPr>
                                <w:rFonts w:ascii="Cambria Math" w:eastAsiaTheme="minorEastAsia" w:hAnsi="Cambria Math"/>
                                <w:sz w:val="18"/>
                                <w:szCs w:val="18"/>
                              </w:rPr>
                              <m:t>rise</m:t>
                            </m:r>
                          </m:sub>
                        </m:sSub>
                      </m:sup>
                    </m:sSup>
                    <m:r>
                      <w:rPr>
                        <w:rFonts w:ascii="Cambria Math" w:eastAsiaTheme="minorEastAsia" w:hAnsi="Cambria Math"/>
                        <w:sz w:val="18"/>
                        <w:szCs w:val="18"/>
                      </w:rPr>
                      <m:t>×</m:t>
                    </m:r>
                    <m:d>
                      <m:dPr>
                        <m:ctrlPr>
                          <w:rPr>
                            <w:rFonts w:ascii="Cambria Math" w:eastAsiaTheme="minorEastAsia" w:hAnsi="Cambria Math"/>
                            <w:i/>
                            <w:sz w:val="18"/>
                            <w:szCs w:val="18"/>
                          </w:rPr>
                        </m:ctrlPr>
                      </m:dPr>
                      <m:e>
                        <m:sSup>
                          <m:sSupPr>
                            <m:ctrlPr>
                              <w:rPr>
                                <w:rFonts w:ascii="Cambria Math" w:eastAsiaTheme="minorEastAsia" w:hAnsi="Cambria Math"/>
                                <w:i/>
                                <w:sz w:val="18"/>
                                <w:szCs w:val="18"/>
                              </w:rPr>
                            </m:ctrlPr>
                          </m:sSupPr>
                          <m:e>
                            <m:r>
                              <w:rPr>
                                <w:rFonts w:ascii="Cambria Math" w:eastAsiaTheme="minorEastAsia" w:hAnsi="Cambria Math"/>
                                <w:sz w:val="18"/>
                                <w:szCs w:val="18"/>
                              </w:rPr>
                              <m:t>e</m:t>
                            </m:r>
                          </m:e>
                          <m:sup>
                            <m:r>
                              <w:rPr>
                                <w:rFonts w:ascii="Cambria Math" w:eastAsiaTheme="minorEastAsia" w:hAnsi="Cambria Math"/>
                                <w:sz w:val="18"/>
                                <w:szCs w:val="18"/>
                              </w:rPr>
                              <m:t>s×t</m:t>
                            </m:r>
                            <m:r>
                              <m:rPr>
                                <m:sty m:val="p"/>
                              </m:rPr>
                              <w:rPr>
                                <w:rFonts w:ascii="Cambria Math" w:eastAsiaTheme="minorEastAsia" w:hAnsi="Cambria Math"/>
                                <w:sz w:val="18"/>
                                <w:szCs w:val="18"/>
                              </w:rPr>
                              <w:softHyphen/>
                            </m:r>
                            <m:sSub>
                              <m:sSubPr>
                                <m:ctrlPr>
                                  <w:rPr>
                                    <w:rFonts w:ascii="Cambria Math" w:eastAsiaTheme="minorEastAsia" w:hAnsi="Cambria Math"/>
                                    <w:i/>
                                    <w:sz w:val="18"/>
                                    <w:szCs w:val="18"/>
                                  </w:rPr>
                                </m:ctrlPr>
                              </m:sSubPr>
                              <m:e>
                                <m:r>
                                  <m:rPr>
                                    <m:sty m:val="p"/>
                                  </m:rPr>
                                  <w:rPr>
                                    <w:rFonts w:ascii="Cambria Math" w:eastAsiaTheme="minorEastAsia" w:hAnsi="Cambria Math"/>
                                    <w:sz w:val="18"/>
                                    <w:szCs w:val="18"/>
                                  </w:rPr>
                                  <w:softHyphen/>
                                </m:r>
                              </m:e>
                              <m:sub>
                                <m:r>
                                  <w:rPr>
                                    <w:rFonts w:ascii="Cambria Math" w:eastAsiaTheme="minorEastAsia" w:hAnsi="Cambria Math"/>
                                    <w:sz w:val="18"/>
                                    <w:szCs w:val="18"/>
                                  </w:rPr>
                                  <m:t>rise</m:t>
                                </m:r>
                              </m:sub>
                            </m:sSub>
                          </m:sup>
                        </m:sSup>
                        <m:r>
                          <w:rPr>
                            <w:rFonts w:ascii="Cambria Math" w:eastAsiaTheme="minorEastAsia" w:hAnsi="Cambria Math"/>
                            <w:sz w:val="18"/>
                            <w:szCs w:val="18"/>
                          </w:rPr>
                          <m:t xml:space="preserve"> - 1</m:t>
                        </m:r>
                      </m:e>
                    </m:d>
                    <m:r>
                      <w:rPr>
                        <w:rFonts w:ascii="Cambria Math" w:eastAsiaTheme="minorEastAsia" w:hAnsi="Cambria Math"/>
                        <w:sz w:val="18"/>
                        <w:szCs w:val="18"/>
                      </w:rPr>
                      <m:t>×</m:t>
                    </m:r>
                    <m:d>
                      <m:dPr>
                        <m:ctrlPr>
                          <w:rPr>
                            <w:rFonts w:ascii="Cambria Math" w:eastAsiaTheme="minorEastAsia" w:hAnsi="Cambria Math"/>
                            <w:i/>
                            <w:sz w:val="18"/>
                            <w:szCs w:val="18"/>
                          </w:rPr>
                        </m:ctrlPr>
                      </m:dPr>
                      <m:e>
                        <m:r>
                          <w:rPr>
                            <w:rFonts w:ascii="Cambria Math" w:eastAsiaTheme="minorEastAsia" w:hAnsi="Cambria Math"/>
                            <w:sz w:val="18"/>
                            <w:szCs w:val="18"/>
                          </w:rPr>
                          <m:t>R</m:t>
                        </m:r>
                        <m:sSub>
                          <m:sSubPr>
                            <m:ctrlPr>
                              <w:rPr>
                                <w:rFonts w:ascii="Cambria Math" w:eastAsiaTheme="minorEastAsia" w:hAnsi="Cambria Math"/>
                                <w:i/>
                                <w:sz w:val="18"/>
                                <w:szCs w:val="18"/>
                              </w:rPr>
                            </m:ctrlPr>
                          </m:sSubPr>
                          <m:e>
                            <m:r>
                              <m:rPr>
                                <m:sty m:val="p"/>
                              </m:rPr>
                              <w:rPr>
                                <w:rFonts w:ascii="Cambria Math" w:eastAsiaTheme="minorEastAsia" w:hAnsi="Cambria Math"/>
                                <w:sz w:val="18"/>
                                <w:szCs w:val="18"/>
                              </w:rPr>
                              <w:softHyphen/>
                            </m:r>
                          </m:e>
                          <m:sub>
                            <m:r>
                              <w:rPr>
                                <w:rFonts w:ascii="Cambria Math" w:eastAsiaTheme="minorEastAsia" w:hAnsi="Cambria Math"/>
                                <w:sz w:val="18"/>
                                <w:szCs w:val="18"/>
                              </w:rPr>
                              <m:t>G</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G</m:t>
                            </m:r>
                          </m:sub>
                        </m:sSub>
                        <m:r>
                          <w:rPr>
                            <w:rFonts w:ascii="Cambria Math" w:eastAsiaTheme="minorEastAsia" w:hAnsi="Cambria Math"/>
                            <w:sz w:val="18"/>
                            <w:szCs w:val="18"/>
                          </w:rPr>
                          <m:t>s</m:t>
                        </m:r>
                      </m:e>
                    </m:d>
                  </m:num>
                  <m:den>
                    <m:r>
                      <w:rPr>
                        <w:rFonts w:ascii="Cambria Math" w:eastAsiaTheme="minorEastAsia" w:hAnsi="Cambria Math"/>
                        <w:sz w:val="18"/>
                        <w:szCs w:val="18"/>
                      </w:rPr>
                      <m:t>s</m:t>
                    </m:r>
                    <m:sSub>
                      <m:sSubPr>
                        <m:ctrlPr>
                          <w:rPr>
                            <w:rFonts w:ascii="Cambria Math" w:eastAsiaTheme="minorEastAsia" w:hAnsi="Cambria Math"/>
                            <w:i/>
                            <w:sz w:val="18"/>
                            <w:szCs w:val="18"/>
                          </w:rPr>
                        </m:ctrlPr>
                      </m:sSubPr>
                      <m:e>
                        <m:r>
                          <w:rPr>
                            <w:rFonts w:ascii="Cambria Math" w:eastAsiaTheme="minorEastAsia" w:hAnsi="Cambria Math"/>
                            <w:sz w:val="18"/>
                            <w:szCs w:val="18"/>
                          </w:rPr>
                          <m:t>t</m:t>
                        </m:r>
                      </m:e>
                      <m:sub>
                        <m:r>
                          <w:rPr>
                            <w:rFonts w:ascii="Cambria Math" w:eastAsiaTheme="minorEastAsia" w:hAnsi="Cambria Math"/>
                            <w:sz w:val="18"/>
                            <w:szCs w:val="18"/>
                          </w:rPr>
                          <m:t>rise</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D</m:t>
                        </m:r>
                      </m:e>
                      <m:sub>
                        <m:r>
                          <w:rPr>
                            <w:rFonts w:ascii="Cambria Math" w:eastAsiaTheme="minorEastAsia" w:hAnsi="Cambria Math"/>
                            <w:sz w:val="18"/>
                            <w:szCs w:val="18"/>
                          </w:rPr>
                          <m:t>4</m:t>
                        </m:r>
                      </m:sub>
                    </m:sSub>
                    <m:sSup>
                      <m:sSupPr>
                        <m:ctrlPr>
                          <w:rPr>
                            <w:rFonts w:ascii="Cambria Math" w:eastAsiaTheme="minorEastAsia" w:hAnsi="Cambria Math"/>
                            <w:i/>
                            <w:sz w:val="18"/>
                            <w:szCs w:val="18"/>
                          </w:rPr>
                        </m:ctrlPr>
                      </m:sSupPr>
                      <m:e>
                        <m:r>
                          <w:rPr>
                            <w:rFonts w:ascii="Cambria Math" w:eastAsiaTheme="minorEastAsia" w:hAnsi="Cambria Math"/>
                            <w:sz w:val="18"/>
                            <w:szCs w:val="18"/>
                          </w:rPr>
                          <m:t>s</m:t>
                        </m:r>
                      </m:e>
                      <m:sup>
                        <m:r>
                          <w:rPr>
                            <w:rFonts w:ascii="Cambria Math" w:eastAsiaTheme="minorEastAsia" w:hAnsi="Cambria Math"/>
                            <w:sz w:val="18"/>
                            <w:szCs w:val="18"/>
                          </w:rPr>
                          <m:t>4</m:t>
                        </m:r>
                      </m:sup>
                    </m:sSup>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D</m:t>
                        </m:r>
                      </m:e>
                      <m:sub>
                        <m:r>
                          <w:rPr>
                            <w:rFonts w:ascii="Cambria Math" w:eastAsiaTheme="minorEastAsia" w:hAnsi="Cambria Math"/>
                            <w:sz w:val="18"/>
                            <w:szCs w:val="18"/>
                          </w:rPr>
                          <m:t>3</m:t>
                        </m:r>
                      </m:sub>
                    </m:sSub>
                    <m:sSup>
                      <m:sSupPr>
                        <m:ctrlPr>
                          <w:rPr>
                            <w:rFonts w:ascii="Cambria Math" w:eastAsiaTheme="minorEastAsia" w:hAnsi="Cambria Math"/>
                            <w:i/>
                            <w:sz w:val="18"/>
                            <w:szCs w:val="18"/>
                          </w:rPr>
                        </m:ctrlPr>
                      </m:sSupPr>
                      <m:e>
                        <m:r>
                          <w:rPr>
                            <w:rFonts w:ascii="Cambria Math" w:eastAsiaTheme="minorEastAsia" w:hAnsi="Cambria Math"/>
                            <w:sz w:val="18"/>
                            <w:szCs w:val="18"/>
                          </w:rPr>
                          <m:t>s</m:t>
                        </m:r>
                      </m:e>
                      <m:sup>
                        <m:r>
                          <w:rPr>
                            <w:rFonts w:ascii="Cambria Math" w:eastAsiaTheme="minorEastAsia" w:hAnsi="Cambria Math"/>
                            <w:sz w:val="18"/>
                            <w:szCs w:val="18"/>
                          </w:rPr>
                          <m:t>3</m:t>
                        </m:r>
                      </m:sup>
                    </m:sSup>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D</m:t>
                        </m:r>
                      </m:e>
                      <m:sub>
                        <m:r>
                          <w:rPr>
                            <w:rFonts w:ascii="Cambria Math" w:eastAsiaTheme="minorEastAsia" w:hAnsi="Cambria Math"/>
                            <w:sz w:val="18"/>
                            <w:szCs w:val="18"/>
                          </w:rPr>
                          <m:t>2</m:t>
                        </m:r>
                      </m:sub>
                    </m:sSub>
                    <m:sSup>
                      <m:sSupPr>
                        <m:ctrlPr>
                          <w:rPr>
                            <w:rFonts w:ascii="Cambria Math" w:eastAsiaTheme="minorEastAsia" w:hAnsi="Cambria Math"/>
                            <w:i/>
                            <w:sz w:val="18"/>
                            <w:szCs w:val="18"/>
                          </w:rPr>
                        </m:ctrlPr>
                      </m:sSupPr>
                      <m:e>
                        <m:r>
                          <w:rPr>
                            <w:rFonts w:ascii="Cambria Math" w:eastAsiaTheme="minorEastAsia" w:hAnsi="Cambria Math"/>
                            <w:sz w:val="18"/>
                            <w:szCs w:val="18"/>
                          </w:rPr>
                          <m:t>s</m:t>
                        </m:r>
                      </m:e>
                      <m:sup>
                        <m:r>
                          <w:rPr>
                            <w:rFonts w:ascii="Cambria Math" w:eastAsiaTheme="minorEastAsia" w:hAnsi="Cambria Math"/>
                            <w:sz w:val="18"/>
                            <w:szCs w:val="18"/>
                          </w:rPr>
                          <m:t>2</m:t>
                        </m:r>
                      </m:sup>
                    </m:sSup>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D</m:t>
                        </m:r>
                      </m:e>
                      <m:sub>
                        <m:r>
                          <w:rPr>
                            <w:rFonts w:ascii="Cambria Math" w:eastAsiaTheme="minorEastAsia" w:hAnsi="Cambria Math"/>
                            <w:sz w:val="18"/>
                            <w:szCs w:val="18"/>
                          </w:rPr>
                          <m:t>1</m:t>
                        </m:r>
                      </m:sub>
                    </m:sSub>
                    <m:r>
                      <w:rPr>
                        <w:rFonts w:ascii="Cambria Math" w:eastAsiaTheme="minorEastAsia" w:hAnsi="Cambria Math"/>
                        <w:sz w:val="18"/>
                        <w:szCs w:val="18"/>
                      </w:rPr>
                      <m:t>s+ 1)</m:t>
                    </m:r>
                  </m:den>
                </m:f>
              </m:oMath>
            </m:oMathPara>
          </w:p>
        </w:tc>
        <w:tc>
          <w:tcPr>
            <w:tcW w:w="450" w:type="dxa"/>
            <w:vAlign w:val="center"/>
          </w:tcPr>
          <w:p w14:paraId="22F2EE9B" w14:textId="07BE7054" w:rsidR="00B13FE8" w:rsidRDefault="00B13FE8" w:rsidP="00B13FE8">
            <w:r>
              <w:t>(</w:t>
            </w:r>
            <w:fldSimple w:instr=" SEQ Equation \* ARABIC ">
              <w:r w:rsidR="00E122FA">
                <w:rPr>
                  <w:noProof/>
                </w:rPr>
                <w:t>7</w:t>
              </w:r>
            </w:fldSimple>
            <w:r>
              <w:t>)</w:t>
            </w:r>
          </w:p>
        </w:tc>
      </w:tr>
    </w:tbl>
    <w:p w14:paraId="42D88D3E" w14:textId="77777777" w:rsidR="00FD728A" w:rsidRDefault="00FD728A" w:rsidP="00FD728A">
      <w:pPr>
        <w:jc w:val="both"/>
        <w:rPr>
          <w:rFonts w:eastAsiaTheme="minorEastAsia"/>
        </w:rPr>
      </w:pPr>
    </w:p>
    <w:p w14:paraId="39FAD103" w14:textId="45F77F39" w:rsidR="00255A90" w:rsidRDefault="00FD728A" w:rsidP="00FD728A">
      <w:pPr>
        <w:jc w:val="both"/>
        <w:rPr>
          <w:rFonts w:eastAsiaTheme="minorEastAsia"/>
        </w:rPr>
      </w:pPr>
      <w:r>
        <w:rPr>
          <w:rFonts w:eastAsiaTheme="minorEastAsia"/>
        </w:rPr>
        <w:t>w</w:t>
      </w:r>
      <w:r w:rsidR="00255A90">
        <w:rPr>
          <w:rFonts w:eastAsiaTheme="minorEastAsia"/>
        </w:rPr>
        <w:t>here denominators are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541"/>
      </w:tblGrid>
      <w:tr w:rsidR="00B11A31" w14:paraId="6FBE57A2" w14:textId="77777777" w:rsidTr="00B11A31">
        <w:tc>
          <w:tcPr>
            <w:tcW w:w="4315" w:type="dxa"/>
          </w:tcPr>
          <w:p w14:paraId="4EA7E3E9" w14:textId="77777777" w:rsidR="00B11A31" w:rsidRPr="00B11A31" w:rsidRDefault="00EC6C8A" w:rsidP="00B11A31">
            <w:pPr>
              <w:rPr>
                <w:rFonts w:eastAsiaTheme="minorEastAsia"/>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D</m:t>
                    </m:r>
                  </m:e>
                  <m:sub>
                    <m:r>
                      <w:rPr>
                        <w:rFonts w:ascii="Cambria Math" w:eastAsiaTheme="minorEastAsia" w:hAnsi="Cambria Math"/>
                        <w:sz w:val="18"/>
                        <w:szCs w:val="18"/>
                      </w:rPr>
                      <m:t>4</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CE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Circuit</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G</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CE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Circuit</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G</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Circuit</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G</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CE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Circuit</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E</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Circuit</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E</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G</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E</m:t>
                    </m:r>
                  </m:sub>
                </m:sSub>
              </m:oMath>
            </m:oMathPara>
          </w:p>
          <w:p w14:paraId="19DF3617" w14:textId="77777777" w:rsidR="00B11A31" w:rsidRPr="00B11A31" w:rsidRDefault="00EC6C8A" w:rsidP="00B11A31">
            <w:pPr>
              <w:rPr>
                <w:rFonts w:eastAsiaTheme="minorEastAsia"/>
                <w:sz w:val="18"/>
                <w:szCs w:val="18"/>
              </w:rPr>
            </w:pPr>
            <m:oMathPara>
              <m:oMathParaPr>
                <m:jc m:val="left"/>
              </m:oMathParaPr>
              <m:oMath>
                <m:sSub>
                  <m:sSubPr>
                    <m:ctrlPr>
                      <w:rPr>
                        <w:rFonts w:ascii="Cambria Math" w:eastAsiaTheme="minorEastAsia" w:hAnsi="Cambria Math"/>
                        <w:i/>
                        <w:sz w:val="18"/>
                        <w:szCs w:val="18"/>
                      </w:rPr>
                    </m:ctrlPr>
                  </m:sSubPr>
                  <m:e>
                    <m:r>
                      <w:rPr>
                        <w:rFonts w:ascii="Cambria Math" w:eastAsiaTheme="minorEastAsia" w:hAnsi="Cambria Math"/>
                        <w:sz w:val="18"/>
                        <w:szCs w:val="18"/>
                      </w:rPr>
                      <m:t>D</m:t>
                    </m:r>
                  </m:e>
                  <m:sub>
                    <m:r>
                      <w:rPr>
                        <w:rFonts w:ascii="Cambria Math" w:eastAsiaTheme="minorEastAsia" w:hAnsi="Cambria Math"/>
                        <w:sz w:val="18"/>
                        <w:szCs w:val="18"/>
                      </w:rPr>
                      <m:t>3</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CE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Circuit</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G</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CE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G</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Circuit</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CE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Circuit</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g</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CE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G</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Circuit</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Circuit</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G</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G</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Circuit</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CE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Circuit</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Circuit</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G</m:t>
                    </m:r>
                  </m:sub>
                </m:sSub>
              </m:oMath>
            </m:oMathPara>
          </w:p>
          <w:p w14:paraId="232ADF08" w14:textId="77777777" w:rsidR="00B11A31" w:rsidRPr="00B11A31" w:rsidRDefault="00EC6C8A" w:rsidP="00B11A31">
            <w:pPr>
              <w:rPr>
                <w:rFonts w:eastAsiaTheme="minorEastAsia"/>
                <w:sz w:val="18"/>
                <w:szCs w:val="18"/>
              </w:rPr>
            </w:pPr>
            <m:oMathPara>
              <m:oMathParaPr>
                <m:jc m:val="left"/>
              </m:oMathParaPr>
              <m:oMath>
                <m:sSub>
                  <m:sSubPr>
                    <m:ctrlPr>
                      <w:rPr>
                        <w:rFonts w:ascii="Cambria Math" w:eastAsiaTheme="minorEastAsia" w:hAnsi="Cambria Math"/>
                        <w:i/>
                        <w:sz w:val="18"/>
                        <w:szCs w:val="18"/>
                      </w:rPr>
                    </m:ctrlPr>
                  </m:sSubPr>
                  <m:e>
                    <m:r>
                      <w:rPr>
                        <w:rFonts w:ascii="Cambria Math" w:eastAsiaTheme="minorEastAsia" w:hAnsi="Cambria Math"/>
                        <w:sz w:val="18"/>
                        <w:szCs w:val="18"/>
                      </w:rPr>
                      <m:t>D</m:t>
                    </m:r>
                  </m:e>
                  <m:sub>
                    <m:r>
                      <w:rPr>
                        <w:rFonts w:ascii="Cambria Math" w:eastAsiaTheme="minorEastAsia" w:hAnsi="Cambria Math"/>
                        <w:sz w:val="18"/>
                        <w:szCs w:val="18"/>
                      </w:rPr>
                      <m:t>2</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CE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Circuit</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G</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CE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Circuit</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G</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Circuit</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G</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CE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Circuit</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Circuit</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G</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G</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E</m:t>
                    </m:r>
                  </m:sub>
                </m:sSub>
              </m:oMath>
            </m:oMathPara>
          </w:p>
          <w:p w14:paraId="3EBB051B" w14:textId="77777777" w:rsidR="00B11A31" w:rsidRPr="00B11A31" w:rsidRDefault="00EC6C8A" w:rsidP="00B11A31">
            <w:pPr>
              <w:rPr>
                <w:rFonts w:eastAsiaTheme="minorEastAsia"/>
                <w:sz w:val="18"/>
                <w:szCs w:val="18"/>
              </w:rPr>
            </w:pPr>
            <m:oMathPara>
              <m:oMathParaPr>
                <m:jc m:val="left"/>
              </m:oMathParaPr>
              <m:oMath>
                <m:sSub>
                  <m:sSubPr>
                    <m:ctrlPr>
                      <w:rPr>
                        <w:rFonts w:ascii="Cambria Math" w:eastAsiaTheme="minorEastAsia" w:hAnsi="Cambria Math"/>
                        <w:i/>
                        <w:sz w:val="18"/>
                        <w:szCs w:val="18"/>
                      </w:rPr>
                    </m:ctrlPr>
                  </m:sSubPr>
                  <m:e>
                    <m:r>
                      <w:rPr>
                        <w:rFonts w:ascii="Cambria Math" w:eastAsiaTheme="minorEastAsia" w:hAnsi="Cambria Math"/>
                        <w:sz w:val="18"/>
                        <w:szCs w:val="18"/>
                      </w:rPr>
                      <m:t>D</m:t>
                    </m:r>
                  </m:e>
                  <m:sub>
                    <m:r>
                      <w:rPr>
                        <w:rFonts w:ascii="Cambria Math" w:eastAsiaTheme="minorEastAsia" w:hAnsi="Cambria Math"/>
                        <w:sz w:val="18"/>
                        <w:szCs w:val="18"/>
                      </w:rPr>
                      <m:t>1</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Circuit</m:t>
                    </m:r>
                  </m:sub>
                </m:sSub>
                <m:d>
                  <m:dPr>
                    <m:ctrlPr>
                      <w:rPr>
                        <w:rFonts w:ascii="Cambria Math" w:eastAsiaTheme="minorEastAsia" w:hAnsi="Cambria Math"/>
                        <w:i/>
                        <w:sz w:val="18"/>
                        <w:szCs w:val="18"/>
                      </w:rPr>
                    </m:ctrlPr>
                  </m:dPr>
                  <m:e>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CE</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e>
                </m:d>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G</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GC</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GE</m:t>
                    </m:r>
                  </m:sub>
                </m:sSub>
                <m:r>
                  <w:rPr>
                    <w:rFonts w:ascii="Cambria Math" w:eastAsiaTheme="minorEastAsia" w:hAnsi="Cambria Math"/>
                    <w:sz w:val="18"/>
                    <w:szCs w:val="18"/>
                  </w:rPr>
                  <m:t>)</m:t>
                </m:r>
              </m:oMath>
            </m:oMathPara>
          </w:p>
          <w:p w14:paraId="0664F070" w14:textId="77777777" w:rsidR="00B11A31" w:rsidRDefault="00B11A31" w:rsidP="00255A90">
            <w:pPr>
              <w:jc w:val="both"/>
              <w:rPr>
                <w:rFonts w:eastAsiaTheme="minorEastAsia"/>
              </w:rPr>
            </w:pPr>
          </w:p>
        </w:tc>
        <w:tc>
          <w:tcPr>
            <w:tcW w:w="541" w:type="dxa"/>
          </w:tcPr>
          <w:p w14:paraId="6968ACE9" w14:textId="2C8A8C3D" w:rsidR="00B11A31" w:rsidRDefault="00B11A31" w:rsidP="00B11A31">
            <w:pPr>
              <w:jc w:val="right"/>
              <w:rPr>
                <w:rFonts w:eastAsiaTheme="minorEastAsia"/>
              </w:rPr>
            </w:pPr>
            <w:r>
              <w:rPr>
                <w:rFonts w:eastAsiaTheme="minorEastAsia"/>
              </w:rPr>
              <w:t>(8)</w:t>
            </w:r>
          </w:p>
        </w:tc>
      </w:tr>
    </w:tbl>
    <w:p w14:paraId="63F9AA81" w14:textId="28661232" w:rsidR="008F41E5" w:rsidRPr="00255A90" w:rsidRDefault="00FD728A" w:rsidP="00990503">
      <w:pPr>
        <w:ind w:firstLine="288"/>
        <w:jc w:val="both"/>
        <w:rPr>
          <w:rFonts w:eastAsiaTheme="minorEastAsia"/>
          <w:lang w:bidi="fa-IR"/>
        </w:rPr>
      </w:pPr>
      <w:r>
        <w:rPr>
          <w:rFonts w:eastAsiaTheme="minorEastAsia"/>
        </w:rPr>
        <w:t xml:space="preserve">Expression (7) is the output of the proposed comprehensive model for the crosstalk analysis. </w:t>
      </w:r>
      <w:r w:rsidR="00402B51">
        <w:rPr>
          <w:rFonts w:eastAsiaTheme="minorEastAsia"/>
        </w:rPr>
        <w:t xml:space="preserve">As a result, the effect of power path elements can be </w:t>
      </w:r>
      <w:r w:rsidR="00D67F18">
        <w:rPr>
          <w:rFonts w:eastAsiaTheme="minorEastAsia"/>
        </w:rPr>
        <w:t>analyzed</w:t>
      </w:r>
      <w:r>
        <w:rPr>
          <w:rFonts w:eastAsiaTheme="minorEastAsia"/>
        </w:rPr>
        <w:t xml:space="preserve"> analytically to find possible</w:t>
      </w:r>
      <w:r w:rsidR="00950328">
        <w:rPr>
          <w:rFonts w:eastAsiaTheme="minorEastAsia"/>
        </w:rPr>
        <w:t xml:space="preserve"> optimum values for the important parameters affecting the</w:t>
      </w:r>
      <w:r w:rsidR="008F41E5">
        <w:rPr>
          <w:rFonts w:eastAsiaTheme="minorEastAsia"/>
        </w:rPr>
        <w:t xml:space="preserve"> crosstalk. To check the accuracy of the proposed </w:t>
      </w:r>
      <w:proofErr w:type="spellStart"/>
      <w:r w:rsidR="008F41E5">
        <w:rPr>
          <w:rFonts w:eastAsiaTheme="minorEastAsia"/>
        </w:rPr>
        <w:t>meodel</w:t>
      </w:r>
      <w:proofErr w:type="spellEnd"/>
      <w:r w:rsidR="008F41E5">
        <w:rPr>
          <w:rFonts w:eastAsiaTheme="minorEastAsia"/>
        </w:rPr>
        <w:t xml:space="preserve">, a case is simulated in PSPICE and </w:t>
      </w:r>
      <w:proofErr w:type="spellStart"/>
      <w:r w:rsidR="008F41E5">
        <w:rPr>
          <w:rFonts w:eastAsiaTheme="minorEastAsia"/>
        </w:rPr>
        <w:t>and</w:t>
      </w:r>
      <w:proofErr w:type="spellEnd"/>
      <w:r w:rsidR="008F41E5">
        <w:rPr>
          <w:rFonts w:eastAsiaTheme="minorEastAsia"/>
        </w:rPr>
        <w:t xml:space="preserve"> also is evaluated by the proposed model. The comparison </w:t>
      </w:r>
      <w:proofErr w:type="spellStart"/>
      <w:r w:rsidR="008F41E5">
        <w:rPr>
          <w:rFonts w:eastAsiaTheme="minorEastAsia"/>
        </w:rPr>
        <w:t>reults</w:t>
      </w:r>
      <w:proofErr w:type="spellEnd"/>
      <w:r w:rsidR="008F41E5">
        <w:rPr>
          <w:rFonts w:eastAsiaTheme="minorEastAsia"/>
        </w:rPr>
        <w:t xml:space="preserve"> is depicted in </w:t>
      </w:r>
      <w:r w:rsidR="00950328">
        <w:rPr>
          <w:rFonts w:eastAsiaTheme="minorEastAsia"/>
        </w:rPr>
        <w:t xml:space="preserve"> </w:t>
      </w:r>
      <w:r>
        <w:rPr>
          <w:rFonts w:eastAsiaTheme="minorEastAsia"/>
        </w:rPr>
        <w:t xml:space="preserve"> </w:t>
      </w:r>
      <w:r w:rsidR="00402B51">
        <w:rPr>
          <w:rFonts w:eastAsiaTheme="minorEastAsia"/>
        </w:rPr>
        <w:t xml:space="preserve"> </w:t>
      </w:r>
    </w:p>
    <w:p w14:paraId="4AFC51DC" w14:textId="77777777" w:rsidR="00D86D5A" w:rsidRPr="00D86D5A" w:rsidRDefault="00D86D5A" w:rsidP="008F41E5">
      <w:pPr>
        <w:pStyle w:val="Heading1"/>
      </w:pPr>
      <w:r>
        <w:t>Crosstalk Energy</w:t>
      </w:r>
    </w:p>
    <w:p w14:paraId="5FA0A64B" w14:textId="3CDEDD2C" w:rsidR="0058456D" w:rsidRDefault="00990503" w:rsidP="008D2666">
      <w:pPr>
        <w:pStyle w:val="BodyText"/>
        <w:rPr>
          <w:rtl/>
          <w:lang w:val="en-US"/>
        </w:rPr>
      </w:pPr>
      <w:r>
        <w:rPr>
          <w:lang w:val="en-US"/>
        </w:rPr>
        <w:t xml:space="preserve">In a parasitic turn on, the high-side device is in the on-state, and the low-side device is turned on due to the voltage change of the Miller </w:t>
      </w:r>
      <w:proofErr w:type="spellStart"/>
      <w:r>
        <w:rPr>
          <w:lang w:val="en-US"/>
        </w:rPr>
        <w:t>capacitcance</w:t>
      </w:r>
      <w:proofErr w:type="spellEnd"/>
      <w:r>
        <w:rPr>
          <w:lang w:val="en-US"/>
        </w:rPr>
        <w:t xml:space="preserve">. </w:t>
      </w:r>
      <w:r w:rsidR="00E53CE0">
        <w:rPr>
          <w:lang w:val="en-US"/>
        </w:rPr>
        <w:t>When both devices in a phase-leg turn on, a</w:t>
      </w:r>
      <w:r>
        <w:rPr>
          <w:lang w:val="en-US"/>
        </w:rPr>
        <w:t xml:space="preserve"> high level of </w:t>
      </w:r>
      <w:r w:rsidR="00D67F18">
        <w:rPr>
          <w:lang w:val="en-US"/>
        </w:rPr>
        <w:t>current</w:t>
      </w:r>
      <w:r w:rsidR="008D2666">
        <w:rPr>
          <w:lang w:val="en-US"/>
        </w:rPr>
        <w:t xml:space="preserve"> (</w:t>
      </w:r>
      <w:proofErr w:type="spellStart"/>
      <w:r w:rsidR="008D2666">
        <w:rPr>
          <w:lang w:val="en-US"/>
        </w:rPr>
        <w:t>I</w:t>
      </w:r>
      <w:r w:rsidR="008D2666">
        <w:rPr>
          <w:vertAlign w:val="subscript"/>
          <w:lang w:val="en-US"/>
        </w:rPr>
        <w:t>ShC</w:t>
      </w:r>
      <w:proofErr w:type="spellEnd"/>
      <w:r w:rsidR="008D2666">
        <w:rPr>
          <w:lang w:val="en-US"/>
        </w:rPr>
        <w:t>)</w:t>
      </w:r>
      <w:r w:rsidR="00D67F18">
        <w:rPr>
          <w:lang w:val="en-US"/>
        </w:rPr>
        <w:t xml:space="preserve"> flow</w:t>
      </w:r>
      <w:r>
        <w:rPr>
          <w:lang w:val="en-US"/>
        </w:rPr>
        <w:t>s</w:t>
      </w:r>
      <w:r w:rsidR="00E53CE0">
        <w:rPr>
          <w:lang w:val="en-US"/>
        </w:rPr>
        <w:t xml:space="preserve"> from DC-bus to power switches</w:t>
      </w:r>
      <w:r w:rsidR="008F41E5">
        <w:rPr>
          <w:lang w:val="en-US"/>
        </w:rPr>
        <w:t xml:space="preserve"> (as depicted in </w:t>
      </w:r>
      <w:r w:rsidR="00A4457A" w:rsidRPr="00A4457A">
        <w:rPr>
          <w:lang w:val="en-US"/>
        </w:rPr>
        <w:fldChar w:fldCharType="begin"/>
      </w:r>
      <w:r w:rsidR="00A4457A" w:rsidRPr="00A4457A">
        <w:rPr>
          <w:lang w:val="en-US"/>
        </w:rPr>
        <w:instrText xml:space="preserve"> REF _Ref87954236 \h  \* MERGEFORMAT </w:instrText>
      </w:r>
      <w:r w:rsidR="00A4457A" w:rsidRPr="00A4457A">
        <w:rPr>
          <w:lang w:val="en-US"/>
        </w:rPr>
      </w:r>
      <w:r w:rsidR="00A4457A" w:rsidRPr="00A4457A">
        <w:rPr>
          <w:lang w:val="en-US"/>
        </w:rPr>
        <w:fldChar w:fldCharType="separate"/>
      </w:r>
      <w:r w:rsidR="00A4457A" w:rsidRPr="00A4457A">
        <w:t xml:space="preserve">Fig. </w:t>
      </w:r>
      <w:r w:rsidR="00A4457A" w:rsidRPr="00A4457A">
        <w:rPr>
          <w:noProof/>
        </w:rPr>
        <w:t>6</w:t>
      </w:r>
      <w:r w:rsidR="00A4457A" w:rsidRPr="00A4457A">
        <w:rPr>
          <w:lang w:val="en-US"/>
        </w:rPr>
        <w:fldChar w:fldCharType="end"/>
      </w:r>
      <w:r w:rsidR="008F41E5">
        <w:rPr>
          <w:lang w:val="en-US"/>
        </w:rPr>
        <w:t>)</w:t>
      </w:r>
      <w:r w:rsidR="00E53CE0">
        <w:rPr>
          <w:lang w:val="en-US"/>
        </w:rPr>
        <w:t xml:space="preserve"> that can annihilate the Si-IGBTs</w:t>
      </w:r>
      <w:r w:rsidR="008D2666">
        <w:rPr>
          <w:lang w:val="en-US"/>
        </w:rPr>
        <w:t>. Hence,</w:t>
      </w:r>
      <w:r w:rsidR="00E53CE0">
        <w:rPr>
          <w:lang w:val="en-US"/>
        </w:rPr>
        <w:t xml:space="preserve"> studying the energy of shoot-through current is </w:t>
      </w:r>
      <w:r w:rsidR="00E53CE0" w:rsidRPr="00E53CE0">
        <w:rPr>
          <w:lang w:val="en-US"/>
        </w:rPr>
        <w:t>indispensable</w:t>
      </w:r>
      <w:r w:rsidR="00E53CE0">
        <w:rPr>
          <w:lang w:val="en-US"/>
        </w:rPr>
        <w:t>.</w:t>
      </w:r>
    </w:p>
    <w:p w14:paraId="6E14A298" w14:textId="5AD0DF25" w:rsidR="00233975" w:rsidRDefault="00233975" w:rsidP="00853ABA">
      <w:pPr>
        <w:pStyle w:val="BodyText"/>
        <w:rPr>
          <w:lang w:val="en-US"/>
        </w:rPr>
      </w:pPr>
      <w:r>
        <w:rPr>
          <w:lang w:val="en-US"/>
        </w:rPr>
        <w:t xml:space="preserve">The IGBT current in the saturated region can be written as </w:t>
      </w:r>
      <w:r>
        <w:rPr>
          <w:lang w:val="en-US"/>
        </w:rPr>
        <w:fldChar w:fldCharType="begin"/>
      </w:r>
      <w:r w:rsidR="00853ABA">
        <w:rPr>
          <w:lang w:val="en-US"/>
        </w:rPr>
        <w:instrText xml:space="preserve"> ADDIN ZOTERO_ITEM CSL_CITATION {"citationID":"W1gvd8ew","properties":{"formattedCitation":"[23]","plainCitation":"[23]","noteIndex":0},"citationItems":[{"id":"gvaOWbIY/CI8onvNE","uris":["http://zotero.org/users/local/Zq5XlPnP/items/QXG94ZSD"],"uri":["http://zotero.org/users/local/Zq5XlPnP/items/QXG94ZSD"],"itemData":{"id":6,"type":"article-journal","abstract":"The limited value of the insolated-gate bipolar transistors (IGBTs) blocking voltage is an important issue for applying these devices to the high-voltage power converters. An effective solution is to use a series configuration of these devices in order to achieve higher voltage ratings in addition to save the interesting features such as fast rising time. To reach this goal, acceptable equal voltage sharing for the IGBTs are provided by the series stacking schemes in the normal operation. However, a considerable difference in their voltage level will be occurred in the short-circuit condition. Although the IGBT can withstand the short-circuit current in a defined time, the occurred high voltage stress for the IGBT is fatal in such condition. To solve the mentioned problem, this paper proposes a short-circuit protection system suitable for the series stacked IGBTs. Using this proposal, the safe voltage level for IGBTs as well as the adequate time for the performance of the detection and elimination of the short-circuit fault will be provided. Each IGBT can have a different short-circuit current in the active region since the proposed scheme makes the IGBTs independent in terms of the current in the series structure. An external resistor added to the IGBTs emitter improves the equality of the IGBTs short-circuit currents and consequently their voltage sharing. This resistor controls the system short-circuit current by changing the operating point of IGBTs in active region in the short-circuit fault. The experimental and simulation results show that the safe condition is provided for the IGBTs under the short-circuit fault.","container-title":"IEEE Transactions on Power Electronics","DOI":"10.1109/TPEL.2017.2712705","ISSN":"1941-0107","issue":"5","note":"event: IEEE Transactions on Power Electronics","page":"3779-3790","source":"IEEE Xplore","title":"A Series Stacked IGBT Switch With Robustness Against Short-Circuit Fault for Pulsed Power Applications","volume":"33","author":[{"family":"Mohsenzade","given":"Sadegh"},{"family":"Zarghany","given":"Mostafa"},{"family":"Kaboli","given":"Shahriyar"}],"issued":{"date-parts":[["2018",5]]}}}],"schema":"https://github.com/citation-style-language/schema/raw/master/csl-citation.json"} </w:instrText>
      </w:r>
      <w:r>
        <w:rPr>
          <w:lang w:val="en-US"/>
        </w:rPr>
        <w:fldChar w:fldCharType="separate"/>
      </w:r>
      <w:r w:rsidR="00853ABA" w:rsidRPr="00853ABA">
        <w:t>[23]</w:t>
      </w:r>
      <w:r>
        <w:rPr>
          <w:lang w:val="en-US"/>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50"/>
      </w:tblGrid>
      <w:tr w:rsidR="00233975" w14:paraId="7B0FE99D" w14:textId="77777777" w:rsidTr="00E122FA">
        <w:tc>
          <w:tcPr>
            <w:tcW w:w="4427" w:type="dxa"/>
            <w:vAlign w:val="center"/>
            <w:hideMark/>
          </w:tcPr>
          <w:p w14:paraId="28AE95CF" w14:textId="77777777" w:rsidR="00233975" w:rsidRPr="00B11A31" w:rsidRDefault="00EC6C8A" w:rsidP="00E122FA">
            <w:pPr>
              <w:rPr>
                <w:sz w:val="18"/>
                <w:szCs w:val="18"/>
                <w:lang w:bidi="fa-IR"/>
              </w:rPr>
            </w:pPr>
            <m:oMathPara>
              <m:oMathParaPr>
                <m:jc m:val="center"/>
              </m:oMathParaPr>
              <m:oMath>
                <m:sSub>
                  <m:sSubPr>
                    <m:ctrlPr>
                      <w:rPr>
                        <w:rFonts w:ascii="Cambria Math" w:hAnsi="Cambria Math"/>
                        <w:i/>
                        <w:sz w:val="18"/>
                        <w:szCs w:val="18"/>
                        <w:lang w:bidi="fa-IR"/>
                      </w:rPr>
                    </m:ctrlPr>
                  </m:sSubPr>
                  <m:e>
                    <m:r>
                      <w:rPr>
                        <w:rFonts w:ascii="Cambria Math" w:hAnsi="Cambria Math"/>
                        <w:sz w:val="18"/>
                        <w:szCs w:val="18"/>
                        <w:lang w:bidi="fa-IR"/>
                      </w:rPr>
                      <m:t>I</m:t>
                    </m:r>
                  </m:e>
                  <m:sub>
                    <m:r>
                      <w:rPr>
                        <w:rFonts w:ascii="Cambria Math" w:hAnsi="Cambria Math"/>
                        <w:sz w:val="18"/>
                        <w:szCs w:val="18"/>
                        <w:lang w:bidi="fa-IR"/>
                      </w:rPr>
                      <m:t>ShC</m:t>
                    </m:r>
                  </m:sub>
                </m:sSub>
                <m:r>
                  <w:rPr>
                    <w:rFonts w:ascii="Cambria Math" w:hAnsi="Cambria Math"/>
                    <w:sz w:val="18"/>
                    <w:szCs w:val="18"/>
                    <w:lang w:bidi="fa-IR"/>
                  </w:rPr>
                  <m:t>=</m:t>
                </m:r>
                <m:f>
                  <m:fPr>
                    <m:ctrlPr>
                      <w:rPr>
                        <w:rFonts w:ascii="Cambria Math" w:hAnsi="Cambria Math"/>
                        <w:i/>
                        <w:sz w:val="18"/>
                        <w:szCs w:val="18"/>
                        <w:lang w:bidi="fa-IR"/>
                      </w:rPr>
                    </m:ctrlPr>
                  </m:fPr>
                  <m:num>
                    <m:r>
                      <w:rPr>
                        <w:rFonts w:ascii="Cambria Math" w:hAnsi="Cambria Math"/>
                        <w:sz w:val="18"/>
                        <w:szCs w:val="18"/>
                        <w:lang w:bidi="fa-IR"/>
                      </w:rPr>
                      <m:t>1</m:t>
                    </m:r>
                  </m:num>
                  <m:den>
                    <m:sSub>
                      <m:sSubPr>
                        <m:ctrlPr>
                          <w:rPr>
                            <w:rFonts w:ascii="Cambria Math" w:hAnsi="Cambria Math"/>
                            <w:i/>
                            <w:sz w:val="18"/>
                            <w:szCs w:val="18"/>
                            <w:lang w:bidi="fa-IR"/>
                          </w:rPr>
                        </m:ctrlPr>
                      </m:sSubPr>
                      <m:e>
                        <m:r>
                          <w:rPr>
                            <w:rFonts w:ascii="Cambria Math" w:hAnsi="Cambria Math"/>
                            <w:sz w:val="18"/>
                            <w:szCs w:val="18"/>
                            <w:lang w:bidi="fa-IR"/>
                          </w:rPr>
                          <m:t>1-α</m:t>
                        </m:r>
                      </m:e>
                      <m:sub>
                        <m:r>
                          <w:rPr>
                            <w:rFonts w:ascii="Cambria Math" w:hAnsi="Cambria Math"/>
                            <w:sz w:val="18"/>
                            <w:szCs w:val="18"/>
                            <w:lang w:bidi="fa-IR"/>
                          </w:rPr>
                          <m:t>PNP</m:t>
                        </m:r>
                      </m:sub>
                    </m:sSub>
                  </m:den>
                </m:f>
                <m:f>
                  <m:fPr>
                    <m:ctrlPr>
                      <w:rPr>
                        <w:rFonts w:ascii="Cambria Math" w:hAnsi="Cambria Math"/>
                        <w:i/>
                        <w:sz w:val="18"/>
                        <w:szCs w:val="18"/>
                        <w:lang w:bidi="fa-IR"/>
                      </w:rPr>
                    </m:ctrlPr>
                  </m:fPr>
                  <m:num>
                    <m:sSub>
                      <m:sSubPr>
                        <m:ctrlPr>
                          <w:rPr>
                            <w:rFonts w:ascii="Cambria Math" w:hAnsi="Cambria Math"/>
                            <w:i/>
                            <w:sz w:val="18"/>
                            <w:szCs w:val="18"/>
                            <w:lang w:bidi="fa-IR"/>
                          </w:rPr>
                        </m:ctrlPr>
                      </m:sSubPr>
                      <m:e>
                        <m:r>
                          <w:rPr>
                            <w:rFonts w:ascii="Cambria Math" w:hAnsi="Cambria Math"/>
                            <w:sz w:val="18"/>
                            <w:szCs w:val="18"/>
                            <w:lang w:bidi="fa-IR"/>
                          </w:rPr>
                          <m:t>μ</m:t>
                        </m:r>
                      </m:e>
                      <m:sub>
                        <m:r>
                          <w:rPr>
                            <w:rFonts w:ascii="Cambria Math" w:hAnsi="Cambria Math"/>
                            <w:sz w:val="18"/>
                            <w:szCs w:val="18"/>
                            <w:lang w:bidi="fa-IR"/>
                          </w:rPr>
                          <m:t>ns</m:t>
                        </m:r>
                      </m:sub>
                    </m:sSub>
                    <m:sSub>
                      <m:sSubPr>
                        <m:ctrlPr>
                          <w:rPr>
                            <w:rFonts w:ascii="Cambria Math" w:hAnsi="Cambria Math"/>
                            <w:i/>
                            <w:sz w:val="18"/>
                            <w:szCs w:val="18"/>
                            <w:lang w:bidi="fa-IR"/>
                          </w:rPr>
                        </m:ctrlPr>
                      </m:sSubPr>
                      <m:e>
                        <m:r>
                          <w:rPr>
                            <w:rFonts w:ascii="Cambria Math" w:hAnsi="Cambria Math"/>
                            <w:sz w:val="18"/>
                            <w:szCs w:val="18"/>
                            <w:lang w:bidi="fa-IR"/>
                          </w:rPr>
                          <m:t>C</m:t>
                        </m:r>
                      </m:e>
                      <m:sub>
                        <m:r>
                          <w:rPr>
                            <w:rFonts w:ascii="Cambria Math" w:hAnsi="Cambria Math"/>
                            <w:sz w:val="18"/>
                            <w:szCs w:val="18"/>
                            <w:lang w:bidi="fa-IR"/>
                          </w:rPr>
                          <m:t>ox</m:t>
                        </m:r>
                      </m:sub>
                    </m:sSub>
                    <m:r>
                      <w:rPr>
                        <w:rFonts w:ascii="Cambria Math" w:hAnsi="Cambria Math"/>
                        <w:sz w:val="18"/>
                        <w:szCs w:val="18"/>
                        <w:lang w:bidi="fa-IR"/>
                      </w:rPr>
                      <m:t>Z</m:t>
                    </m:r>
                  </m:num>
                  <m:den>
                    <m:r>
                      <w:rPr>
                        <w:rFonts w:ascii="Cambria Math" w:hAnsi="Cambria Math"/>
                        <w:sz w:val="18"/>
                        <w:szCs w:val="18"/>
                        <w:lang w:bidi="fa-IR"/>
                      </w:rPr>
                      <m:t>2</m:t>
                    </m:r>
                    <m:sSub>
                      <m:sSubPr>
                        <m:ctrlPr>
                          <w:rPr>
                            <w:rFonts w:ascii="Cambria Math" w:hAnsi="Cambria Math"/>
                            <w:i/>
                            <w:sz w:val="18"/>
                            <w:szCs w:val="18"/>
                            <w:lang w:bidi="fa-IR"/>
                          </w:rPr>
                        </m:ctrlPr>
                      </m:sSubPr>
                      <m:e>
                        <m:r>
                          <w:rPr>
                            <w:rFonts w:ascii="Cambria Math" w:hAnsi="Cambria Math"/>
                            <w:sz w:val="18"/>
                            <w:szCs w:val="18"/>
                            <w:lang w:bidi="fa-IR"/>
                          </w:rPr>
                          <m:t>L</m:t>
                        </m:r>
                      </m:e>
                      <m:sub>
                        <m:r>
                          <w:rPr>
                            <w:rFonts w:ascii="Cambria Math" w:hAnsi="Cambria Math"/>
                            <w:sz w:val="18"/>
                            <w:szCs w:val="18"/>
                            <w:lang w:bidi="fa-IR"/>
                          </w:rPr>
                          <m:t>CH</m:t>
                        </m:r>
                      </m:sub>
                    </m:sSub>
                  </m:den>
                </m:f>
                <m:sSup>
                  <m:sSupPr>
                    <m:ctrlPr>
                      <w:rPr>
                        <w:rFonts w:ascii="Cambria Math" w:hAnsi="Cambria Math"/>
                        <w:i/>
                        <w:sz w:val="18"/>
                        <w:szCs w:val="18"/>
                        <w:lang w:bidi="fa-IR"/>
                      </w:rPr>
                    </m:ctrlPr>
                  </m:sSupPr>
                  <m:e>
                    <m:r>
                      <w:rPr>
                        <w:rFonts w:ascii="Cambria Math" w:hAnsi="Cambria Math"/>
                        <w:sz w:val="18"/>
                        <w:szCs w:val="18"/>
                        <w:lang w:bidi="fa-IR"/>
                      </w:rPr>
                      <m:t>(</m:t>
                    </m:r>
                    <m:sSub>
                      <m:sSubPr>
                        <m:ctrlPr>
                          <w:rPr>
                            <w:rFonts w:ascii="Cambria Math" w:hAnsi="Cambria Math"/>
                            <w:i/>
                            <w:sz w:val="18"/>
                            <w:szCs w:val="18"/>
                            <w:lang w:bidi="fa-IR"/>
                          </w:rPr>
                        </m:ctrlPr>
                      </m:sSubPr>
                      <m:e>
                        <m:r>
                          <w:rPr>
                            <w:rFonts w:ascii="Cambria Math" w:hAnsi="Cambria Math"/>
                            <w:sz w:val="18"/>
                            <w:szCs w:val="18"/>
                            <w:lang w:bidi="fa-IR"/>
                          </w:rPr>
                          <m:t>V</m:t>
                        </m:r>
                      </m:e>
                      <m:sub>
                        <m:r>
                          <w:rPr>
                            <w:rFonts w:ascii="Cambria Math" w:hAnsi="Cambria Math"/>
                            <w:sz w:val="18"/>
                            <w:szCs w:val="18"/>
                            <w:lang w:bidi="fa-IR"/>
                          </w:rPr>
                          <m:t>GE</m:t>
                        </m:r>
                      </m:sub>
                    </m:sSub>
                    <m:r>
                      <w:rPr>
                        <w:rFonts w:ascii="Cambria Math" w:hAnsi="Cambria Math"/>
                        <w:sz w:val="18"/>
                        <w:szCs w:val="18"/>
                        <w:lang w:bidi="fa-IR"/>
                      </w:rPr>
                      <m:t>-</m:t>
                    </m:r>
                    <m:sSub>
                      <m:sSubPr>
                        <m:ctrlPr>
                          <w:rPr>
                            <w:rFonts w:ascii="Cambria Math" w:hAnsi="Cambria Math"/>
                            <w:i/>
                            <w:sz w:val="18"/>
                            <w:szCs w:val="18"/>
                            <w:lang w:bidi="fa-IR"/>
                          </w:rPr>
                        </m:ctrlPr>
                      </m:sSubPr>
                      <m:e>
                        <m:r>
                          <w:rPr>
                            <w:rFonts w:ascii="Cambria Math" w:hAnsi="Cambria Math"/>
                            <w:sz w:val="18"/>
                            <w:szCs w:val="18"/>
                            <w:lang w:bidi="fa-IR"/>
                          </w:rPr>
                          <m:t>V</m:t>
                        </m:r>
                      </m:e>
                      <m:sub>
                        <m:r>
                          <w:rPr>
                            <w:rFonts w:ascii="Cambria Math" w:hAnsi="Cambria Math"/>
                            <w:sz w:val="18"/>
                            <w:szCs w:val="18"/>
                            <w:lang w:bidi="fa-IR"/>
                          </w:rPr>
                          <m:t>TH</m:t>
                        </m:r>
                      </m:sub>
                    </m:sSub>
                    <m:r>
                      <w:rPr>
                        <w:rFonts w:ascii="Cambria Math" w:hAnsi="Cambria Math"/>
                        <w:sz w:val="18"/>
                        <w:szCs w:val="18"/>
                        <w:lang w:bidi="fa-IR"/>
                      </w:rPr>
                      <m:t>)</m:t>
                    </m:r>
                  </m:e>
                  <m:sup>
                    <m:r>
                      <w:rPr>
                        <w:rFonts w:ascii="Cambria Math" w:hAnsi="Cambria Math"/>
                        <w:sz w:val="18"/>
                        <w:szCs w:val="18"/>
                        <w:lang w:bidi="fa-IR"/>
                      </w:rPr>
                      <m:t>2</m:t>
                    </m:r>
                  </m:sup>
                </m:sSup>
                <m:r>
                  <w:rPr>
                    <w:rFonts w:ascii="Cambria Math" w:hAnsi="Cambria Math"/>
                    <w:sz w:val="18"/>
                    <w:szCs w:val="18"/>
                    <w:lang w:bidi="fa-IR"/>
                  </w:rPr>
                  <m:t xml:space="preserve">; </m:t>
                </m:r>
                <m:sSub>
                  <m:sSubPr>
                    <m:ctrlPr>
                      <w:rPr>
                        <w:rFonts w:ascii="Cambria Math" w:hAnsi="Cambria Math"/>
                        <w:i/>
                        <w:sz w:val="18"/>
                        <w:szCs w:val="18"/>
                        <w:lang w:bidi="fa-IR"/>
                      </w:rPr>
                    </m:ctrlPr>
                  </m:sSubPr>
                  <m:e>
                    <m:r>
                      <w:rPr>
                        <w:rFonts w:ascii="Cambria Math" w:hAnsi="Cambria Math"/>
                        <w:sz w:val="18"/>
                        <w:szCs w:val="18"/>
                        <w:lang w:bidi="fa-IR"/>
                      </w:rPr>
                      <m:t>α</m:t>
                    </m:r>
                  </m:e>
                  <m:sub>
                    <m:r>
                      <w:rPr>
                        <w:rFonts w:ascii="Cambria Math" w:hAnsi="Cambria Math"/>
                        <w:sz w:val="18"/>
                        <w:szCs w:val="18"/>
                        <w:lang w:bidi="fa-IR"/>
                      </w:rPr>
                      <m:t>PNP</m:t>
                    </m:r>
                  </m:sub>
                </m:sSub>
                <m:r>
                  <w:rPr>
                    <w:rFonts w:ascii="Cambria Math" w:hAnsi="Cambria Math"/>
                    <w:sz w:val="18"/>
                    <w:szCs w:val="18"/>
                    <w:lang w:bidi="fa-IR"/>
                  </w:rPr>
                  <m:t>=</m:t>
                </m:r>
                <m:f>
                  <m:fPr>
                    <m:ctrlPr>
                      <w:rPr>
                        <w:rFonts w:ascii="Cambria Math" w:hAnsi="Cambria Math"/>
                        <w:i/>
                        <w:sz w:val="18"/>
                        <w:szCs w:val="18"/>
                        <w:lang w:bidi="fa-IR"/>
                      </w:rPr>
                    </m:ctrlPr>
                  </m:fPr>
                  <m:num>
                    <m:sSub>
                      <m:sSubPr>
                        <m:ctrlPr>
                          <w:rPr>
                            <w:rFonts w:ascii="Cambria Math" w:hAnsi="Cambria Math"/>
                            <w:i/>
                            <w:sz w:val="18"/>
                            <w:szCs w:val="18"/>
                            <w:lang w:bidi="fa-IR"/>
                          </w:rPr>
                        </m:ctrlPr>
                      </m:sSubPr>
                      <m:e>
                        <m:r>
                          <w:rPr>
                            <w:rFonts w:ascii="Cambria Math" w:hAnsi="Cambria Math"/>
                            <w:sz w:val="18"/>
                            <w:szCs w:val="18"/>
                            <w:lang w:bidi="fa-IR"/>
                          </w:rPr>
                          <m:t>β</m:t>
                        </m:r>
                      </m:e>
                      <m:sub>
                        <m:r>
                          <w:rPr>
                            <w:rFonts w:ascii="Cambria Math" w:hAnsi="Cambria Math"/>
                            <w:sz w:val="18"/>
                            <w:szCs w:val="18"/>
                            <w:lang w:bidi="fa-IR"/>
                          </w:rPr>
                          <m:t>PNP</m:t>
                        </m:r>
                      </m:sub>
                    </m:sSub>
                  </m:num>
                  <m:den>
                    <m:r>
                      <w:rPr>
                        <w:rFonts w:ascii="Cambria Math" w:hAnsi="Cambria Math"/>
                        <w:sz w:val="18"/>
                        <w:szCs w:val="18"/>
                        <w:lang w:bidi="fa-IR"/>
                      </w:rPr>
                      <m:t>1+</m:t>
                    </m:r>
                    <m:sSub>
                      <m:sSubPr>
                        <m:ctrlPr>
                          <w:rPr>
                            <w:rFonts w:ascii="Cambria Math" w:hAnsi="Cambria Math"/>
                            <w:i/>
                            <w:sz w:val="18"/>
                            <w:szCs w:val="18"/>
                            <w:lang w:bidi="fa-IR"/>
                          </w:rPr>
                        </m:ctrlPr>
                      </m:sSubPr>
                      <m:e>
                        <m:r>
                          <w:rPr>
                            <w:rFonts w:ascii="Cambria Math" w:hAnsi="Cambria Math"/>
                            <w:sz w:val="18"/>
                            <w:szCs w:val="18"/>
                            <w:lang w:bidi="fa-IR"/>
                          </w:rPr>
                          <m:t>β</m:t>
                        </m:r>
                      </m:e>
                      <m:sub>
                        <m:r>
                          <w:rPr>
                            <w:rFonts w:ascii="Cambria Math" w:hAnsi="Cambria Math"/>
                            <w:sz w:val="18"/>
                            <w:szCs w:val="18"/>
                            <w:lang w:bidi="fa-IR"/>
                          </w:rPr>
                          <m:t>PNP</m:t>
                        </m:r>
                      </m:sub>
                    </m:sSub>
                  </m:den>
                </m:f>
              </m:oMath>
            </m:oMathPara>
          </w:p>
        </w:tc>
        <w:tc>
          <w:tcPr>
            <w:tcW w:w="439" w:type="dxa"/>
            <w:vAlign w:val="center"/>
            <w:hideMark/>
          </w:tcPr>
          <w:p w14:paraId="4CB5F1F4" w14:textId="77777777" w:rsidR="00233975" w:rsidRDefault="00233975" w:rsidP="00E122FA">
            <w:pPr>
              <w:rPr>
                <w:sz w:val="18"/>
                <w:szCs w:val="18"/>
                <w:lang w:bidi="fa-IR"/>
              </w:rPr>
            </w:pPr>
            <w:r w:rsidRPr="00DE35EE">
              <w:rPr>
                <w:lang w:bidi="fa-IR"/>
              </w:rPr>
              <w:t>(9)</w:t>
            </w:r>
          </w:p>
        </w:tc>
      </w:tr>
    </w:tbl>
    <w:p w14:paraId="2C823348" w14:textId="7CB6991A" w:rsidR="00233975" w:rsidRDefault="00233975" w:rsidP="00233975">
      <w:pPr>
        <w:jc w:val="both"/>
        <w:rPr>
          <w:rtl/>
          <w:lang w:bidi="fa-IR"/>
        </w:rPr>
      </w:pPr>
      <w:r>
        <w:rPr>
          <w:lang w:bidi="fa-IR"/>
        </w:rPr>
        <w:t xml:space="preserve">where </w:t>
      </w:r>
      <m:oMath>
        <m:sSub>
          <m:sSubPr>
            <m:ctrlPr>
              <w:rPr>
                <w:rFonts w:ascii="Cambria Math" w:hAnsi="Cambria Math"/>
                <w:i/>
                <w:sz w:val="24"/>
                <w:szCs w:val="24"/>
                <w:lang w:bidi="fa-IR"/>
              </w:rPr>
            </m:ctrlPr>
          </m:sSubPr>
          <m:e>
            <m:r>
              <w:rPr>
                <w:rFonts w:ascii="Cambria Math" w:hAnsi="Cambria Math"/>
                <w:lang w:bidi="fa-IR"/>
              </w:rPr>
              <m:t>μ</m:t>
            </m:r>
          </m:e>
          <m:sub>
            <m:r>
              <w:rPr>
                <w:rFonts w:ascii="Cambria Math" w:hAnsi="Cambria Math"/>
                <w:lang w:bidi="fa-IR"/>
              </w:rPr>
              <m:t>ns</m:t>
            </m:r>
          </m:sub>
        </m:sSub>
      </m:oMath>
      <w:r>
        <w:rPr>
          <w:lang w:bidi="fa-IR"/>
        </w:rPr>
        <w:t xml:space="preserve"> is the average electron mobility in the channel, </w:t>
      </w:r>
      <w:r>
        <w:rPr>
          <w:i/>
          <w:iCs/>
          <w:lang w:bidi="fa-IR"/>
        </w:rPr>
        <w:t>C</w:t>
      </w:r>
      <w:r>
        <w:rPr>
          <w:vertAlign w:val="subscript"/>
          <w:lang w:bidi="fa-IR"/>
        </w:rPr>
        <w:t>ox</w:t>
      </w:r>
      <w:r>
        <w:rPr>
          <w:lang w:bidi="fa-IR"/>
        </w:rPr>
        <w:t xml:space="preserve"> is oxide capacitance per unit area, </w:t>
      </w:r>
      <w:r>
        <w:rPr>
          <w:i/>
          <w:iCs/>
          <w:lang w:bidi="fa-IR"/>
        </w:rPr>
        <w:t xml:space="preserve">Z </w:t>
      </w:r>
      <w:r>
        <w:rPr>
          <w:lang w:bidi="fa-IR"/>
        </w:rPr>
        <w:t xml:space="preserve">is the channel width, </w:t>
      </w:r>
      <w:r>
        <w:rPr>
          <w:i/>
          <w:iCs/>
          <w:lang w:bidi="fa-IR"/>
        </w:rPr>
        <w:t>L</w:t>
      </w:r>
      <w:r>
        <w:rPr>
          <w:vertAlign w:val="subscript"/>
          <w:lang w:bidi="fa-IR"/>
        </w:rPr>
        <w:t>CH</w:t>
      </w:r>
      <w:r>
        <w:rPr>
          <w:lang w:bidi="fa-IR"/>
        </w:rPr>
        <w:t xml:space="preserve"> is the channel length, and </w:t>
      </w:r>
      <w:r>
        <w:rPr>
          <w:i/>
          <w:iCs/>
          <w:lang w:bidi="fa-IR"/>
        </w:rPr>
        <w:t>V</w:t>
      </w:r>
      <w:r>
        <w:rPr>
          <w:vertAlign w:val="subscript"/>
          <w:lang w:bidi="fa-IR"/>
        </w:rPr>
        <w:t>GE</w:t>
      </w:r>
      <w:r>
        <w:rPr>
          <w:lang w:bidi="fa-IR"/>
        </w:rPr>
        <w:t xml:space="preserve"> is the gate-emitter voltage level. The expression (9) can be linearized and rewritten as </w:t>
      </w:r>
    </w:p>
    <w:p w14:paraId="6510D363" w14:textId="77777777" w:rsidR="00233975" w:rsidRDefault="00233975" w:rsidP="00233975">
      <w:pPr>
        <w:pStyle w:val="BodyText"/>
        <w:keepNext/>
        <w:jc w:val="center"/>
      </w:pPr>
      <w:r w:rsidRPr="00A4457A">
        <w:rPr>
          <w:noProof/>
          <w:lang w:val="en-US" w:eastAsia="en-US"/>
        </w:rPr>
        <w:drawing>
          <wp:inline distT="0" distB="0" distL="0" distR="0" wp14:anchorId="470DC205" wp14:editId="75D91500">
            <wp:extent cx="2399385" cy="1987718"/>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688"/>
                    <a:stretch/>
                  </pic:blipFill>
                  <pic:spPr bwMode="auto">
                    <a:xfrm>
                      <a:off x="0" y="0"/>
                      <a:ext cx="2454466" cy="2033349"/>
                    </a:xfrm>
                    <a:prstGeom prst="rect">
                      <a:avLst/>
                    </a:prstGeom>
                    <a:noFill/>
                    <a:ln>
                      <a:noFill/>
                    </a:ln>
                    <a:extLst>
                      <a:ext uri="{53640926-AAD7-44D8-BBD7-CCE9431645EC}">
                        <a14:shadowObscured xmlns:a14="http://schemas.microsoft.com/office/drawing/2010/main"/>
                      </a:ext>
                    </a:extLst>
                  </pic:spPr>
                </pic:pic>
              </a:graphicData>
            </a:graphic>
          </wp:inline>
        </w:drawing>
      </w:r>
    </w:p>
    <w:p w14:paraId="041C75B5" w14:textId="117FB7A4" w:rsidR="00233975" w:rsidRPr="00233975" w:rsidRDefault="00233975" w:rsidP="00233975">
      <w:pPr>
        <w:pStyle w:val="Caption"/>
        <w:jc w:val="both"/>
        <w:rPr>
          <w:i w:val="0"/>
          <w:iCs w:val="0"/>
          <w:color w:val="auto"/>
          <w:sz w:val="16"/>
          <w:szCs w:val="16"/>
        </w:rPr>
      </w:pPr>
      <w:bookmarkStart w:id="6" w:name="_Ref87954236"/>
      <w:r w:rsidRPr="00A4457A">
        <w:rPr>
          <w:i w:val="0"/>
          <w:iCs w:val="0"/>
          <w:color w:val="auto"/>
          <w:sz w:val="16"/>
          <w:szCs w:val="16"/>
        </w:rPr>
        <w:t xml:space="preserve">Fig. </w:t>
      </w:r>
      <w:r w:rsidRPr="00A4457A">
        <w:rPr>
          <w:i w:val="0"/>
          <w:iCs w:val="0"/>
          <w:color w:val="auto"/>
          <w:sz w:val="16"/>
          <w:szCs w:val="16"/>
        </w:rPr>
        <w:fldChar w:fldCharType="begin"/>
      </w:r>
      <w:r w:rsidRPr="00A4457A">
        <w:rPr>
          <w:i w:val="0"/>
          <w:iCs w:val="0"/>
          <w:color w:val="auto"/>
          <w:sz w:val="16"/>
          <w:szCs w:val="16"/>
        </w:rPr>
        <w:instrText xml:space="preserve"> SEQ Fig. \* ARABIC </w:instrText>
      </w:r>
      <w:r w:rsidRPr="00A4457A">
        <w:rPr>
          <w:i w:val="0"/>
          <w:iCs w:val="0"/>
          <w:color w:val="auto"/>
          <w:sz w:val="16"/>
          <w:szCs w:val="16"/>
        </w:rPr>
        <w:fldChar w:fldCharType="separate"/>
      </w:r>
      <w:r>
        <w:rPr>
          <w:i w:val="0"/>
          <w:iCs w:val="0"/>
          <w:noProof/>
          <w:color w:val="auto"/>
          <w:sz w:val="16"/>
          <w:szCs w:val="16"/>
        </w:rPr>
        <w:t>6</w:t>
      </w:r>
      <w:r w:rsidRPr="00A4457A">
        <w:rPr>
          <w:i w:val="0"/>
          <w:iCs w:val="0"/>
          <w:color w:val="auto"/>
          <w:sz w:val="16"/>
          <w:szCs w:val="16"/>
        </w:rPr>
        <w:fldChar w:fldCharType="end"/>
      </w:r>
      <w:bookmarkEnd w:id="6"/>
      <w:r w:rsidRPr="00A4457A">
        <w:rPr>
          <w:i w:val="0"/>
          <w:iCs w:val="0"/>
          <w:color w:val="auto"/>
          <w:sz w:val="16"/>
          <w:szCs w:val="16"/>
        </w:rPr>
        <w:t xml:space="preserve">. The </w:t>
      </w:r>
      <w:proofErr w:type="spellStart"/>
      <w:r w:rsidRPr="00A4457A">
        <w:rPr>
          <w:i w:val="0"/>
          <w:iCs w:val="0"/>
          <w:color w:val="auto"/>
          <w:sz w:val="16"/>
          <w:szCs w:val="16"/>
        </w:rPr>
        <w:t>reprentation</w:t>
      </w:r>
      <w:proofErr w:type="spellEnd"/>
      <w:r w:rsidRPr="00A4457A">
        <w:rPr>
          <w:i w:val="0"/>
          <w:iCs w:val="0"/>
          <w:color w:val="auto"/>
          <w:sz w:val="16"/>
          <w:szCs w:val="16"/>
        </w:rPr>
        <w:t xml:space="preserve"> of the shoot-through current in a crosstalk.</w:t>
      </w:r>
    </w:p>
    <w:p w14:paraId="19F625C1" w14:textId="77777777" w:rsidR="00233975" w:rsidRDefault="00233975" w:rsidP="00233975">
      <w:pPr>
        <w:jc w:val="both"/>
        <w:rPr>
          <w:lang w:bidi="fa-I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6"/>
        <w:gridCol w:w="550"/>
      </w:tblGrid>
      <w:tr w:rsidR="00233975" w14:paraId="26E25C64" w14:textId="77777777" w:rsidTr="008423BE">
        <w:tc>
          <w:tcPr>
            <w:tcW w:w="4590" w:type="dxa"/>
            <w:hideMark/>
          </w:tcPr>
          <w:p w14:paraId="1313135D" w14:textId="77777777" w:rsidR="00233975" w:rsidRPr="00B11A31" w:rsidRDefault="00EC6C8A" w:rsidP="008423BE">
            <w:pPr>
              <w:rPr>
                <w:lang w:bidi="fa-IR"/>
              </w:rPr>
            </w:pPr>
            <m:oMathPara>
              <m:oMathParaPr>
                <m:jc m:val="center"/>
              </m:oMathParaPr>
              <m:oMath>
                <m:sSub>
                  <m:sSubPr>
                    <m:ctrlPr>
                      <w:rPr>
                        <w:rFonts w:ascii="Cambria Math" w:hAnsi="Cambria Math"/>
                        <w:i/>
                        <w:lang w:bidi="fa-IR"/>
                      </w:rPr>
                    </m:ctrlPr>
                  </m:sSubPr>
                  <m:e>
                    <m:r>
                      <w:rPr>
                        <w:rFonts w:ascii="Cambria Math" w:hAnsi="Cambria Math"/>
                        <w:lang w:bidi="fa-IR"/>
                      </w:rPr>
                      <m:t>I</m:t>
                    </m:r>
                  </m:e>
                  <m:sub>
                    <m:r>
                      <w:rPr>
                        <w:rFonts w:ascii="Cambria Math" w:hAnsi="Cambria Math"/>
                        <w:lang w:bidi="fa-IR"/>
                      </w:rPr>
                      <m:t>ShC</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g</m:t>
                    </m:r>
                  </m:e>
                  <m:sub>
                    <m:r>
                      <w:rPr>
                        <w:rFonts w:ascii="Cambria Math" w:hAnsi="Cambria Math"/>
                        <w:lang w:bidi="fa-IR"/>
                      </w:rPr>
                      <m:t>fs</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GE1-CT</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TH</m:t>
                    </m:r>
                  </m:sub>
                </m:sSub>
                <m:r>
                  <w:rPr>
                    <w:rFonts w:ascii="Cambria Math" w:hAnsi="Cambria Math"/>
                    <w:lang w:bidi="fa-IR"/>
                  </w:rPr>
                  <m:t xml:space="preserve">); </m:t>
                </m:r>
              </m:oMath>
            </m:oMathPara>
          </w:p>
        </w:tc>
        <w:tc>
          <w:tcPr>
            <w:tcW w:w="440" w:type="dxa"/>
            <w:hideMark/>
          </w:tcPr>
          <w:p w14:paraId="5DDA9DBE" w14:textId="77777777" w:rsidR="00233975" w:rsidRDefault="00233975" w:rsidP="008423BE">
            <w:pPr>
              <w:jc w:val="right"/>
              <w:rPr>
                <w:sz w:val="18"/>
                <w:szCs w:val="18"/>
                <w:lang w:bidi="fa-IR"/>
              </w:rPr>
            </w:pPr>
            <w:r w:rsidRPr="00DE35EE">
              <w:rPr>
                <w:lang w:bidi="fa-IR"/>
              </w:rPr>
              <w:t>(10)</w:t>
            </w:r>
          </w:p>
        </w:tc>
      </w:tr>
    </w:tbl>
    <w:p w14:paraId="54FF1E0D" w14:textId="77777777" w:rsidR="00233975" w:rsidRPr="00B11A31" w:rsidRDefault="00233975" w:rsidP="00233975">
      <w:pPr>
        <w:pStyle w:val="BodyText"/>
        <w:rPr>
          <w:lang w:val="en-US"/>
        </w:rPr>
      </w:pPr>
    </w:p>
    <w:p w14:paraId="5A30BBA0" w14:textId="77777777" w:rsidR="00233975" w:rsidRDefault="00233975" w:rsidP="00233975">
      <w:pPr>
        <w:pStyle w:val="BodyText"/>
        <w:rPr>
          <w:lang w:val="en-US" w:bidi="fa-IR"/>
        </w:rPr>
      </w:pPr>
      <w:r>
        <w:rPr>
          <w:lang w:val="en-US"/>
        </w:rPr>
        <w:t xml:space="preserve">where </w:t>
      </w:r>
      <w:r>
        <w:rPr>
          <w:lang w:val="en-US" w:bidi="fa-IR"/>
        </w:rPr>
        <w:t>g</w:t>
      </w:r>
      <w:r>
        <w:rPr>
          <w:vertAlign w:val="subscript"/>
          <w:lang w:val="en-US" w:bidi="fa-IR"/>
        </w:rPr>
        <w:t xml:space="preserve">fs </w:t>
      </w:r>
      <w:proofErr w:type="gramStart"/>
      <w:r>
        <w:rPr>
          <w:lang w:val="en-US" w:bidi="fa-IR"/>
        </w:rPr>
        <w:t>is</w:t>
      </w:r>
      <w:proofErr w:type="gramEnd"/>
      <w:r>
        <w:rPr>
          <w:lang w:val="en-US" w:bidi="fa-IR"/>
        </w:rPr>
        <w:t xml:space="preserve"> the device transconductance and can be expressed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6"/>
        <w:gridCol w:w="550"/>
      </w:tblGrid>
      <w:tr w:rsidR="00233975" w14:paraId="206320F3" w14:textId="77777777" w:rsidTr="008423BE">
        <w:tc>
          <w:tcPr>
            <w:tcW w:w="4590" w:type="dxa"/>
            <w:hideMark/>
          </w:tcPr>
          <w:p w14:paraId="1A9AE057" w14:textId="77777777" w:rsidR="00233975" w:rsidRPr="00B11A31" w:rsidRDefault="00EC6C8A" w:rsidP="008423BE">
            <w:pPr>
              <w:rPr>
                <w:lang w:bidi="fa-IR"/>
              </w:rPr>
            </w:pPr>
            <m:oMathPara>
              <m:oMathParaPr>
                <m:jc m:val="center"/>
              </m:oMathParaPr>
              <m:oMath>
                <m:sSub>
                  <m:sSubPr>
                    <m:ctrlPr>
                      <w:rPr>
                        <w:rFonts w:ascii="Cambria Math" w:hAnsi="Cambria Math"/>
                        <w:i/>
                        <w:lang w:bidi="fa-IR"/>
                      </w:rPr>
                    </m:ctrlPr>
                  </m:sSubPr>
                  <m:e>
                    <m:r>
                      <w:rPr>
                        <w:rFonts w:ascii="Cambria Math" w:hAnsi="Cambria Math"/>
                        <w:lang w:bidi="fa-IR"/>
                      </w:rPr>
                      <m:t>g</m:t>
                    </m:r>
                  </m:e>
                  <m:sub>
                    <m:r>
                      <w:rPr>
                        <w:rFonts w:ascii="Cambria Math" w:hAnsi="Cambria Math"/>
                        <w:lang w:bidi="fa-IR"/>
                      </w:rPr>
                      <m:t>fs</m:t>
                    </m:r>
                  </m:sub>
                </m:sSub>
                <m:r>
                  <w:rPr>
                    <w:rFonts w:ascii="Cambria Math" w:hAnsi="Cambria Math"/>
                    <w:lang w:bidi="fa-IR"/>
                  </w:rPr>
                  <m:t>=</m:t>
                </m:r>
                <m:f>
                  <m:fPr>
                    <m:ctrlPr>
                      <w:rPr>
                        <w:rFonts w:ascii="Cambria Math" w:hAnsi="Cambria Math"/>
                        <w:i/>
                        <w:lang w:bidi="fa-IR"/>
                      </w:rPr>
                    </m:ctrlPr>
                  </m:fPr>
                  <m:num>
                    <m:r>
                      <w:rPr>
                        <w:rFonts w:ascii="Cambria Math" w:hAnsi="Cambria Math"/>
                        <w:lang w:bidi="fa-IR"/>
                      </w:rPr>
                      <m:t>∂</m:t>
                    </m:r>
                    <m:sSub>
                      <m:sSubPr>
                        <m:ctrlPr>
                          <w:rPr>
                            <w:rFonts w:ascii="Cambria Math" w:hAnsi="Cambria Math"/>
                            <w:i/>
                            <w:lang w:bidi="fa-IR"/>
                          </w:rPr>
                        </m:ctrlPr>
                      </m:sSubPr>
                      <m:e>
                        <m:r>
                          <w:rPr>
                            <w:rFonts w:ascii="Cambria Math" w:hAnsi="Cambria Math"/>
                            <w:lang w:bidi="fa-IR"/>
                          </w:rPr>
                          <m:t>I</m:t>
                        </m:r>
                      </m:e>
                      <m:sub>
                        <m:r>
                          <w:rPr>
                            <w:rFonts w:ascii="Cambria Math" w:hAnsi="Cambria Math"/>
                            <w:lang w:bidi="fa-IR"/>
                          </w:rPr>
                          <m:t>ShC</m:t>
                        </m:r>
                      </m:sub>
                    </m:sSub>
                  </m:num>
                  <m:den>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GE</m:t>
                        </m:r>
                      </m:sub>
                    </m:sSub>
                  </m:den>
                </m:f>
                <m:r>
                  <w:rPr>
                    <w:rFonts w:ascii="Cambria Math" w:hAnsi="Cambria Math"/>
                    <w:lang w:bidi="fa-IR"/>
                  </w:rPr>
                  <m:t>=</m:t>
                </m:r>
                <m:f>
                  <m:fPr>
                    <m:ctrlPr>
                      <w:rPr>
                        <w:rFonts w:ascii="Cambria Math" w:hAnsi="Cambria Math"/>
                        <w:i/>
                        <w:sz w:val="18"/>
                        <w:szCs w:val="18"/>
                        <w:lang w:bidi="fa-IR"/>
                      </w:rPr>
                    </m:ctrlPr>
                  </m:fPr>
                  <m:num>
                    <m:r>
                      <w:rPr>
                        <w:rFonts w:ascii="Cambria Math" w:hAnsi="Cambria Math"/>
                        <w:sz w:val="18"/>
                        <w:szCs w:val="18"/>
                        <w:lang w:bidi="fa-IR"/>
                      </w:rPr>
                      <m:t>1</m:t>
                    </m:r>
                  </m:num>
                  <m:den>
                    <m:sSub>
                      <m:sSubPr>
                        <m:ctrlPr>
                          <w:rPr>
                            <w:rFonts w:ascii="Cambria Math" w:hAnsi="Cambria Math"/>
                            <w:i/>
                            <w:sz w:val="18"/>
                            <w:szCs w:val="18"/>
                            <w:lang w:bidi="fa-IR"/>
                          </w:rPr>
                        </m:ctrlPr>
                      </m:sSubPr>
                      <m:e>
                        <m:r>
                          <w:rPr>
                            <w:rFonts w:ascii="Cambria Math" w:hAnsi="Cambria Math"/>
                            <w:sz w:val="18"/>
                            <w:szCs w:val="18"/>
                            <w:lang w:bidi="fa-IR"/>
                          </w:rPr>
                          <m:t>1-α</m:t>
                        </m:r>
                      </m:e>
                      <m:sub>
                        <m:r>
                          <w:rPr>
                            <w:rFonts w:ascii="Cambria Math" w:hAnsi="Cambria Math"/>
                            <w:sz w:val="18"/>
                            <w:szCs w:val="18"/>
                            <w:lang w:bidi="fa-IR"/>
                          </w:rPr>
                          <m:t>PNP</m:t>
                        </m:r>
                      </m:sub>
                    </m:sSub>
                  </m:den>
                </m:f>
                <m:f>
                  <m:fPr>
                    <m:ctrlPr>
                      <w:rPr>
                        <w:rFonts w:ascii="Cambria Math" w:hAnsi="Cambria Math"/>
                        <w:i/>
                        <w:sz w:val="18"/>
                        <w:szCs w:val="18"/>
                        <w:lang w:bidi="fa-IR"/>
                      </w:rPr>
                    </m:ctrlPr>
                  </m:fPr>
                  <m:num>
                    <m:sSub>
                      <m:sSubPr>
                        <m:ctrlPr>
                          <w:rPr>
                            <w:rFonts w:ascii="Cambria Math" w:hAnsi="Cambria Math"/>
                            <w:i/>
                            <w:sz w:val="18"/>
                            <w:szCs w:val="18"/>
                            <w:lang w:bidi="fa-IR"/>
                          </w:rPr>
                        </m:ctrlPr>
                      </m:sSubPr>
                      <m:e>
                        <m:r>
                          <w:rPr>
                            <w:rFonts w:ascii="Cambria Math" w:hAnsi="Cambria Math"/>
                            <w:sz w:val="18"/>
                            <w:szCs w:val="18"/>
                            <w:lang w:bidi="fa-IR"/>
                          </w:rPr>
                          <m:t>μ</m:t>
                        </m:r>
                      </m:e>
                      <m:sub>
                        <m:r>
                          <w:rPr>
                            <w:rFonts w:ascii="Cambria Math" w:hAnsi="Cambria Math"/>
                            <w:sz w:val="18"/>
                            <w:szCs w:val="18"/>
                            <w:lang w:bidi="fa-IR"/>
                          </w:rPr>
                          <m:t>ns</m:t>
                        </m:r>
                      </m:sub>
                    </m:sSub>
                    <m:sSub>
                      <m:sSubPr>
                        <m:ctrlPr>
                          <w:rPr>
                            <w:rFonts w:ascii="Cambria Math" w:hAnsi="Cambria Math"/>
                            <w:i/>
                            <w:sz w:val="18"/>
                            <w:szCs w:val="18"/>
                            <w:lang w:bidi="fa-IR"/>
                          </w:rPr>
                        </m:ctrlPr>
                      </m:sSubPr>
                      <m:e>
                        <m:r>
                          <w:rPr>
                            <w:rFonts w:ascii="Cambria Math" w:hAnsi="Cambria Math"/>
                            <w:sz w:val="18"/>
                            <w:szCs w:val="18"/>
                            <w:lang w:bidi="fa-IR"/>
                          </w:rPr>
                          <m:t>C</m:t>
                        </m:r>
                      </m:e>
                      <m:sub>
                        <m:r>
                          <w:rPr>
                            <w:rFonts w:ascii="Cambria Math" w:hAnsi="Cambria Math"/>
                            <w:sz w:val="18"/>
                            <w:szCs w:val="18"/>
                            <w:lang w:bidi="fa-IR"/>
                          </w:rPr>
                          <m:t>ox</m:t>
                        </m:r>
                      </m:sub>
                    </m:sSub>
                    <m:r>
                      <w:rPr>
                        <w:rFonts w:ascii="Cambria Math" w:hAnsi="Cambria Math"/>
                        <w:sz w:val="18"/>
                        <w:szCs w:val="18"/>
                        <w:lang w:bidi="fa-IR"/>
                      </w:rPr>
                      <m:t>Z</m:t>
                    </m:r>
                  </m:num>
                  <m:den>
                    <m:sSub>
                      <m:sSubPr>
                        <m:ctrlPr>
                          <w:rPr>
                            <w:rFonts w:ascii="Cambria Math" w:hAnsi="Cambria Math"/>
                            <w:i/>
                            <w:sz w:val="18"/>
                            <w:szCs w:val="18"/>
                            <w:lang w:bidi="fa-IR"/>
                          </w:rPr>
                        </m:ctrlPr>
                      </m:sSubPr>
                      <m:e>
                        <m:r>
                          <w:rPr>
                            <w:rFonts w:ascii="Cambria Math" w:hAnsi="Cambria Math"/>
                            <w:sz w:val="18"/>
                            <w:szCs w:val="18"/>
                            <w:lang w:bidi="fa-IR"/>
                          </w:rPr>
                          <m:t>L</m:t>
                        </m:r>
                      </m:e>
                      <m:sub>
                        <m:r>
                          <w:rPr>
                            <w:rFonts w:ascii="Cambria Math" w:hAnsi="Cambria Math"/>
                            <w:sz w:val="18"/>
                            <w:szCs w:val="18"/>
                            <w:lang w:bidi="fa-IR"/>
                          </w:rPr>
                          <m:t>CH</m:t>
                        </m:r>
                      </m:sub>
                    </m:sSub>
                  </m:den>
                </m:f>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GE</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TH</m:t>
                    </m:r>
                  </m:sub>
                </m:sSub>
                <m:r>
                  <w:rPr>
                    <w:rFonts w:ascii="Cambria Math" w:hAnsi="Cambria Math"/>
                    <w:lang w:bidi="fa-IR"/>
                  </w:rPr>
                  <m:t xml:space="preserve">); </m:t>
                </m:r>
              </m:oMath>
            </m:oMathPara>
          </w:p>
        </w:tc>
        <w:tc>
          <w:tcPr>
            <w:tcW w:w="440" w:type="dxa"/>
            <w:hideMark/>
          </w:tcPr>
          <w:p w14:paraId="429D1CB5" w14:textId="77777777" w:rsidR="00233975" w:rsidRDefault="00233975" w:rsidP="008423BE">
            <w:pPr>
              <w:jc w:val="right"/>
              <w:rPr>
                <w:sz w:val="18"/>
                <w:szCs w:val="18"/>
                <w:lang w:bidi="fa-IR"/>
              </w:rPr>
            </w:pPr>
            <w:r w:rsidRPr="00DE35EE">
              <w:rPr>
                <w:lang w:bidi="fa-IR"/>
              </w:rPr>
              <w:t>(11)</w:t>
            </w:r>
          </w:p>
        </w:tc>
      </w:tr>
    </w:tbl>
    <w:p w14:paraId="15F3D1E9" w14:textId="77777777" w:rsidR="00233975" w:rsidRDefault="00233975" w:rsidP="00233975">
      <w:pPr>
        <w:pStyle w:val="BodyText"/>
        <w:rPr>
          <w:lang w:val="en-US"/>
        </w:rPr>
      </w:pPr>
    </w:p>
    <w:p w14:paraId="1788F1C5" w14:textId="7A5408D9" w:rsidR="00603ECF" w:rsidRDefault="00233975" w:rsidP="00F114CD">
      <w:pPr>
        <w:pStyle w:val="BodyText"/>
        <w:rPr>
          <w:lang w:val="en-US"/>
        </w:rPr>
      </w:pPr>
      <w:r>
        <w:rPr>
          <w:lang w:val="en-US"/>
        </w:rPr>
        <w:t xml:space="preserve"> </w:t>
      </w:r>
      <w:r>
        <w:rPr>
          <w:lang w:val="en-US" w:bidi="fa-IR"/>
        </w:rPr>
        <w:t>Transconductance (g</w:t>
      </w:r>
      <w:r>
        <w:rPr>
          <w:vertAlign w:val="subscript"/>
          <w:lang w:val="en-US" w:bidi="fa-IR"/>
        </w:rPr>
        <w:t>fs</w:t>
      </w:r>
      <w:r>
        <w:rPr>
          <w:lang w:val="en-US" w:bidi="fa-IR"/>
        </w:rPr>
        <w:t xml:space="preserve">) has a specific value in the device datasheet. </w:t>
      </w:r>
      <w:proofErr w:type="gramStart"/>
      <w:r>
        <w:rPr>
          <w:lang w:val="en-US" w:bidi="fa-IR"/>
        </w:rPr>
        <w:t>Moreover</w:t>
      </w:r>
      <w:proofErr w:type="gramEnd"/>
      <w:r>
        <w:rPr>
          <w:lang w:val="en-US" w:bidi="fa-IR"/>
        </w:rPr>
        <w:t xml:space="preserve"> it can be extracted by the slope of the curve of IGBT collector current versus gate-emitter voltage. </w:t>
      </w:r>
      <w:r w:rsidRPr="00DE0E89">
        <w:rPr>
          <w:sz w:val="24"/>
          <w:szCs w:val="24"/>
          <w:lang w:val="en-US" w:bidi="fa-IR"/>
        </w:rPr>
        <w:fldChar w:fldCharType="begin"/>
      </w:r>
      <w:r w:rsidRPr="00DE0E89">
        <w:rPr>
          <w:sz w:val="24"/>
          <w:szCs w:val="24"/>
          <w:lang w:val="en-US" w:bidi="fa-IR"/>
        </w:rPr>
        <w:instrText xml:space="preserve"> REF _Ref87955902 \h  \* MERGEFORMAT </w:instrText>
      </w:r>
      <w:r w:rsidRPr="00DE0E89">
        <w:rPr>
          <w:sz w:val="24"/>
          <w:szCs w:val="24"/>
          <w:lang w:val="en-US" w:bidi="fa-IR"/>
        </w:rPr>
      </w:r>
      <w:r w:rsidRPr="00DE0E89">
        <w:rPr>
          <w:sz w:val="24"/>
          <w:szCs w:val="24"/>
          <w:lang w:val="en-US" w:bidi="fa-IR"/>
        </w:rPr>
        <w:fldChar w:fldCharType="separate"/>
      </w:r>
      <w:r w:rsidRPr="00DE0E89">
        <w:t xml:space="preserve">Fig. </w:t>
      </w:r>
      <w:r w:rsidRPr="00DE0E89">
        <w:rPr>
          <w:noProof/>
        </w:rPr>
        <w:t>7</w:t>
      </w:r>
      <w:r w:rsidRPr="00DE0E89">
        <w:rPr>
          <w:sz w:val="24"/>
          <w:szCs w:val="24"/>
          <w:lang w:val="en-US" w:bidi="fa-IR"/>
        </w:rPr>
        <w:fldChar w:fldCharType="end"/>
      </w:r>
      <w:r>
        <w:rPr>
          <w:lang w:val="en-US" w:bidi="fa-IR"/>
        </w:rPr>
        <w:t xml:space="preserve"> shows a typical curve of IC-VGE  to extract transconductance from INFINEON application note</w:t>
      </w:r>
      <w:bookmarkStart w:id="7" w:name="_Hlk87780759"/>
      <w:r w:rsidR="000217CA">
        <w:rPr>
          <w:lang w:val="en-US" w:bidi="fa-IR"/>
        </w:rPr>
        <w:t>.</w:t>
      </w:r>
    </w:p>
    <w:bookmarkEnd w:id="7"/>
    <w:p w14:paraId="22A45963" w14:textId="6680A790" w:rsidR="00DE0E89" w:rsidRDefault="00507259" w:rsidP="00507259">
      <w:pPr>
        <w:pStyle w:val="BodyText"/>
        <w:keepNext/>
        <w:jc w:val="center"/>
      </w:pPr>
      <w:r>
        <w:object w:dxaOrig="6492" w:dyaOrig="7788" w14:anchorId="1846635E">
          <v:shape id="_x0000_i1028" type="#_x0000_t75" style="width:192.45pt;height:230.75pt" o:ole="">
            <v:imagedata r:id="rId19" o:title=""/>
          </v:shape>
          <o:OLEObject Type="Embed" ProgID="Visio.Drawing.15" ShapeID="_x0000_i1028" DrawAspect="Content" ObjectID="_1698598268" r:id="rId20"/>
        </w:object>
      </w:r>
    </w:p>
    <w:p w14:paraId="729F6B16" w14:textId="77D96C20" w:rsidR="00CA2F91" w:rsidRDefault="00DE0E89" w:rsidP="002D5047">
      <w:pPr>
        <w:pStyle w:val="Caption"/>
        <w:spacing w:after="60"/>
        <w:jc w:val="both"/>
      </w:pPr>
      <w:bookmarkStart w:id="8" w:name="_Ref87955902"/>
      <w:r w:rsidRPr="00DE0E89">
        <w:rPr>
          <w:i w:val="0"/>
          <w:iCs w:val="0"/>
          <w:color w:val="auto"/>
          <w:sz w:val="16"/>
          <w:szCs w:val="16"/>
        </w:rPr>
        <w:t xml:space="preserve">Fig. </w:t>
      </w:r>
      <w:r w:rsidRPr="00DE0E89">
        <w:rPr>
          <w:i w:val="0"/>
          <w:iCs w:val="0"/>
          <w:color w:val="auto"/>
          <w:sz w:val="16"/>
          <w:szCs w:val="16"/>
        </w:rPr>
        <w:fldChar w:fldCharType="begin"/>
      </w:r>
      <w:r w:rsidRPr="00DE0E89">
        <w:rPr>
          <w:i w:val="0"/>
          <w:iCs w:val="0"/>
          <w:color w:val="auto"/>
          <w:sz w:val="16"/>
          <w:szCs w:val="16"/>
        </w:rPr>
        <w:instrText xml:space="preserve"> SEQ Fig. \* ARABIC </w:instrText>
      </w:r>
      <w:r w:rsidRPr="00DE0E89">
        <w:rPr>
          <w:i w:val="0"/>
          <w:iCs w:val="0"/>
          <w:color w:val="auto"/>
          <w:sz w:val="16"/>
          <w:szCs w:val="16"/>
        </w:rPr>
        <w:fldChar w:fldCharType="separate"/>
      </w:r>
      <w:r w:rsidRPr="00DE0E89">
        <w:rPr>
          <w:i w:val="0"/>
          <w:iCs w:val="0"/>
          <w:noProof/>
          <w:color w:val="auto"/>
          <w:sz w:val="16"/>
          <w:szCs w:val="16"/>
        </w:rPr>
        <w:t>7</w:t>
      </w:r>
      <w:r w:rsidRPr="00DE0E89">
        <w:rPr>
          <w:i w:val="0"/>
          <w:iCs w:val="0"/>
          <w:color w:val="auto"/>
          <w:sz w:val="16"/>
          <w:szCs w:val="16"/>
        </w:rPr>
        <w:fldChar w:fldCharType="end"/>
      </w:r>
      <w:bookmarkEnd w:id="8"/>
      <w:r w:rsidRPr="00DE0E89">
        <w:rPr>
          <w:i w:val="0"/>
          <w:iCs w:val="0"/>
          <w:color w:val="auto"/>
          <w:sz w:val="16"/>
          <w:szCs w:val="16"/>
        </w:rPr>
        <w:t xml:space="preserve">. The IGBTs collector current in the saturated region based on the gate-emitter </w:t>
      </w:r>
      <w:proofErr w:type="gramStart"/>
      <w:r w:rsidRPr="00DE0E89">
        <w:rPr>
          <w:i w:val="0"/>
          <w:iCs w:val="0"/>
          <w:color w:val="auto"/>
          <w:sz w:val="16"/>
          <w:szCs w:val="16"/>
        </w:rPr>
        <w:t>voltage</w:t>
      </w:r>
      <w:r w:rsidR="00DB3947">
        <w:rPr>
          <w:i w:val="0"/>
          <w:iCs w:val="0"/>
          <w:color w:val="auto"/>
          <w:sz w:val="16"/>
          <w:szCs w:val="16"/>
        </w:rPr>
        <w:t xml:space="preserve"> .</w:t>
      </w:r>
      <w:proofErr w:type="gramEnd"/>
    </w:p>
    <w:p w14:paraId="5DBE6FEE" w14:textId="00A36048" w:rsidR="002D5047" w:rsidRDefault="005A0173" w:rsidP="002D5047">
      <w:pPr>
        <w:spacing w:after="120"/>
        <w:jc w:val="both"/>
      </w:pPr>
      <w:r>
        <w:t xml:space="preserve">Using equation (11), the shoot-through current can be </w:t>
      </w:r>
      <w:r w:rsidR="00DE35EE">
        <w:t xml:space="preserve">calculated based on the device parameters and </w:t>
      </w:r>
      <w:r w:rsidR="00DE35EE" w:rsidRPr="002E5E5B">
        <w:rPr>
          <w:i/>
          <w:iCs/>
          <w:lang w:bidi="fa-IR"/>
        </w:rPr>
        <w:t>V</w:t>
      </w:r>
      <w:r w:rsidR="00DE35EE" w:rsidRPr="002E5E5B">
        <w:rPr>
          <w:vertAlign w:val="subscript"/>
          <w:lang w:bidi="fa-IR"/>
        </w:rPr>
        <w:t>GE1-CT</w:t>
      </w:r>
      <w:r w:rsidR="00DE35EE">
        <w:rPr>
          <w:vertAlign w:val="subscript"/>
          <w:lang w:bidi="fa-IR"/>
        </w:rPr>
        <w:t xml:space="preserve"> </w:t>
      </w:r>
      <w:r w:rsidR="00DE35EE">
        <w:rPr>
          <w:lang w:bidi="fa-IR"/>
        </w:rPr>
        <w:t>which can be obtained from (7). Then, the crosstalk energy (</w:t>
      </w:r>
      <w:proofErr w:type="spellStart"/>
      <w:r w:rsidR="00DE35EE">
        <w:rPr>
          <w:lang w:bidi="fa-IR"/>
        </w:rPr>
        <w:t>E</w:t>
      </w:r>
      <w:r w:rsidR="00DE35EE" w:rsidRPr="00DE35EE">
        <w:rPr>
          <w:vertAlign w:val="subscript"/>
          <w:lang w:bidi="fa-IR"/>
        </w:rPr>
        <w:t>crosstalk</w:t>
      </w:r>
      <w:proofErr w:type="spellEnd"/>
      <w:r w:rsidR="00DE35EE">
        <w:rPr>
          <w:lang w:bidi="fa-IR"/>
        </w:rPr>
        <w:t>)</w:t>
      </w:r>
      <w:r w:rsidR="00DE35EE">
        <w:t xml:space="preserve"> can be calculated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6"/>
        <w:gridCol w:w="550"/>
      </w:tblGrid>
      <w:tr w:rsidR="00DE35EE" w14:paraId="68438BC8" w14:textId="77777777" w:rsidTr="008423BE">
        <w:tc>
          <w:tcPr>
            <w:tcW w:w="4590" w:type="dxa"/>
            <w:hideMark/>
          </w:tcPr>
          <w:p w14:paraId="6A68398C" w14:textId="12520A80" w:rsidR="00DE35EE" w:rsidRPr="00C54822" w:rsidRDefault="00EC6C8A" w:rsidP="00DE35EE">
            <w:pPr>
              <w:pStyle w:val="BodyText"/>
              <w:rPr>
                <w:lang w:val="en-US" w:bidi="fa-IR"/>
              </w:rPr>
            </w:pPr>
            <m:oMathPara>
              <m:oMath>
                <m:sSub>
                  <m:sSubPr>
                    <m:ctrlPr>
                      <w:rPr>
                        <w:rFonts w:ascii="Cambria Math" w:hAnsi="Cambria Math"/>
                        <w:i/>
                        <w:lang w:val="en-US" w:bidi="fa-IR"/>
                      </w:rPr>
                    </m:ctrlPr>
                  </m:sSubPr>
                  <m:e>
                    <m:r>
                      <w:rPr>
                        <w:rFonts w:ascii="Cambria Math" w:hAnsi="Cambria Math"/>
                        <w:lang w:val="en-US" w:bidi="fa-IR"/>
                      </w:rPr>
                      <m:t>E</m:t>
                    </m:r>
                  </m:e>
                  <m:sub>
                    <m:r>
                      <w:rPr>
                        <w:rFonts w:ascii="Cambria Math" w:hAnsi="Cambria Math"/>
                        <w:lang w:val="en-US" w:bidi="fa-IR"/>
                      </w:rPr>
                      <m:t>crosstalk</m:t>
                    </m:r>
                  </m:sub>
                </m:sSub>
                <m:r>
                  <w:rPr>
                    <w:rFonts w:ascii="Cambria Math" w:hAnsi="Cambria Math"/>
                    <w:lang w:val="en-US" w:bidi="fa-IR"/>
                  </w:rPr>
                  <m:t>=</m:t>
                </m:r>
                <m:sSub>
                  <m:sSubPr>
                    <m:ctrlPr>
                      <w:rPr>
                        <w:rFonts w:ascii="Cambria Math" w:hAnsi="Cambria Math"/>
                        <w:i/>
                        <w:lang w:val="en-US" w:bidi="fa-IR"/>
                      </w:rPr>
                    </m:ctrlPr>
                  </m:sSubPr>
                  <m:e>
                    <m:r>
                      <w:rPr>
                        <w:rFonts w:ascii="Cambria Math" w:hAnsi="Cambria Math"/>
                        <w:lang w:val="en-US" w:bidi="fa-IR"/>
                      </w:rPr>
                      <m:t>V</m:t>
                    </m:r>
                  </m:e>
                  <m:sub>
                    <m:r>
                      <w:rPr>
                        <w:rFonts w:ascii="Cambria Math" w:hAnsi="Cambria Math"/>
                        <w:lang w:val="en-US" w:bidi="fa-IR"/>
                      </w:rPr>
                      <m:t>bus</m:t>
                    </m:r>
                  </m:sub>
                </m:sSub>
                <m:r>
                  <w:rPr>
                    <w:rFonts w:ascii="Cambria Math" w:hAnsi="Cambria Math"/>
                    <w:lang w:val="en-US" w:bidi="fa-IR"/>
                  </w:rPr>
                  <m:t>×</m:t>
                </m:r>
                <m:sSub>
                  <m:sSubPr>
                    <m:ctrlPr>
                      <w:rPr>
                        <w:rFonts w:ascii="Cambria Math" w:hAnsi="Cambria Math"/>
                        <w:i/>
                        <w:lang w:val="en-US" w:bidi="fa-IR"/>
                      </w:rPr>
                    </m:ctrlPr>
                  </m:sSubPr>
                  <m:e>
                    <m:r>
                      <w:rPr>
                        <w:rFonts w:ascii="Cambria Math" w:hAnsi="Cambria Math"/>
                        <w:lang w:val="en-US" w:bidi="fa-IR"/>
                      </w:rPr>
                      <m:t>I</m:t>
                    </m:r>
                  </m:e>
                  <m:sub>
                    <m:r>
                      <w:rPr>
                        <w:rFonts w:ascii="Cambria Math" w:hAnsi="Cambria Math"/>
                        <w:lang w:val="en-US" w:bidi="fa-IR"/>
                      </w:rPr>
                      <m:t>ShC</m:t>
                    </m:r>
                  </m:sub>
                </m:sSub>
                <m:r>
                  <w:rPr>
                    <w:rFonts w:ascii="Cambria Math" w:hAnsi="Cambria Math"/>
                    <w:lang w:val="en-US" w:bidi="fa-IR"/>
                  </w:rPr>
                  <m:t>×</m:t>
                </m:r>
                <m:sSub>
                  <m:sSubPr>
                    <m:ctrlPr>
                      <w:rPr>
                        <w:rFonts w:ascii="Cambria Math" w:hAnsi="Cambria Math"/>
                        <w:i/>
                        <w:lang w:val="en-US" w:bidi="fa-IR"/>
                      </w:rPr>
                    </m:ctrlPr>
                  </m:sSubPr>
                  <m:e>
                    <m:r>
                      <w:rPr>
                        <w:rFonts w:ascii="Cambria Math" w:hAnsi="Cambria Math"/>
                        <w:lang w:val="en-US" w:bidi="fa-IR"/>
                      </w:rPr>
                      <m:t>t</m:t>
                    </m:r>
                  </m:e>
                  <m:sub>
                    <m:r>
                      <w:rPr>
                        <w:rFonts w:ascii="Cambria Math" w:hAnsi="Cambria Math"/>
                        <w:lang w:val="en-US" w:bidi="fa-IR"/>
                      </w:rPr>
                      <m:t>ShC</m:t>
                    </m:r>
                  </m:sub>
                </m:sSub>
              </m:oMath>
            </m:oMathPara>
          </w:p>
          <w:p w14:paraId="43746FD7" w14:textId="5083C6A3" w:rsidR="00DE35EE" w:rsidRPr="00B11A31" w:rsidRDefault="00DE35EE" w:rsidP="008423BE">
            <w:pPr>
              <w:rPr>
                <w:lang w:bidi="fa-IR"/>
              </w:rPr>
            </w:pPr>
          </w:p>
        </w:tc>
        <w:tc>
          <w:tcPr>
            <w:tcW w:w="440" w:type="dxa"/>
            <w:hideMark/>
          </w:tcPr>
          <w:p w14:paraId="64F363AB" w14:textId="492FF0E1" w:rsidR="00DE35EE" w:rsidRDefault="00DE35EE" w:rsidP="00DE35EE">
            <w:pPr>
              <w:jc w:val="right"/>
              <w:rPr>
                <w:sz w:val="18"/>
                <w:szCs w:val="18"/>
                <w:lang w:bidi="fa-IR"/>
              </w:rPr>
            </w:pPr>
            <w:r w:rsidRPr="00DE35EE">
              <w:rPr>
                <w:lang w:bidi="fa-IR"/>
              </w:rPr>
              <w:t>(1</w:t>
            </w:r>
            <w:r>
              <w:rPr>
                <w:lang w:bidi="fa-IR"/>
              </w:rPr>
              <w:t>2</w:t>
            </w:r>
            <w:r w:rsidRPr="00DE35EE">
              <w:rPr>
                <w:lang w:bidi="fa-IR"/>
              </w:rPr>
              <w:t>)</w:t>
            </w:r>
          </w:p>
        </w:tc>
      </w:tr>
    </w:tbl>
    <w:p w14:paraId="10B323E3" w14:textId="212B99A5" w:rsidR="00DE35EE" w:rsidRDefault="00581F00" w:rsidP="00DE35EE">
      <w:pPr>
        <w:jc w:val="both"/>
      </w:pPr>
      <w:r>
        <w:lastRenderedPageBreak/>
        <w:t xml:space="preserve">where </w:t>
      </w:r>
      <w:proofErr w:type="spellStart"/>
      <w:r>
        <w:t>t</w:t>
      </w:r>
      <w:r w:rsidRPr="00581F00">
        <w:rPr>
          <w:vertAlign w:val="subscript"/>
        </w:rPr>
        <w:t>ShC</w:t>
      </w:r>
      <w:proofErr w:type="spellEnd"/>
      <w:r>
        <w:rPr>
          <w:vertAlign w:val="subscript"/>
        </w:rPr>
        <w:t xml:space="preserve"> </w:t>
      </w:r>
      <w:r>
        <w:t>is the time in which the device gate-emitter voltage is more than V</w:t>
      </w:r>
      <w:r w:rsidRPr="00581F00">
        <w:rPr>
          <w:vertAlign w:val="subscript"/>
        </w:rPr>
        <w:t>TH</w:t>
      </w:r>
      <w:r>
        <w:t>. This time interval can be calculated using (7).</w:t>
      </w:r>
    </w:p>
    <w:p w14:paraId="2223F8EF" w14:textId="47B9A140" w:rsidR="00C54822" w:rsidRPr="00AB0483" w:rsidRDefault="00507259" w:rsidP="00507259">
      <w:pPr>
        <w:jc w:val="both"/>
      </w:pPr>
      <w:r>
        <w:t xml:space="preserve">     Employing the proposed crosstalk model and extracted equations, the crosstalk energy and V</w:t>
      </w:r>
      <w:r w:rsidRPr="00507259">
        <w:rPr>
          <w:vertAlign w:val="subscript"/>
        </w:rPr>
        <w:t xml:space="preserve">GE1-CT </w:t>
      </w:r>
      <w:r>
        <w:t xml:space="preserve">can be calculated. Now, the effect of the power path elements on crosstalk can be evaluated.  </w:t>
      </w:r>
    </w:p>
    <w:p w14:paraId="31187858" w14:textId="6D80D070" w:rsidR="009303D9" w:rsidRDefault="0058456D" w:rsidP="006B6B66">
      <w:pPr>
        <w:pStyle w:val="Heading1"/>
      </w:pPr>
      <w:r>
        <w:t>Effect of the power path parasitic inductance on the Crosstalk</w:t>
      </w:r>
    </w:p>
    <w:p w14:paraId="77A35727" w14:textId="6AD6F003" w:rsidR="00B67547" w:rsidRDefault="00B67547" w:rsidP="00B67547">
      <w:pPr>
        <w:pStyle w:val="BodyText"/>
        <w:rPr>
          <w:lang w:val="en-US" w:bidi="fa-IR"/>
        </w:rPr>
      </w:pPr>
      <w:r>
        <w:rPr>
          <w:lang w:val="en-US" w:bidi="fa-IR"/>
        </w:rPr>
        <w:t xml:space="preserve">In this section, the minimum parasitic inductance </w:t>
      </w:r>
      <w:r w:rsidR="00C95FB4">
        <w:rPr>
          <w:lang w:val="en-US" w:bidi="fa-IR"/>
        </w:rPr>
        <w:t>will be</w:t>
      </w:r>
      <w:r>
        <w:rPr>
          <w:lang w:val="en-US" w:bidi="fa-IR"/>
        </w:rPr>
        <w:t xml:space="preserve"> f</w:t>
      </w:r>
      <w:r w:rsidR="00C95FB4">
        <w:rPr>
          <w:lang w:val="en-US" w:bidi="fa-IR"/>
        </w:rPr>
        <w:t>igured</w:t>
      </w:r>
      <w:r>
        <w:rPr>
          <w:lang w:val="en-US" w:bidi="fa-IR"/>
        </w:rPr>
        <w:t xml:space="preserve"> out</w:t>
      </w:r>
      <w:r w:rsidR="00F82507">
        <w:rPr>
          <w:lang w:val="en-US" w:bidi="fa-IR"/>
        </w:rPr>
        <w:t xml:space="preserve"> for specific device </w:t>
      </w:r>
      <w:r w:rsidR="00F82507" w:rsidRPr="00D1642C">
        <w:t>IKQ50N120CH3</w:t>
      </w:r>
      <w:r w:rsidR="00F82507">
        <w:rPr>
          <w:lang w:val="en-US" w:bidi="fa-IR"/>
        </w:rPr>
        <w:t xml:space="preserve"> from INFINEON company</w:t>
      </w:r>
      <w:r w:rsidR="008E24D1">
        <w:rPr>
          <w:lang w:val="en-US" w:bidi="fa-IR"/>
        </w:rPr>
        <w:t xml:space="preserve"> with the 40 A current flow in phase leg. </w:t>
      </w:r>
    </w:p>
    <w:p w14:paraId="6F4B7C4D" w14:textId="420DB577" w:rsidR="00593BF1" w:rsidRPr="00B00C22" w:rsidRDefault="00B00C22" w:rsidP="00B00C22">
      <w:pPr>
        <w:pStyle w:val="Caption"/>
        <w:rPr>
          <w:i w:val="0"/>
          <w:iCs w:val="0"/>
          <w:color w:val="auto"/>
          <w:sz w:val="16"/>
          <w:szCs w:val="16"/>
        </w:rPr>
      </w:pPr>
      <w:r w:rsidRPr="00B00C22">
        <w:rPr>
          <w:i w:val="0"/>
          <w:iCs w:val="0"/>
          <w:color w:val="auto"/>
          <w:sz w:val="16"/>
          <w:szCs w:val="16"/>
        </w:rPr>
        <w:t xml:space="preserve">Table </w:t>
      </w:r>
      <w:r w:rsidRPr="00B00C22">
        <w:rPr>
          <w:i w:val="0"/>
          <w:iCs w:val="0"/>
          <w:color w:val="auto"/>
          <w:sz w:val="16"/>
          <w:szCs w:val="16"/>
        </w:rPr>
        <w:fldChar w:fldCharType="begin"/>
      </w:r>
      <w:r w:rsidRPr="00B00C22">
        <w:rPr>
          <w:i w:val="0"/>
          <w:iCs w:val="0"/>
          <w:color w:val="auto"/>
          <w:sz w:val="16"/>
          <w:szCs w:val="16"/>
        </w:rPr>
        <w:instrText xml:space="preserve"> SEQ Table \* ROMAN </w:instrText>
      </w:r>
      <w:r w:rsidRPr="00B00C22">
        <w:rPr>
          <w:i w:val="0"/>
          <w:iCs w:val="0"/>
          <w:color w:val="auto"/>
          <w:sz w:val="16"/>
          <w:szCs w:val="16"/>
        </w:rPr>
        <w:fldChar w:fldCharType="separate"/>
      </w:r>
      <w:r w:rsidRPr="00B00C22">
        <w:rPr>
          <w:i w:val="0"/>
          <w:iCs w:val="0"/>
          <w:noProof/>
          <w:color w:val="auto"/>
          <w:sz w:val="16"/>
          <w:szCs w:val="16"/>
        </w:rPr>
        <w:t>I</w:t>
      </w:r>
      <w:r w:rsidRPr="00B00C22">
        <w:rPr>
          <w:i w:val="0"/>
          <w:iCs w:val="0"/>
          <w:color w:val="auto"/>
          <w:sz w:val="16"/>
          <w:szCs w:val="16"/>
        </w:rPr>
        <w:fldChar w:fldCharType="end"/>
      </w:r>
      <w:r>
        <w:rPr>
          <w:i w:val="0"/>
          <w:iCs w:val="0"/>
          <w:color w:val="auto"/>
          <w:sz w:val="16"/>
          <w:szCs w:val="16"/>
        </w:rPr>
        <w:t>.</w:t>
      </w:r>
      <w:r w:rsidRPr="00B00C22">
        <w:rPr>
          <w:i w:val="0"/>
          <w:iCs w:val="0"/>
          <w:color w:val="auto"/>
          <w:sz w:val="16"/>
          <w:szCs w:val="16"/>
        </w:rPr>
        <w:tab/>
      </w:r>
      <w:r w:rsidR="00593BF1" w:rsidRPr="00B00C22">
        <w:rPr>
          <w:i w:val="0"/>
          <w:iCs w:val="0"/>
          <w:color w:val="auto"/>
          <w:sz w:val="16"/>
          <w:szCs w:val="16"/>
        </w:rPr>
        <w:t>M</w:t>
      </w:r>
      <w:r>
        <w:rPr>
          <w:i w:val="0"/>
          <w:iCs w:val="0"/>
          <w:color w:val="auto"/>
          <w:sz w:val="16"/>
          <w:szCs w:val="16"/>
        </w:rPr>
        <w:t>ODEL</w:t>
      </w:r>
      <w:r w:rsidR="00593BF1" w:rsidRPr="00B00C22">
        <w:rPr>
          <w:i w:val="0"/>
          <w:iCs w:val="0"/>
          <w:color w:val="auto"/>
          <w:sz w:val="16"/>
          <w:szCs w:val="16"/>
        </w:rPr>
        <w:t xml:space="preserve"> P</w:t>
      </w:r>
      <w:r>
        <w:rPr>
          <w:i w:val="0"/>
          <w:iCs w:val="0"/>
          <w:color w:val="auto"/>
          <w:sz w:val="16"/>
          <w:szCs w:val="16"/>
        </w:rPr>
        <w:t>ARAMETERS</w:t>
      </w:r>
      <w:r w:rsidR="00593BF1" w:rsidRPr="00B00C22">
        <w:rPr>
          <w:i w:val="0"/>
          <w:iCs w:val="0"/>
          <w:color w:val="auto"/>
          <w:sz w:val="16"/>
          <w:szCs w:val="16"/>
        </w:rPr>
        <w:t xml:space="preserve"> </w:t>
      </w:r>
      <w:r>
        <w:rPr>
          <w:i w:val="0"/>
          <w:iCs w:val="0"/>
          <w:color w:val="auto"/>
          <w:sz w:val="16"/>
          <w:szCs w:val="16"/>
        </w:rPr>
        <w:t>AND</w:t>
      </w:r>
      <w:r w:rsidR="00593BF1" w:rsidRPr="00B00C22">
        <w:rPr>
          <w:i w:val="0"/>
          <w:iCs w:val="0"/>
          <w:color w:val="auto"/>
          <w:sz w:val="16"/>
          <w:szCs w:val="16"/>
        </w:rPr>
        <w:t xml:space="preserve"> V</w:t>
      </w:r>
      <w:r>
        <w:rPr>
          <w:i w:val="0"/>
          <w:iCs w:val="0"/>
          <w:color w:val="auto"/>
          <w:sz w:val="16"/>
          <w:szCs w:val="16"/>
        </w:rPr>
        <w:t>ALUES</w:t>
      </w:r>
    </w:p>
    <w:tbl>
      <w:tblPr>
        <w:tblStyle w:val="PlainTable4"/>
        <w:tblW w:w="0" w:type="auto"/>
        <w:tblLook w:val="04A0" w:firstRow="1" w:lastRow="0" w:firstColumn="1" w:lastColumn="0" w:noHBand="0" w:noVBand="1"/>
      </w:tblPr>
      <w:tblGrid>
        <w:gridCol w:w="2428"/>
        <w:gridCol w:w="2428"/>
      </w:tblGrid>
      <w:tr w:rsidR="00593BF1" w14:paraId="4D7B7589" w14:textId="77777777" w:rsidTr="0084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8" w:type="dxa"/>
          </w:tcPr>
          <w:p w14:paraId="3DEC840B" w14:textId="77777777" w:rsidR="00593BF1" w:rsidRPr="00507259" w:rsidRDefault="00593BF1" w:rsidP="008423BE">
            <w:pPr>
              <w:rPr>
                <w:b w:val="0"/>
                <w:bCs w:val="0"/>
                <w:sz w:val="16"/>
                <w:szCs w:val="16"/>
                <w:lang w:bidi="fa-IR"/>
              </w:rPr>
            </w:pPr>
            <w:r w:rsidRPr="00507259">
              <w:rPr>
                <w:b w:val="0"/>
                <w:bCs w:val="0"/>
                <w:sz w:val="16"/>
                <w:szCs w:val="16"/>
                <w:lang w:bidi="fa-IR"/>
              </w:rPr>
              <w:t>C</w:t>
            </w:r>
            <w:r w:rsidRPr="00507259">
              <w:rPr>
                <w:b w:val="0"/>
                <w:bCs w:val="0"/>
                <w:sz w:val="16"/>
                <w:szCs w:val="16"/>
                <w:vertAlign w:val="subscript"/>
                <w:lang w:bidi="fa-IR"/>
              </w:rPr>
              <w:t>GC</w:t>
            </w:r>
          </w:p>
        </w:tc>
        <w:tc>
          <w:tcPr>
            <w:tcW w:w="2428" w:type="dxa"/>
          </w:tcPr>
          <w:p w14:paraId="35926D64" w14:textId="67CB1B66" w:rsidR="00593BF1" w:rsidRPr="00C95FB4" w:rsidRDefault="00C95FB4" w:rsidP="008423BE">
            <w:pPr>
              <w:cnfStyle w:val="100000000000" w:firstRow="1" w:lastRow="0" w:firstColumn="0" w:lastColumn="0" w:oddVBand="0" w:evenVBand="0" w:oddHBand="0" w:evenHBand="0" w:firstRowFirstColumn="0" w:firstRowLastColumn="0" w:lastRowFirstColumn="0" w:lastRowLastColumn="0"/>
              <w:rPr>
                <w:b w:val="0"/>
                <w:bCs w:val="0"/>
                <w:sz w:val="16"/>
                <w:szCs w:val="16"/>
                <w:lang w:bidi="fa-IR"/>
              </w:rPr>
            </w:pPr>
            <m:oMathPara>
              <m:oMath>
                <m:r>
                  <w:rPr>
                    <w:rFonts w:ascii="Cambria Math" w:hAnsi="Cambria Math"/>
                    <w:sz w:val="16"/>
                    <w:szCs w:val="16"/>
                    <w:lang w:bidi="fa-IR"/>
                  </w:rPr>
                  <m:t>≈150 pF</m:t>
                </m:r>
              </m:oMath>
            </m:oMathPara>
          </w:p>
        </w:tc>
      </w:tr>
      <w:tr w:rsidR="00593BF1" w14:paraId="0537A0AE" w14:textId="77777777" w:rsidTr="00842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8" w:type="dxa"/>
          </w:tcPr>
          <w:p w14:paraId="1458EB4E" w14:textId="77777777" w:rsidR="00593BF1" w:rsidRPr="00507259" w:rsidRDefault="00593BF1" w:rsidP="008423BE">
            <w:pPr>
              <w:rPr>
                <w:b w:val="0"/>
                <w:bCs w:val="0"/>
                <w:sz w:val="16"/>
                <w:szCs w:val="16"/>
                <w:lang w:bidi="fa-IR"/>
              </w:rPr>
            </w:pPr>
            <w:r w:rsidRPr="00507259">
              <w:rPr>
                <w:b w:val="0"/>
                <w:bCs w:val="0"/>
                <w:sz w:val="16"/>
                <w:szCs w:val="16"/>
                <w:lang w:bidi="fa-IR"/>
              </w:rPr>
              <w:t>C</w:t>
            </w:r>
            <w:r w:rsidRPr="00507259">
              <w:rPr>
                <w:b w:val="0"/>
                <w:bCs w:val="0"/>
                <w:sz w:val="16"/>
                <w:szCs w:val="16"/>
                <w:vertAlign w:val="subscript"/>
                <w:lang w:bidi="fa-IR"/>
              </w:rPr>
              <w:t>GE</w:t>
            </w:r>
          </w:p>
        </w:tc>
        <w:tc>
          <w:tcPr>
            <w:tcW w:w="2428" w:type="dxa"/>
          </w:tcPr>
          <w:p w14:paraId="3247BD58" w14:textId="352BFA9D" w:rsidR="00593BF1" w:rsidRPr="00507259" w:rsidRDefault="00507259" w:rsidP="008423BE">
            <w:pPr>
              <w:cnfStyle w:val="000000100000" w:firstRow="0" w:lastRow="0" w:firstColumn="0" w:lastColumn="0" w:oddVBand="0" w:evenVBand="0" w:oddHBand="1" w:evenHBand="0" w:firstRowFirstColumn="0" w:firstRowLastColumn="0" w:lastRowFirstColumn="0" w:lastRowLastColumn="0"/>
              <w:rPr>
                <w:sz w:val="16"/>
                <w:szCs w:val="16"/>
                <w:lang w:bidi="fa-IR"/>
              </w:rPr>
            </w:pPr>
            <m:oMathPara>
              <m:oMath>
                <m:r>
                  <w:rPr>
                    <w:rFonts w:ascii="Cambria Math" w:hAnsi="Cambria Math"/>
                    <w:sz w:val="16"/>
                    <w:szCs w:val="16"/>
                    <w:lang w:bidi="fa-IR"/>
                  </w:rPr>
                  <m:t>≈2.2 nF</m:t>
                </m:r>
              </m:oMath>
            </m:oMathPara>
          </w:p>
        </w:tc>
      </w:tr>
      <w:tr w:rsidR="00593BF1" w14:paraId="6A6EA092" w14:textId="77777777" w:rsidTr="008423BE">
        <w:tc>
          <w:tcPr>
            <w:cnfStyle w:val="001000000000" w:firstRow="0" w:lastRow="0" w:firstColumn="1" w:lastColumn="0" w:oddVBand="0" w:evenVBand="0" w:oddHBand="0" w:evenHBand="0" w:firstRowFirstColumn="0" w:firstRowLastColumn="0" w:lastRowFirstColumn="0" w:lastRowLastColumn="0"/>
            <w:tcW w:w="2428" w:type="dxa"/>
          </w:tcPr>
          <w:p w14:paraId="421BE02B" w14:textId="77777777" w:rsidR="00593BF1" w:rsidRPr="00507259" w:rsidRDefault="00593BF1" w:rsidP="008423BE">
            <w:pPr>
              <w:rPr>
                <w:b w:val="0"/>
                <w:bCs w:val="0"/>
                <w:sz w:val="16"/>
                <w:szCs w:val="16"/>
                <w:lang w:bidi="fa-IR"/>
              </w:rPr>
            </w:pPr>
            <w:r w:rsidRPr="00507259">
              <w:rPr>
                <w:b w:val="0"/>
                <w:bCs w:val="0"/>
                <w:sz w:val="16"/>
                <w:szCs w:val="16"/>
                <w:lang w:bidi="fa-IR"/>
              </w:rPr>
              <w:t>C</w:t>
            </w:r>
            <w:r w:rsidRPr="00507259">
              <w:rPr>
                <w:b w:val="0"/>
                <w:bCs w:val="0"/>
                <w:sz w:val="16"/>
                <w:szCs w:val="16"/>
                <w:vertAlign w:val="subscript"/>
                <w:lang w:bidi="fa-IR"/>
              </w:rPr>
              <w:t>CE</w:t>
            </w:r>
          </w:p>
        </w:tc>
        <w:tc>
          <w:tcPr>
            <w:tcW w:w="2428" w:type="dxa"/>
          </w:tcPr>
          <w:p w14:paraId="4273AADC" w14:textId="3C0BABE5" w:rsidR="00593BF1" w:rsidRPr="00507259" w:rsidRDefault="00507259" w:rsidP="008423BE">
            <w:pPr>
              <w:cnfStyle w:val="000000000000" w:firstRow="0" w:lastRow="0" w:firstColumn="0" w:lastColumn="0" w:oddVBand="0" w:evenVBand="0" w:oddHBand="0" w:evenHBand="0" w:firstRowFirstColumn="0" w:firstRowLastColumn="0" w:lastRowFirstColumn="0" w:lastRowLastColumn="0"/>
              <w:rPr>
                <w:sz w:val="16"/>
                <w:szCs w:val="16"/>
                <w:lang w:bidi="fa-IR"/>
              </w:rPr>
            </w:pPr>
            <m:oMathPara>
              <m:oMath>
                <m:r>
                  <w:rPr>
                    <w:rFonts w:ascii="Cambria Math" w:hAnsi="Cambria Math"/>
                    <w:sz w:val="16"/>
                    <w:szCs w:val="16"/>
                    <w:lang w:bidi="fa-IR"/>
                  </w:rPr>
                  <m:t>≈100 pF</m:t>
                </m:r>
              </m:oMath>
            </m:oMathPara>
          </w:p>
        </w:tc>
      </w:tr>
      <w:tr w:rsidR="00593BF1" w14:paraId="6F790914" w14:textId="77777777" w:rsidTr="00842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8" w:type="dxa"/>
          </w:tcPr>
          <w:p w14:paraId="3112FB66" w14:textId="77777777" w:rsidR="00593BF1" w:rsidRPr="00507259" w:rsidRDefault="00593BF1" w:rsidP="008423BE">
            <w:pPr>
              <w:rPr>
                <w:b w:val="0"/>
                <w:bCs w:val="0"/>
                <w:sz w:val="16"/>
                <w:szCs w:val="16"/>
                <w:lang w:bidi="fa-IR"/>
              </w:rPr>
            </w:pPr>
            <w:r w:rsidRPr="00507259">
              <w:rPr>
                <w:b w:val="0"/>
                <w:bCs w:val="0"/>
                <w:sz w:val="16"/>
                <w:szCs w:val="16"/>
                <w:lang w:bidi="fa-IR"/>
              </w:rPr>
              <w:t>L</w:t>
            </w:r>
            <w:r w:rsidRPr="00507259">
              <w:rPr>
                <w:b w:val="0"/>
                <w:bCs w:val="0"/>
                <w:sz w:val="16"/>
                <w:szCs w:val="16"/>
                <w:vertAlign w:val="subscript"/>
                <w:lang w:bidi="fa-IR"/>
              </w:rPr>
              <w:t>E</w:t>
            </w:r>
          </w:p>
        </w:tc>
        <w:tc>
          <w:tcPr>
            <w:tcW w:w="2428" w:type="dxa"/>
          </w:tcPr>
          <w:p w14:paraId="40434348" w14:textId="753608F8" w:rsidR="00593BF1" w:rsidRPr="00507259" w:rsidRDefault="00507259" w:rsidP="008423BE">
            <w:pPr>
              <w:cnfStyle w:val="000000100000" w:firstRow="0" w:lastRow="0" w:firstColumn="0" w:lastColumn="0" w:oddVBand="0" w:evenVBand="0" w:oddHBand="1" w:evenHBand="0" w:firstRowFirstColumn="0" w:firstRowLastColumn="0" w:lastRowFirstColumn="0" w:lastRowLastColumn="0"/>
              <w:rPr>
                <w:sz w:val="16"/>
                <w:szCs w:val="16"/>
                <w:lang w:bidi="fa-IR"/>
              </w:rPr>
            </w:pPr>
            <m:oMathPara>
              <m:oMath>
                <m:r>
                  <w:rPr>
                    <w:rFonts w:ascii="Cambria Math" w:hAnsi="Cambria Math"/>
                    <w:sz w:val="16"/>
                    <w:szCs w:val="16"/>
                    <w:lang w:bidi="fa-IR"/>
                  </w:rPr>
                  <m:t>≈7-13 nH</m:t>
                </m:r>
              </m:oMath>
            </m:oMathPara>
          </w:p>
        </w:tc>
      </w:tr>
      <w:tr w:rsidR="00593BF1" w14:paraId="47DF0071" w14:textId="77777777" w:rsidTr="008423BE">
        <w:tc>
          <w:tcPr>
            <w:cnfStyle w:val="001000000000" w:firstRow="0" w:lastRow="0" w:firstColumn="1" w:lastColumn="0" w:oddVBand="0" w:evenVBand="0" w:oddHBand="0" w:evenHBand="0" w:firstRowFirstColumn="0" w:firstRowLastColumn="0" w:lastRowFirstColumn="0" w:lastRowLastColumn="0"/>
            <w:tcW w:w="2428" w:type="dxa"/>
          </w:tcPr>
          <w:p w14:paraId="115E4200" w14:textId="77777777" w:rsidR="00593BF1" w:rsidRPr="00507259" w:rsidRDefault="00593BF1" w:rsidP="008423BE">
            <w:pPr>
              <w:rPr>
                <w:b w:val="0"/>
                <w:bCs w:val="0"/>
                <w:sz w:val="16"/>
                <w:szCs w:val="16"/>
                <w:vertAlign w:val="subscript"/>
                <w:lang w:bidi="fa-IR"/>
              </w:rPr>
            </w:pPr>
            <w:r w:rsidRPr="00507259">
              <w:rPr>
                <w:b w:val="0"/>
                <w:bCs w:val="0"/>
                <w:sz w:val="16"/>
                <w:szCs w:val="16"/>
                <w:lang w:bidi="fa-IR"/>
              </w:rPr>
              <w:t>L</w:t>
            </w:r>
            <w:r w:rsidRPr="00507259">
              <w:rPr>
                <w:b w:val="0"/>
                <w:bCs w:val="0"/>
                <w:sz w:val="16"/>
                <w:szCs w:val="16"/>
                <w:vertAlign w:val="subscript"/>
                <w:lang w:bidi="fa-IR"/>
              </w:rPr>
              <w:t>G</w:t>
            </w:r>
          </w:p>
        </w:tc>
        <w:tc>
          <w:tcPr>
            <w:tcW w:w="2428" w:type="dxa"/>
          </w:tcPr>
          <w:p w14:paraId="6816A5AE" w14:textId="7F4E9675" w:rsidR="00593BF1" w:rsidRPr="00507259" w:rsidRDefault="00507259" w:rsidP="008423BE">
            <w:pPr>
              <w:cnfStyle w:val="000000000000" w:firstRow="0" w:lastRow="0" w:firstColumn="0" w:lastColumn="0" w:oddVBand="0" w:evenVBand="0" w:oddHBand="0" w:evenHBand="0" w:firstRowFirstColumn="0" w:firstRowLastColumn="0" w:lastRowFirstColumn="0" w:lastRowLastColumn="0"/>
              <w:rPr>
                <w:sz w:val="16"/>
                <w:szCs w:val="16"/>
                <w:lang w:bidi="fa-IR"/>
              </w:rPr>
            </w:pPr>
            <m:oMathPara>
              <m:oMath>
                <m:r>
                  <w:rPr>
                    <w:rFonts w:ascii="Cambria Math" w:hAnsi="Cambria Math"/>
                    <w:sz w:val="16"/>
                    <w:szCs w:val="16"/>
                    <w:lang w:bidi="fa-IR"/>
                  </w:rPr>
                  <m:t>≈1-5 nH</m:t>
                </m:r>
              </m:oMath>
            </m:oMathPara>
          </w:p>
        </w:tc>
      </w:tr>
      <w:tr w:rsidR="00593BF1" w14:paraId="658C86EC" w14:textId="77777777" w:rsidTr="00842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8" w:type="dxa"/>
          </w:tcPr>
          <w:p w14:paraId="5120CF08" w14:textId="77777777" w:rsidR="00593BF1" w:rsidRPr="00507259" w:rsidRDefault="00593BF1" w:rsidP="008423BE">
            <w:pPr>
              <w:rPr>
                <w:b w:val="0"/>
                <w:bCs w:val="0"/>
                <w:sz w:val="16"/>
                <w:szCs w:val="16"/>
                <w:lang w:bidi="fa-IR"/>
              </w:rPr>
            </w:pPr>
            <w:proofErr w:type="spellStart"/>
            <w:r w:rsidRPr="00507259">
              <w:rPr>
                <w:b w:val="0"/>
                <w:bCs w:val="0"/>
                <w:sz w:val="16"/>
                <w:szCs w:val="16"/>
                <w:lang w:bidi="fa-IR"/>
              </w:rPr>
              <w:t>R</w:t>
            </w:r>
            <w:r w:rsidRPr="00507259">
              <w:rPr>
                <w:b w:val="0"/>
                <w:bCs w:val="0"/>
                <w:sz w:val="16"/>
                <w:szCs w:val="16"/>
                <w:vertAlign w:val="subscript"/>
                <w:lang w:bidi="fa-IR"/>
              </w:rPr>
              <w:t>Circuit</w:t>
            </w:r>
            <w:proofErr w:type="spellEnd"/>
          </w:p>
        </w:tc>
        <w:tc>
          <w:tcPr>
            <w:tcW w:w="2428" w:type="dxa"/>
          </w:tcPr>
          <w:p w14:paraId="72B359E4" w14:textId="78062886" w:rsidR="00593BF1" w:rsidRPr="00507259" w:rsidRDefault="00507259" w:rsidP="008423BE">
            <w:pPr>
              <w:cnfStyle w:val="000000100000" w:firstRow="0" w:lastRow="0" w:firstColumn="0" w:lastColumn="0" w:oddVBand="0" w:evenVBand="0" w:oddHBand="1" w:evenHBand="0" w:firstRowFirstColumn="0" w:firstRowLastColumn="0" w:lastRowFirstColumn="0" w:lastRowLastColumn="0"/>
              <w:rPr>
                <w:sz w:val="16"/>
                <w:szCs w:val="16"/>
                <w:lang w:bidi="fa-IR"/>
              </w:rPr>
            </w:pPr>
            <m:oMathPara>
              <m:oMath>
                <m:r>
                  <w:rPr>
                    <w:rFonts w:ascii="Cambria Math" w:hAnsi="Cambria Math"/>
                    <w:sz w:val="16"/>
                    <w:szCs w:val="16"/>
                    <w:lang w:bidi="fa-IR"/>
                  </w:rPr>
                  <m:t xml:space="preserve">≈1 </m:t>
                </m:r>
                <m:r>
                  <m:rPr>
                    <m:sty m:val="p"/>
                  </m:rPr>
                  <w:rPr>
                    <w:rFonts w:ascii="Cambria Math" w:hAnsi="Cambria Math"/>
                    <w:sz w:val="16"/>
                    <w:szCs w:val="16"/>
                    <w:lang w:bidi="fa-IR"/>
                  </w:rPr>
                  <m:t>Ω</m:t>
                </m:r>
              </m:oMath>
            </m:oMathPara>
          </w:p>
        </w:tc>
      </w:tr>
      <w:tr w:rsidR="00593BF1" w14:paraId="1A3D384E" w14:textId="77777777" w:rsidTr="008423BE">
        <w:tc>
          <w:tcPr>
            <w:cnfStyle w:val="001000000000" w:firstRow="0" w:lastRow="0" w:firstColumn="1" w:lastColumn="0" w:oddVBand="0" w:evenVBand="0" w:oddHBand="0" w:evenHBand="0" w:firstRowFirstColumn="0" w:firstRowLastColumn="0" w:lastRowFirstColumn="0" w:lastRowLastColumn="0"/>
            <w:tcW w:w="2428" w:type="dxa"/>
          </w:tcPr>
          <w:p w14:paraId="5B20F8C1" w14:textId="77777777" w:rsidR="00593BF1" w:rsidRPr="00507259" w:rsidRDefault="00593BF1" w:rsidP="008423BE">
            <w:pPr>
              <w:rPr>
                <w:b w:val="0"/>
                <w:bCs w:val="0"/>
                <w:sz w:val="16"/>
                <w:szCs w:val="16"/>
                <w:lang w:bidi="fa-IR"/>
              </w:rPr>
            </w:pPr>
            <w:proofErr w:type="spellStart"/>
            <w:r w:rsidRPr="00507259">
              <w:rPr>
                <w:b w:val="0"/>
                <w:bCs w:val="0"/>
                <w:sz w:val="16"/>
                <w:szCs w:val="16"/>
                <w:lang w:bidi="fa-IR"/>
              </w:rPr>
              <w:t>V</w:t>
            </w:r>
            <w:r w:rsidRPr="00507259">
              <w:rPr>
                <w:b w:val="0"/>
                <w:bCs w:val="0"/>
                <w:sz w:val="16"/>
                <w:szCs w:val="16"/>
                <w:vertAlign w:val="subscript"/>
                <w:lang w:bidi="fa-IR"/>
              </w:rPr>
              <w:t>bus</w:t>
            </w:r>
            <w:proofErr w:type="spellEnd"/>
          </w:p>
        </w:tc>
        <w:tc>
          <w:tcPr>
            <w:tcW w:w="2428" w:type="dxa"/>
          </w:tcPr>
          <w:p w14:paraId="1AF3E8F8" w14:textId="3DAFF047" w:rsidR="00593BF1" w:rsidRPr="00507259" w:rsidRDefault="00507259" w:rsidP="008423BE">
            <w:pPr>
              <w:cnfStyle w:val="000000000000" w:firstRow="0" w:lastRow="0" w:firstColumn="0" w:lastColumn="0" w:oddVBand="0" w:evenVBand="0" w:oddHBand="0" w:evenHBand="0" w:firstRowFirstColumn="0" w:firstRowLastColumn="0" w:lastRowFirstColumn="0" w:lastRowLastColumn="0"/>
              <w:rPr>
                <w:sz w:val="16"/>
                <w:szCs w:val="16"/>
                <w:lang w:bidi="fa-IR"/>
              </w:rPr>
            </w:pPr>
            <m:oMathPara>
              <m:oMath>
                <m:r>
                  <w:rPr>
                    <w:rFonts w:ascii="Cambria Math" w:hAnsi="Cambria Math"/>
                    <w:sz w:val="16"/>
                    <w:szCs w:val="16"/>
                    <w:lang w:bidi="fa-IR"/>
                  </w:rPr>
                  <m:t>600 V</m:t>
                </m:r>
              </m:oMath>
            </m:oMathPara>
          </w:p>
        </w:tc>
      </w:tr>
    </w:tbl>
    <w:p w14:paraId="39A5C361" w14:textId="77777777" w:rsidR="00593BF1" w:rsidRDefault="00593BF1" w:rsidP="00593BF1">
      <w:pPr>
        <w:ind w:firstLine="288"/>
        <w:jc w:val="both"/>
        <w:rPr>
          <w:lang w:bidi="fa-IR"/>
        </w:rPr>
      </w:pPr>
    </w:p>
    <w:p w14:paraId="4CFF0ABB" w14:textId="77777777" w:rsidR="00593BF1" w:rsidRDefault="00593BF1" w:rsidP="00B67547">
      <w:pPr>
        <w:pStyle w:val="BodyText"/>
        <w:rPr>
          <w:lang w:val="en-US" w:bidi="fa-IR"/>
        </w:rPr>
      </w:pPr>
    </w:p>
    <w:p w14:paraId="1B1AF3DD" w14:textId="216ECFB7" w:rsidR="008E24D1" w:rsidRDefault="00DB3947" w:rsidP="00B67547">
      <w:pPr>
        <w:pStyle w:val="BodyText"/>
        <w:rPr>
          <w:lang w:val="en-US" w:bidi="fa-IR"/>
        </w:rPr>
      </w:pPr>
      <w:r>
        <w:rPr>
          <w:lang w:val="en-US" w:bidi="fa-IR"/>
        </w:rPr>
        <w:t>To find</w:t>
      </w:r>
      <w:r w:rsidR="008E24D1">
        <w:rPr>
          <w:lang w:val="en-US" w:bidi="fa-IR"/>
        </w:rPr>
        <w:t xml:space="preserve"> the inductance of traces in PCBs, there </w:t>
      </w:r>
      <w:r w:rsidR="008A5ED1">
        <w:rPr>
          <w:lang w:val="en-US" w:bidi="fa-IR"/>
        </w:rPr>
        <w:t>is</w:t>
      </w:r>
      <w:r w:rsidR="008E24D1">
        <w:rPr>
          <w:lang w:val="en-US" w:bidi="fa-IR"/>
        </w:rPr>
        <w:t xml:space="preserve"> </w:t>
      </w:r>
      <w:r w:rsidR="008A5ED1">
        <w:rPr>
          <w:lang w:val="en-US" w:bidi="fa-IR"/>
        </w:rPr>
        <w:t xml:space="preserve">a formula that gives the </w:t>
      </w:r>
      <w:r w:rsidR="007F1521">
        <w:rPr>
          <w:lang w:val="en-US" w:bidi="fa-IR"/>
        </w:rPr>
        <w:t xml:space="preserve">approximate parasitic inductance, but first of all, the trace width should be figured out. </w:t>
      </w:r>
      <w:r w:rsidR="00882C4D">
        <w:rPr>
          <w:lang w:val="en-US" w:bidi="fa-IR"/>
        </w:rPr>
        <w:t>Trace width are determined with the IPC-22</w:t>
      </w:r>
      <w:r w:rsidR="00D418FA">
        <w:rPr>
          <w:lang w:val="en-US" w:bidi="fa-IR"/>
        </w:rPr>
        <w:t>21</w:t>
      </w:r>
      <w:r w:rsidR="00882C4D">
        <w:rPr>
          <w:lang w:val="en-US" w:bidi="fa-IR"/>
        </w:rPr>
        <w:t xml:space="preserve"> standard thus with the given values, there is a specific inductance.</w:t>
      </w:r>
      <w:r w:rsidR="00DB7F2F">
        <w:rPr>
          <w:lang w:val="en-US" w:bidi="fa-IR"/>
        </w:rPr>
        <w:t xml:space="preserve"> </w:t>
      </w:r>
    </w:p>
    <w:p w14:paraId="1688FCA9" w14:textId="2672331F" w:rsidR="000F4D75" w:rsidRPr="000F4D75" w:rsidRDefault="00DB7F2F" w:rsidP="000F4D75">
      <w:pPr>
        <w:pStyle w:val="BodyText"/>
        <w:rPr>
          <w:lang w:val="en-US" w:bidi="fa-IR"/>
        </w:rPr>
      </w:pPr>
      <w:r>
        <w:rPr>
          <w:lang w:val="en-US" w:bidi="fa-IR"/>
        </w:rPr>
        <w:t xml:space="preserve">To find out the PCB width which is needed for selected values, there is an equation that gives the track width. First, the area </w:t>
      </w:r>
      <w:r w:rsidR="00D418FA">
        <w:rPr>
          <w:lang w:val="en-US" w:bidi="fa-IR"/>
        </w:rPr>
        <w:t xml:space="preserve">of PCB track should be found out. Equation (10) is </w:t>
      </w:r>
      <w:proofErr w:type="gramStart"/>
      <w:r w:rsidR="00D418FA">
        <w:rPr>
          <w:lang w:val="en-US" w:bidi="fa-IR"/>
        </w:rPr>
        <w:t>gives</w:t>
      </w:r>
      <w:proofErr w:type="gramEnd"/>
      <w:r w:rsidR="00D418FA">
        <w:rPr>
          <w:lang w:val="en-US" w:bidi="fa-IR"/>
        </w:rPr>
        <w:t xml:space="preserve"> the area, thus </w:t>
      </w:r>
      <w:proofErr w:type="spellStart"/>
      <w:r w:rsidR="00D418FA">
        <w:rPr>
          <w:lang w:val="en-US" w:bidi="fa-IR"/>
        </w:rPr>
        <w:t>I</w:t>
      </w:r>
      <w:r w:rsidR="00D418FA">
        <w:rPr>
          <w:vertAlign w:val="subscript"/>
          <w:lang w:val="en-US" w:bidi="fa-IR"/>
        </w:rPr>
        <w:t>tr</w:t>
      </w:r>
      <w:proofErr w:type="spellEnd"/>
      <w:r w:rsidR="00D418FA">
        <w:rPr>
          <w:lang w:val="en-US" w:bidi="fa-IR"/>
        </w:rPr>
        <w:t xml:space="preserve"> is the current which flows from trace, T</w:t>
      </w:r>
      <w:r w:rsidR="00D418FA">
        <w:rPr>
          <w:lang w:val="en-US" w:bidi="fa-IR"/>
        </w:rPr>
        <w:softHyphen/>
      </w:r>
      <w:r w:rsidR="00D418FA">
        <w:rPr>
          <w:vertAlign w:val="subscript"/>
          <w:lang w:val="en-US" w:bidi="fa-IR"/>
        </w:rPr>
        <w:t>r</w:t>
      </w:r>
      <w:r w:rsidR="00D418FA">
        <w:rPr>
          <w:lang w:val="en-US" w:bidi="fa-IR"/>
        </w:rPr>
        <w:t xml:space="preserve"> is the rising temperature of the PCB and </w:t>
      </w:r>
      <w:r w:rsidR="00D418FA" w:rsidRPr="00D418FA">
        <w:rPr>
          <w:i/>
          <w:iCs/>
          <w:lang w:val="en-US" w:bidi="fa-IR"/>
        </w:rPr>
        <w:t>k</w:t>
      </w:r>
      <w:r w:rsidR="00D418FA">
        <w:rPr>
          <w:lang w:val="en-US" w:bidi="fa-IR"/>
        </w:rPr>
        <w:t xml:space="preserve">, </w:t>
      </w:r>
      <w:r w:rsidR="00D418FA" w:rsidRPr="00D418FA">
        <w:rPr>
          <w:i/>
          <w:iCs/>
          <w:lang w:val="en-US" w:bidi="fa-IR"/>
        </w:rPr>
        <w:t>b</w:t>
      </w:r>
      <w:r w:rsidR="00D418FA">
        <w:rPr>
          <w:lang w:val="en-US" w:bidi="fa-IR"/>
        </w:rPr>
        <w:t xml:space="preserve"> and </w:t>
      </w:r>
      <w:r w:rsidR="00D418FA" w:rsidRPr="00D418FA">
        <w:rPr>
          <w:i/>
          <w:iCs/>
          <w:lang w:val="en-US" w:bidi="fa-IR"/>
        </w:rPr>
        <w:t>c</w:t>
      </w:r>
      <w:r w:rsidR="00D418FA">
        <w:rPr>
          <w:lang w:val="en-US" w:bidi="fa-IR"/>
        </w:rPr>
        <w:t xml:space="preserve"> are constants which are assigned from IPC-2221 standard.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4042"/>
        <w:gridCol w:w="550"/>
      </w:tblGrid>
      <w:tr w:rsidR="000F4D75" w14:paraId="28F9E9BF" w14:textId="77777777" w:rsidTr="000F4D75">
        <w:tc>
          <w:tcPr>
            <w:tcW w:w="279" w:type="dxa"/>
            <w:vAlign w:val="center"/>
          </w:tcPr>
          <w:p w14:paraId="7D9D70C1" w14:textId="77777777" w:rsidR="000F4D75" w:rsidRDefault="000F4D75" w:rsidP="000F4D75"/>
        </w:tc>
        <w:tc>
          <w:tcPr>
            <w:tcW w:w="4340" w:type="dxa"/>
            <w:vAlign w:val="center"/>
          </w:tcPr>
          <w:p w14:paraId="1BFB9114" w14:textId="34799B7F" w:rsidR="000F4D75" w:rsidRDefault="000F4D75" w:rsidP="000F4D75">
            <m:oMathPara>
              <m:oMath>
                <m:r>
                  <w:rPr>
                    <w:rFonts w:ascii="Cambria Math" w:hAnsi="Cambria Math"/>
                    <w:lang w:bidi="fa-IR"/>
                  </w:rPr>
                  <m:t>A=</m:t>
                </m:r>
                <m:f>
                  <m:fPr>
                    <m:ctrlPr>
                      <w:rPr>
                        <w:rFonts w:ascii="Cambria Math" w:hAnsi="Cambria Math"/>
                        <w:i/>
                        <w:lang w:bidi="fa-IR"/>
                      </w:rPr>
                    </m:ctrlPr>
                  </m:fPr>
                  <m:num>
                    <m:sSub>
                      <m:sSubPr>
                        <m:ctrlPr>
                          <w:rPr>
                            <w:rFonts w:ascii="Cambria Math" w:hAnsi="Cambria Math"/>
                            <w:i/>
                            <w:lang w:bidi="fa-IR"/>
                          </w:rPr>
                        </m:ctrlPr>
                      </m:sSubPr>
                      <m:e>
                        <m:r>
                          <w:rPr>
                            <w:rFonts w:ascii="Cambria Math" w:hAnsi="Cambria Math"/>
                            <w:lang w:bidi="fa-IR"/>
                          </w:rPr>
                          <m:t>I</m:t>
                        </m:r>
                      </m:e>
                      <m:sub>
                        <m:r>
                          <w:rPr>
                            <w:rFonts w:ascii="Cambria Math" w:hAnsi="Cambria Math"/>
                            <w:lang w:bidi="fa-IR"/>
                          </w:rPr>
                          <m:t>tr</m:t>
                        </m:r>
                      </m:sub>
                    </m:sSub>
                  </m:num>
                  <m:den>
                    <m:sSup>
                      <m:sSupPr>
                        <m:ctrlPr>
                          <w:rPr>
                            <w:rFonts w:ascii="Cambria Math" w:hAnsi="Cambria Math"/>
                            <w:i/>
                            <w:lang w:bidi="fa-IR"/>
                          </w:rPr>
                        </m:ctrlPr>
                      </m:sSupPr>
                      <m:e>
                        <m:d>
                          <m:dPr>
                            <m:ctrlPr>
                              <w:rPr>
                                <w:rFonts w:ascii="Cambria Math" w:hAnsi="Cambria Math"/>
                                <w:i/>
                                <w:lang w:bidi="fa-IR"/>
                              </w:rPr>
                            </m:ctrlPr>
                          </m:dPr>
                          <m:e>
                            <m:r>
                              <w:rPr>
                                <w:rFonts w:ascii="Cambria Math" w:hAnsi="Cambria Math"/>
                                <w:lang w:bidi="fa-IR"/>
                              </w:rPr>
                              <m:t>k</m:t>
                            </m:r>
                            <m:d>
                              <m:dPr>
                                <m:ctrlPr>
                                  <w:rPr>
                                    <w:rFonts w:ascii="Cambria Math" w:hAnsi="Cambria Math"/>
                                    <w:i/>
                                    <w:lang w:bidi="fa-IR"/>
                                  </w:rPr>
                                </m:ctrlPr>
                              </m:dPr>
                              <m:e>
                                <m:sSubSup>
                                  <m:sSubSupPr>
                                    <m:ctrlPr>
                                      <w:rPr>
                                        <w:rFonts w:ascii="Cambria Math" w:hAnsi="Cambria Math"/>
                                        <w:i/>
                                        <w:lang w:bidi="fa-IR"/>
                                      </w:rPr>
                                    </m:ctrlPr>
                                  </m:sSubSupPr>
                                  <m:e>
                                    <m:r>
                                      <w:rPr>
                                        <w:rFonts w:ascii="Cambria Math" w:hAnsi="Cambria Math"/>
                                        <w:lang w:bidi="fa-IR"/>
                                      </w:rPr>
                                      <m:t>T</m:t>
                                    </m:r>
                                  </m:e>
                                  <m:sub>
                                    <m:r>
                                      <w:rPr>
                                        <w:rFonts w:ascii="Cambria Math" w:hAnsi="Cambria Math"/>
                                        <w:lang w:bidi="fa-IR"/>
                                      </w:rPr>
                                      <m:t>r</m:t>
                                    </m:r>
                                  </m:sub>
                                  <m:sup>
                                    <m:r>
                                      <w:rPr>
                                        <w:rFonts w:ascii="Cambria Math" w:hAnsi="Cambria Math"/>
                                        <w:lang w:bidi="fa-IR"/>
                                      </w:rPr>
                                      <m:t>b</m:t>
                                    </m:r>
                                  </m:sup>
                                </m:sSubSup>
                              </m:e>
                            </m:d>
                          </m:e>
                        </m:d>
                      </m:e>
                      <m:sup>
                        <m:f>
                          <m:fPr>
                            <m:ctrlPr>
                              <w:rPr>
                                <w:rFonts w:ascii="Cambria Math" w:hAnsi="Cambria Math"/>
                                <w:i/>
                                <w:lang w:bidi="fa-IR"/>
                              </w:rPr>
                            </m:ctrlPr>
                          </m:fPr>
                          <m:num>
                            <m:r>
                              <w:rPr>
                                <w:rFonts w:ascii="Cambria Math" w:hAnsi="Cambria Math"/>
                                <w:lang w:bidi="fa-IR"/>
                              </w:rPr>
                              <m:t>1</m:t>
                            </m:r>
                          </m:num>
                          <m:den>
                            <m:r>
                              <w:rPr>
                                <w:rFonts w:ascii="Cambria Math" w:hAnsi="Cambria Math"/>
                                <w:lang w:bidi="fa-IR"/>
                              </w:rPr>
                              <m:t>c</m:t>
                            </m:r>
                          </m:den>
                        </m:f>
                      </m:sup>
                    </m:sSup>
                  </m:den>
                </m:f>
              </m:oMath>
            </m:oMathPara>
          </w:p>
        </w:tc>
        <w:tc>
          <w:tcPr>
            <w:tcW w:w="237" w:type="dxa"/>
            <w:vAlign w:val="center"/>
          </w:tcPr>
          <w:p w14:paraId="1CF97493" w14:textId="1A4FEF84" w:rsidR="000F4D75" w:rsidRDefault="000F4D75" w:rsidP="000F4D75">
            <w:r>
              <w:t>(13)</w:t>
            </w:r>
          </w:p>
        </w:tc>
      </w:tr>
    </w:tbl>
    <w:p w14:paraId="34C71894" w14:textId="77777777" w:rsidR="00E122FA" w:rsidRDefault="00E122FA" w:rsidP="00E122FA">
      <w:pPr>
        <w:pStyle w:val="BodyText"/>
        <w:ind w:firstLine="0"/>
        <w:rPr>
          <w:lang w:val="en-US" w:bidi="fa-IR"/>
        </w:rPr>
      </w:pPr>
      <w:r>
        <w:rPr>
          <w:lang w:val="en-US" w:bidi="fa-IR"/>
        </w:rPr>
        <w:tab/>
      </w:r>
    </w:p>
    <w:p w14:paraId="7521191B" w14:textId="2EC517A9" w:rsidR="00E122FA" w:rsidRPr="00E122FA" w:rsidRDefault="00E122FA" w:rsidP="00E122FA">
      <w:pPr>
        <w:pStyle w:val="BodyText"/>
        <w:ind w:firstLine="0"/>
        <w:rPr>
          <w:lang w:val="en-US" w:bidi="fa-IR"/>
        </w:rPr>
      </w:pPr>
      <w:r>
        <w:rPr>
          <w:lang w:val="en-US" w:bidi="fa-IR"/>
        </w:rPr>
        <w:tab/>
      </w:r>
      <w:r w:rsidR="00503FC0">
        <w:rPr>
          <w:lang w:val="en-US" w:bidi="fa-IR"/>
        </w:rPr>
        <w:t>Moreover, after finding out the area of trace, equation (</w:t>
      </w:r>
      <w:r w:rsidR="00E6431D">
        <w:rPr>
          <w:lang w:val="en-US" w:bidi="fa-IR"/>
        </w:rPr>
        <w:t>13</w:t>
      </w:r>
      <w:r w:rsidR="00503FC0">
        <w:rPr>
          <w:lang w:val="en-US" w:bidi="fa-IR"/>
        </w:rPr>
        <w:t>) provides the trace width by using the given parameters, hence the thickness (T) of the track is needed.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
        <w:gridCol w:w="4043"/>
        <w:gridCol w:w="550"/>
      </w:tblGrid>
      <w:tr w:rsidR="00E122FA" w14:paraId="710F5AF3" w14:textId="77777777" w:rsidTr="00E122FA">
        <w:tc>
          <w:tcPr>
            <w:tcW w:w="279" w:type="dxa"/>
            <w:vAlign w:val="center"/>
          </w:tcPr>
          <w:p w14:paraId="4CF26189" w14:textId="77777777" w:rsidR="00E122FA" w:rsidRDefault="00E122FA" w:rsidP="00E122FA"/>
        </w:tc>
        <w:tc>
          <w:tcPr>
            <w:tcW w:w="4340" w:type="dxa"/>
            <w:vAlign w:val="center"/>
          </w:tcPr>
          <w:p w14:paraId="0994A043" w14:textId="57B7B585" w:rsidR="00E122FA" w:rsidRDefault="00E122FA" w:rsidP="00E122FA">
            <m:oMathPara>
              <m:oMath>
                <m:r>
                  <w:rPr>
                    <w:rFonts w:ascii="Cambria Math" w:hAnsi="Cambria Math"/>
                    <w:lang w:bidi="fa-IR"/>
                  </w:rPr>
                  <m:t>W=</m:t>
                </m:r>
                <m:f>
                  <m:fPr>
                    <m:ctrlPr>
                      <w:rPr>
                        <w:rFonts w:ascii="Cambria Math" w:hAnsi="Cambria Math"/>
                        <w:i/>
                        <w:lang w:bidi="fa-IR"/>
                      </w:rPr>
                    </m:ctrlPr>
                  </m:fPr>
                  <m:num>
                    <m:r>
                      <w:rPr>
                        <w:rFonts w:ascii="Cambria Math" w:hAnsi="Cambria Math"/>
                        <w:lang w:bidi="fa-IR"/>
                      </w:rPr>
                      <m:t>A</m:t>
                    </m:r>
                  </m:num>
                  <m:den>
                    <m:r>
                      <w:rPr>
                        <w:rFonts w:ascii="Cambria Math" w:hAnsi="Cambria Math"/>
                        <w:lang w:bidi="fa-IR"/>
                      </w:rPr>
                      <m:t>T×1.378</m:t>
                    </m:r>
                  </m:den>
                </m:f>
              </m:oMath>
            </m:oMathPara>
          </w:p>
        </w:tc>
        <w:tc>
          <w:tcPr>
            <w:tcW w:w="237" w:type="dxa"/>
            <w:vAlign w:val="center"/>
          </w:tcPr>
          <w:p w14:paraId="25D4D580" w14:textId="63CD3E5F" w:rsidR="00E122FA" w:rsidRDefault="00E122FA" w:rsidP="00E122FA">
            <w:r>
              <w:t>(14)</w:t>
            </w:r>
          </w:p>
        </w:tc>
      </w:tr>
    </w:tbl>
    <w:p w14:paraId="7BBA0F81" w14:textId="77777777" w:rsidR="00E122FA" w:rsidRDefault="00E122FA" w:rsidP="00E122FA">
      <w:pPr>
        <w:pStyle w:val="BodyText"/>
        <w:ind w:firstLine="0"/>
        <w:rPr>
          <w:lang w:val="en-US" w:bidi="fa-IR"/>
        </w:rPr>
      </w:pPr>
      <w:r>
        <w:rPr>
          <w:lang w:val="en-US" w:bidi="fa-IR"/>
        </w:rPr>
        <w:tab/>
      </w:r>
    </w:p>
    <w:p w14:paraId="46F655DB" w14:textId="2BF1BD6D" w:rsidR="004C2DCA" w:rsidRDefault="00E122FA" w:rsidP="00E122FA">
      <w:pPr>
        <w:pStyle w:val="BodyText"/>
        <w:ind w:firstLine="0"/>
        <w:rPr>
          <w:lang w:val="en-US" w:bidi="fa-IR"/>
        </w:rPr>
      </w:pPr>
      <w:r>
        <w:rPr>
          <w:lang w:val="en-US" w:bidi="fa-IR"/>
        </w:rPr>
        <w:tab/>
      </w:r>
      <w:r w:rsidR="004C2DCA">
        <w:rPr>
          <w:lang w:val="en-US" w:bidi="fa-IR"/>
        </w:rPr>
        <w:t>Hence, the width of PCB trace is given.</w:t>
      </w:r>
      <w:r w:rsidR="00B6788E">
        <w:rPr>
          <w:lang w:val="en-US" w:bidi="fa-IR"/>
        </w:rPr>
        <w:t xml:space="preserve"> parameters and their value in ambient temperature of 25</w:t>
      </w:r>
      <m:oMath>
        <m:r>
          <w:rPr>
            <w:rFonts w:ascii="Cambria Math" w:hAnsi="Cambria Math"/>
            <w:lang w:val="en-US" w:bidi="fa-IR"/>
          </w:rPr>
          <m:t>°C</m:t>
        </m:r>
      </m:oMath>
      <w:r w:rsidR="00B6788E">
        <w:rPr>
          <w:lang w:val="en-US" w:bidi="fa-IR"/>
        </w:rPr>
        <w:t xml:space="preserve"> is given in</w:t>
      </w:r>
      <w:r w:rsidR="004C2DCA">
        <w:rPr>
          <w:lang w:val="en-US" w:bidi="fa-IR"/>
        </w:rPr>
        <w:t xml:space="preserve"> </w:t>
      </w:r>
      <w:r w:rsidR="00B6788E">
        <w:rPr>
          <w:lang w:val="en-US" w:bidi="fa-IR"/>
        </w:rPr>
        <w:t>Table 2.</w:t>
      </w:r>
    </w:p>
    <w:p w14:paraId="3C0ACDD0" w14:textId="3AE8F04B" w:rsidR="00F370F4" w:rsidRPr="00A64849" w:rsidRDefault="00F370F4" w:rsidP="00F370F4">
      <w:pPr>
        <w:pStyle w:val="Caption"/>
        <w:keepNext/>
        <w:rPr>
          <w:i w:val="0"/>
          <w:iCs w:val="0"/>
          <w:color w:val="auto"/>
          <w:sz w:val="16"/>
          <w:szCs w:val="16"/>
        </w:rPr>
      </w:pPr>
      <w:r w:rsidRPr="00A64849">
        <w:rPr>
          <w:i w:val="0"/>
          <w:iCs w:val="0"/>
          <w:color w:val="auto"/>
          <w:sz w:val="16"/>
          <w:szCs w:val="16"/>
        </w:rPr>
        <w:t xml:space="preserve">Table </w:t>
      </w:r>
      <w:r w:rsidR="00B00C22" w:rsidRPr="00A64849">
        <w:rPr>
          <w:i w:val="0"/>
          <w:iCs w:val="0"/>
          <w:color w:val="auto"/>
          <w:sz w:val="16"/>
          <w:szCs w:val="16"/>
        </w:rPr>
        <w:fldChar w:fldCharType="begin"/>
      </w:r>
      <w:r w:rsidR="00B00C22" w:rsidRPr="00A64849">
        <w:rPr>
          <w:i w:val="0"/>
          <w:iCs w:val="0"/>
          <w:color w:val="auto"/>
          <w:sz w:val="16"/>
          <w:szCs w:val="16"/>
        </w:rPr>
        <w:instrText xml:space="preserve"> SEQ Table \* ROMAN </w:instrText>
      </w:r>
      <w:r w:rsidR="00B00C22" w:rsidRPr="00A64849">
        <w:rPr>
          <w:i w:val="0"/>
          <w:iCs w:val="0"/>
          <w:color w:val="auto"/>
          <w:sz w:val="16"/>
          <w:szCs w:val="16"/>
        </w:rPr>
        <w:fldChar w:fldCharType="separate"/>
      </w:r>
      <w:r w:rsidR="00B00C22" w:rsidRPr="00A64849">
        <w:rPr>
          <w:i w:val="0"/>
          <w:iCs w:val="0"/>
          <w:noProof/>
          <w:color w:val="auto"/>
          <w:sz w:val="16"/>
          <w:szCs w:val="16"/>
        </w:rPr>
        <w:t>II</w:t>
      </w:r>
      <w:r w:rsidR="00B00C22" w:rsidRPr="00A64849">
        <w:rPr>
          <w:i w:val="0"/>
          <w:iCs w:val="0"/>
          <w:color w:val="auto"/>
          <w:sz w:val="16"/>
          <w:szCs w:val="16"/>
        </w:rPr>
        <w:fldChar w:fldCharType="end"/>
      </w:r>
      <w:r w:rsidRPr="00A64849">
        <w:rPr>
          <w:i w:val="0"/>
          <w:iCs w:val="0"/>
          <w:color w:val="auto"/>
          <w:sz w:val="16"/>
          <w:szCs w:val="16"/>
        </w:rPr>
        <w:t>.</w:t>
      </w:r>
      <w:r w:rsidR="00A64849" w:rsidRPr="00A64849">
        <w:rPr>
          <w:i w:val="0"/>
          <w:iCs w:val="0"/>
          <w:color w:val="auto"/>
          <w:sz w:val="16"/>
          <w:szCs w:val="16"/>
        </w:rPr>
        <w:tab/>
        <w:t>MODEL PARAMETERS AND VALUES</w:t>
      </w:r>
    </w:p>
    <w:tbl>
      <w:tblPr>
        <w:tblStyle w:val="PlainTable4"/>
        <w:tblW w:w="0" w:type="auto"/>
        <w:tblLook w:val="04A0" w:firstRow="1" w:lastRow="0" w:firstColumn="1" w:lastColumn="0" w:noHBand="0" w:noVBand="1"/>
      </w:tblPr>
      <w:tblGrid>
        <w:gridCol w:w="2428"/>
        <w:gridCol w:w="2428"/>
      </w:tblGrid>
      <w:tr w:rsidR="00F370F4" w14:paraId="7990E8A9" w14:textId="77777777" w:rsidTr="002141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8" w:type="dxa"/>
            <w:vAlign w:val="center"/>
          </w:tcPr>
          <w:p w14:paraId="5D4538DF" w14:textId="3B377226" w:rsidR="00F370F4" w:rsidRPr="00507259" w:rsidRDefault="0003563A" w:rsidP="00214102">
            <w:pPr>
              <w:pStyle w:val="BodyText"/>
              <w:ind w:firstLine="0"/>
              <w:jc w:val="center"/>
              <w:rPr>
                <w:b w:val="0"/>
                <w:bCs w:val="0"/>
                <w:i/>
                <w:iCs/>
                <w:sz w:val="16"/>
                <w:szCs w:val="16"/>
                <w:lang w:val="en-US" w:bidi="fa-IR"/>
              </w:rPr>
            </w:pPr>
            <w:r w:rsidRPr="00507259">
              <w:rPr>
                <w:b w:val="0"/>
                <w:bCs w:val="0"/>
                <w:i/>
                <w:iCs/>
                <w:sz w:val="16"/>
                <w:szCs w:val="16"/>
                <w:lang w:val="en-US" w:bidi="fa-IR"/>
              </w:rPr>
              <w:t>k</w:t>
            </w:r>
          </w:p>
        </w:tc>
        <w:tc>
          <w:tcPr>
            <w:tcW w:w="2428" w:type="dxa"/>
            <w:vAlign w:val="center"/>
          </w:tcPr>
          <w:p w14:paraId="43A3AF82" w14:textId="15E64B03" w:rsidR="00F370F4" w:rsidRPr="00507259" w:rsidRDefault="00B6788E" w:rsidP="00214102">
            <w:pPr>
              <w:pStyle w:val="BodyText"/>
              <w:ind w:firstLine="0"/>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en-US" w:bidi="fa-IR"/>
              </w:rPr>
            </w:pPr>
            <w:r w:rsidRPr="00507259">
              <w:rPr>
                <w:b w:val="0"/>
                <w:bCs w:val="0"/>
                <w:sz w:val="16"/>
                <w:szCs w:val="16"/>
                <w:lang w:val="en-US" w:bidi="fa-IR"/>
              </w:rPr>
              <w:t>0.048</w:t>
            </w:r>
          </w:p>
        </w:tc>
      </w:tr>
      <w:tr w:rsidR="00F370F4" w14:paraId="17BA4D4C" w14:textId="77777777" w:rsidTr="00214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8" w:type="dxa"/>
            <w:vAlign w:val="center"/>
          </w:tcPr>
          <w:p w14:paraId="473AA4D0" w14:textId="5922DD4A" w:rsidR="00F370F4" w:rsidRPr="00507259" w:rsidRDefault="0003563A" w:rsidP="00214102">
            <w:pPr>
              <w:pStyle w:val="BodyText"/>
              <w:ind w:firstLine="0"/>
              <w:jc w:val="center"/>
              <w:rPr>
                <w:b w:val="0"/>
                <w:bCs w:val="0"/>
                <w:i/>
                <w:iCs/>
                <w:sz w:val="16"/>
                <w:szCs w:val="16"/>
                <w:lang w:val="en-US" w:bidi="fa-IR"/>
              </w:rPr>
            </w:pPr>
            <w:r w:rsidRPr="00507259">
              <w:rPr>
                <w:b w:val="0"/>
                <w:bCs w:val="0"/>
                <w:i/>
                <w:iCs/>
                <w:sz w:val="16"/>
                <w:szCs w:val="16"/>
                <w:lang w:val="en-US" w:bidi="fa-IR"/>
              </w:rPr>
              <w:t>b</w:t>
            </w:r>
          </w:p>
        </w:tc>
        <w:tc>
          <w:tcPr>
            <w:tcW w:w="2428" w:type="dxa"/>
            <w:vAlign w:val="center"/>
          </w:tcPr>
          <w:p w14:paraId="2FD19E7F" w14:textId="4594486E" w:rsidR="00F370F4" w:rsidRPr="00507259" w:rsidRDefault="00B6788E" w:rsidP="00214102">
            <w:pPr>
              <w:pStyle w:val="BodyText"/>
              <w:ind w:firstLine="0"/>
              <w:jc w:val="center"/>
              <w:cnfStyle w:val="000000100000" w:firstRow="0" w:lastRow="0" w:firstColumn="0" w:lastColumn="0" w:oddVBand="0" w:evenVBand="0" w:oddHBand="1" w:evenHBand="0" w:firstRowFirstColumn="0" w:firstRowLastColumn="0" w:lastRowFirstColumn="0" w:lastRowLastColumn="0"/>
              <w:rPr>
                <w:sz w:val="16"/>
                <w:szCs w:val="16"/>
                <w:lang w:val="en-US" w:bidi="fa-IR"/>
              </w:rPr>
            </w:pPr>
            <w:r w:rsidRPr="00507259">
              <w:rPr>
                <w:sz w:val="16"/>
                <w:szCs w:val="16"/>
                <w:lang w:val="en-US" w:bidi="fa-IR"/>
              </w:rPr>
              <w:t>0.44</w:t>
            </w:r>
          </w:p>
        </w:tc>
      </w:tr>
      <w:tr w:rsidR="00F370F4" w14:paraId="4A4431E1" w14:textId="77777777" w:rsidTr="00214102">
        <w:tc>
          <w:tcPr>
            <w:cnfStyle w:val="001000000000" w:firstRow="0" w:lastRow="0" w:firstColumn="1" w:lastColumn="0" w:oddVBand="0" w:evenVBand="0" w:oddHBand="0" w:evenHBand="0" w:firstRowFirstColumn="0" w:firstRowLastColumn="0" w:lastRowFirstColumn="0" w:lastRowLastColumn="0"/>
            <w:tcW w:w="2428" w:type="dxa"/>
            <w:vAlign w:val="center"/>
          </w:tcPr>
          <w:p w14:paraId="61342A4F" w14:textId="299056A5" w:rsidR="00F370F4" w:rsidRPr="00507259" w:rsidRDefault="0003563A" w:rsidP="00214102">
            <w:pPr>
              <w:pStyle w:val="BodyText"/>
              <w:ind w:firstLine="0"/>
              <w:jc w:val="center"/>
              <w:rPr>
                <w:b w:val="0"/>
                <w:bCs w:val="0"/>
                <w:i/>
                <w:iCs/>
                <w:sz w:val="16"/>
                <w:szCs w:val="16"/>
                <w:lang w:val="en-US" w:bidi="fa-IR"/>
              </w:rPr>
            </w:pPr>
            <w:r w:rsidRPr="00507259">
              <w:rPr>
                <w:b w:val="0"/>
                <w:bCs w:val="0"/>
                <w:i/>
                <w:iCs/>
                <w:sz w:val="16"/>
                <w:szCs w:val="16"/>
                <w:lang w:val="en-US" w:bidi="fa-IR"/>
              </w:rPr>
              <w:t>c</w:t>
            </w:r>
          </w:p>
        </w:tc>
        <w:tc>
          <w:tcPr>
            <w:tcW w:w="2428" w:type="dxa"/>
            <w:vAlign w:val="center"/>
          </w:tcPr>
          <w:p w14:paraId="29480067" w14:textId="2AE123D6" w:rsidR="00F370F4" w:rsidRPr="00507259" w:rsidRDefault="00B6788E" w:rsidP="00214102">
            <w:pPr>
              <w:pStyle w:val="BodyText"/>
              <w:ind w:firstLine="0"/>
              <w:jc w:val="center"/>
              <w:cnfStyle w:val="000000000000" w:firstRow="0" w:lastRow="0" w:firstColumn="0" w:lastColumn="0" w:oddVBand="0" w:evenVBand="0" w:oddHBand="0" w:evenHBand="0" w:firstRowFirstColumn="0" w:firstRowLastColumn="0" w:lastRowFirstColumn="0" w:lastRowLastColumn="0"/>
              <w:rPr>
                <w:sz w:val="16"/>
                <w:szCs w:val="16"/>
                <w:lang w:val="en-US" w:bidi="fa-IR"/>
              </w:rPr>
            </w:pPr>
            <w:r w:rsidRPr="00507259">
              <w:rPr>
                <w:sz w:val="16"/>
                <w:szCs w:val="16"/>
                <w:lang w:val="en-US" w:bidi="fa-IR"/>
              </w:rPr>
              <w:t>0.725</w:t>
            </w:r>
          </w:p>
        </w:tc>
      </w:tr>
      <w:tr w:rsidR="00F370F4" w14:paraId="17227AA1" w14:textId="77777777" w:rsidTr="00214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8" w:type="dxa"/>
            <w:vAlign w:val="center"/>
          </w:tcPr>
          <w:p w14:paraId="353A6300" w14:textId="150EE800" w:rsidR="00F370F4" w:rsidRPr="00507259" w:rsidRDefault="00B6788E" w:rsidP="00214102">
            <w:pPr>
              <w:pStyle w:val="BodyText"/>
              <w:ind w:firstLine="0"/>
              <w:jc w:val="center"/>
              <w:rPr>
                <w:b w:val="0"/>
                <w:bCs w:val="0"/>
                <w:sz w:val="16"/>
                <w:szCs w:val="16"/>
                <w:lang w:val="en-US" w:bidi="fa-IR"/>
              </w:rPr>
            </w:pPr>
            <w:r w:rsidRPr="00507259">
              <w:rPr>
                <w:b w:val="0"/>
                <w:bCs w:val="0"/>
                <w:sz w:val="16"/>
                <w:szCs w:val="16"/>
                <w:lang w:val="en-US" w:bidi="fa-IR"/>
              </w:rPr>
              <w:t>T (Thickness)</w:t>
            </w:r>
          </w:p>
        </w:tc>
        <w:tc>
          <w:tcPr>
            <w:tcW w:w="2428" w:type="dxa"/>
            <w:vAlign w:val="center"/>
          </w:tcPr>
          <w:p w14:paraId="1BF4BDCF" w14:textId="2E5C7521" w:rsidR="00F370F4" w:rsidRPr="00507259" w:rsidRDefault="00B6788E" w:rsidP="00214102">
            <w:pPr>
              <w:pStyle w:val="BodyText"/>
              <w:ind w:firstLine="0"/>
              <w:jc w:val="center"/>
              <w:cnfStyle w:val="000000100000" w:firstRow="0" w:lastRow="0" w:firstColumn="0" w:lastColumn="0" w:oddVBand="0" w:evenVBand="0" w:oddHBand="1" w:evenHBand="0" w:firstRowFirstColumn="0" w:firstRowLastColumn="0" w:lastRowFirstColumn="0" w:lastRowLastColumn="0"/>
              <w:rPr>
                <w:sz w:val="16"/>
                <w:szCs w:val="16"/>
                <w:lang w:val="en-US" w:bidi="fa-IR"/>
              </w:rPr>
            </w:pPr>
            <w:r w:rsidRPr="00507259">
              <w:rPr>
                <w:sz w:val="16"/>
                <w:szCs w:val="16"/>
                <w:lang w:val="en-US" w:bidi="fa-IR"/>
              </w:rPr>
              <w:t xml:space="preserve">1 </w:t>
            </w:r>
            <m:oMath>
              <m:r>
                <w:rPr>
                  <w:rFonts w:ascii="Cambria Math" w:hAnsi="Cambria Math"/>
                  <w:sz w:val="16"/>
                  <w:szCs w:val="16"/>
                  <w:lang w:val="en-US" w:bidi="fa-IR"/>
                </w:rPr>
                <m:t>oz/f</m:t>
              </m:r>
              <m:sSup>
                <m:sSupPr>
                  <m:ctrlPr>
                    <w:rPr>
                      <w:rFonts w:ascii="Cambria Math" w:hAnsi="Cambria Math"/>
                      <w:i/>
                      <w:sz w:val="16"/>
                      <w:szCs w:val="16"/>
                      <w:lang w:val="en-US" w:bidi="fa-IR"/>
                    </w:rPr>
                  </m:ctrlPr>
                </m:sSupPr>
                <m:e>
                  <m:r>
                    <w:rPr>
                      <w:rFonts w:ascii="Cambria Math" w:hAnsi="Cambria Math"/>
                      <w:sz w:val="16"/>
                      <w:szCs w:val="16"/>
                      <w:lang w:val="en-US" w:bidi="fa-IR"/>
                    </w:rPr>
                    <m:t>t</m:t>
                  </m:r>
                </m:e>
                <m:sup>
                  <m:r>
                    <w:rPr>
                      <w:rFonts w:ascii="Cambria Math" w:hAnsi="Cambria Math"/>
                      <w:sz w:val="16"/>
                      <w:szCs w:val="16"/>
                      <w:lang w:val="en-US" w:bidi="fa-IR"/>
                    </w:rPr>
                    <m:t>2</m:t>
                  </m:r>
                </m:sup>
              </m:sSup>
            </m:oMath>
          </w:p>
        </w:tc>
      </w:tr>
      <w:tr w:rsidR="00F370F4" w14:paraId="0E039F81" w14:textId="77777777" w:rsidTr="00214102">
        <w:tc>
          <w:tcPr>
            <w:cnfStyle w:val="001000000000" w:firstRow="0" w:lastRow="0" w:firstColumn="1" w:lastColumn="0" w:oddVBand="0" w:evenVBand="0" w:oddHBand="0" w:evenHBand="0" w:firstRowFirstColumn="0" w:firstRowLastColumn="0" w:lastRowFirstColumn="0" w:lastRowLastColumn="0"/>
            <w:tcW w:w="2428" w:type="dxa"/>
            <w:vAlign w:val="center"/>
          </w:tcPr>
          <w:p w14:paraId="20C73075" w14:textId="05CBBDAA" w:rsidR="00F370F4" w:rsidRPr="00507259" w:rsidRDefault="00B6788E" w:rsidP="00214102">
            <w:pPr>
              <w:pStyle w:val="BodyText"/>
              <w:ind w:firstLine="0"/>
              <w:jc w:val="center"/>
              <w:rPr>
                <w:b w:val="0"/>
                <w:bCs w:val="0"/>
                <w:sz w:val="16"/>
                <w:szCs w:val="16"/>
                <w:lang w:val="en-US" w:bidi="fa-IR"/>
              </w:rPr>
            </w:pPr>
            <w:r w:rsidRPr="00507259">
              <w:rPr>
                <w:b w:val="0"/>
                <w:bCs w:val="0"/>
                <w:sz w:val="16"/>
                <w:szCs w:val="16"/>
                <w:lang w:val="en-US" w:bidi="fa-IR"/>
              </w:rPr>
              <w:t>T</w:t>
            </w:r>
            <w:r w:rsidRPr="00507259">
              <w:rPr>
                <w:b w:val="0"/>
                <w:bCs w:val="0"/>
                <w:sz w:val="16"/>
                <w:szCs w:val="16"/>
                <w:vertAlign w:val="subscript"/>
                <w:lang w:val="en-US" w:bidi="fa-IR"/>
              </w:rPr>
              <w:t xml:space="preserve">r </w:t>
            </w:r>
            <w:r w:rsidRPr="00507259">
              <w:rPr>
                <w:b w:val="0"/>
                <w:bCs w:val="0"/>
                <w:sz w:val="16"/>
                <w:szCs w:val="16"/>
                <w:lang w:val="en-US" w:bidi="fa-IR"/>
              </w:rPr>
              <w:t>(Temperature rise)</w:t>
            </w:r>
          </w:p>
        </w:tc>
        <w:tc>
          <w:tcPr>
            <w:tcW w:w="2428" w:type="dxa"/>
            <w:vAlign w:val="center"/>
          </w:tcPr>
          <w:p w14:paraId="149AB44D" w14:textId="2079252E" w:rsidR="00F370F4" w:rsidRPr="00507259" w:rsidRDefault="00B6788E" w:rsidP="00214102">
            <w:pPr>
              <w:pStyle w:val="BodyText"/>
              <w:ind w:firstLine="0"/>
              <w:jc w:val="center"/>
              <w:cnfStyle w:val="000000000000" w:firstRow="0" w:lastRow="0" w:firstColumn="0" w:lastColumn="0" w:oddVBand="0" w:evenVBand="0" w:oddHBand="0" w:evenHBand="0" w:firstRowFirstColumn="0" w:firstRowLastColumn="0" w:lastRowFirstColumn="0" w:lastRowLastColumn="0"/>
              <w:rPr>
                <w:sz w:val="16"/>
                <w:szCs w:val="16"/>
                <w:lang w:val="en-US" w:bidi="fa-IR"/>
              </w:rPr>
            </w:pPr>
            <w:r w:rsidRPr="00507259">
              <w:rPr>
                <w:sz w:val="16"/>
                <w:szCs w:val="16"/>
                <w:lang w:val="en-US" w:bidi="fa-IR"/>
              </w:rPr>
              <w:t xml:space="preserve">40 </w:t>
            </w:r>
            <m:oMath>
              <m:r>
                <w:rPr>
                  <w:rFonts w:ascii="Cambria Math" w:hAnsi="Cambria Math"/>
                  <w:sz w:val="16"/>
                  <w:szCs w:val="16"/>
                  <w:lang w:val="en-US" w:bidi="fa-IR"/>
                </w:rPr>
                <m:t>°C</m:t>
              </m:r>
            </m:oMath>
          </w:p>
        </w:tc>
      </w:tr>
      <w:tr w:rsidR="00B6788E" w14:paraId="4C653D9A" w14:textId="77777777" w:rsidTr="00214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8" w:type="dxa"/>
            <w:vAlign w:val="center"/>
          </w:tcPr>
          <w:p w14:paraId="7CC10CB3" w14:textId="65315237" w:rsidR="00B6788E" w:rsidRPr="00507259" w:rsidRDefault="00397AF5" w:rsidP="00214102">
            <w:pPr>
              <w:pStyle w:val="BodyText"/>
              <w:ind w:firstLine="0"/>
              <w:jc w:val="center"/>
              <w:rPr>
                <w:b w:val="0"/>
                <w:bCs w:val="0"/>
                <w:sz w:val="16"/>
                <w:szCs w:val="16"/>
                <w:lang w:val="en-US" w:bidi="fa-IR"/>
              </w:rPr>
            </w:pPr>
            <w:proofErr w:type="spellStart"/>
            <w:r w:rsidRPr="00507259">
              <w:rPr>
                <w:b w:val="0"/>
                <w:bCs w:val="0"/>
                <w:sz w:val="16"/>
                <w:szCs w:val="16"/>
                <w:lang w:val="en-US" w:bidi="fa-IR"/>
              </w:rPr>
              <w:t>I</w:t>
            </w:r>
            <w:r w:rsidRPr="00507259">
              <w:rPr>
                <w:b w:val="0"/>
                <w:bCs w:val="0"/>
                <w:sz w:val="16"/>
                <w:szCs w:val="16"/>
                <w:vertAlign w:val="subscript"/>
                <w:lang w:val="en-US" w:bidi="fa-IR"/>
              </w:rPr>
              <w:t>tr</w:t>
            </w:r>
            <w:proofErr w:type="spellEnd"/>
          </w:p>
        </w:tc>
        <w:tc>
          <w:tcPr>
            <w:tcW w:w="2428" w:type="dxa"/>
            <w:vAlign w:val="center"/>
          </w:tcPr>
          <w:p w14:paraId="15111BD3" w14:textId="0DCCE3C9" w:rsidR="00B6788E" w:rsidRPr="00507259" w:rsidRDefault="00397AF5" w:rsidP="00214102">
            <w:pPr>
              <w:pStyle w:val="BodyText"/>
              <w:ind w:firstLine="0"/>
              <w:jc w:val="center"/>
              <w:cnfStyle w:val="000000100000" w:firstRow="0" w:lastRow="0" w:firstColumn="0" w:lastColumn="0" w:oddVBand="0" w:evenVBand="0" w:oddHBand="1" w:evenHBand="0" w:firstRowFirstColumn="0" w:firstRowLastColumn="0" w:lastRowFirstColumn="0" w:lastRowLastColumn="0"/>
              <w:rPr>
                <w:sz w:val="16"/>
                <w:szCs w:val="16"/>
                <w:lang w:val="en-US" w:bidi="fa-IR"/>
              </w:rPr>
            </w:pPr>
            <w:r w:rsidRPr="00507259">
              <w:rPr>
                <w:sz w:val="16"/>
                <w:szCs w:val="16"/>
                <w:lang w:val="en-US" w:bidi="fa-IR"/>
              </w:rPr>
              <w:t>40 A</w:t>
            </w:r>
          </w:p>
        </w:tc>
      </w:tr>
      <w:tr w:rsidR="00397AF5" w14:paraId="4DB50EA6" w14:textId="77777777" w:rsidTr="00214102">
        <w:tc>
          <w:tcPr>
            <w:cnfStyle w:val="001000000000" w:firstRow="0" w:lastRow="0" w:firstColumn="1" w:lastColumn="0" w:oddVBand="0" w:evenVBand="0" w:oddHBand="0" w:evenHBand="0" w:firstRowFirstColumn="0" w:firstRowLastColumn="0" w:lastRowFirstColumn="0" w:lastRowLastColumn="0"/>
            <w:tcW w:w="2428" w:type="dxa"/>
            <w:vAlign w:val="center"/>
          </w:tcPr>
          <w:p w14:paraId="334D71FE" w14:textId="7AE8B313" w:rsidR="00397AF5" w:rsidRPr="00507259" w:rsidRDefault="00397AF5" w:rsidP="00214102">
            <w:pPr>
              <w:pStyle w:val="BodyText"/>
              <w:ind w:firstLine="0"/>
              <w:jc w:val="center"/>
              <w:rPr>
                <w:b w:val="0"/>
                <w:bCs w:val="0"/>
                <w:sz w:val="16"/>
                <w:szCs w:val="16"/>
                <w:lang w:val="en-US" w:bidi="fa-IR"/>
              </w:rPr>
            </w:pPr>
            <w:r w:rsidRPr="00507259">
              <w:rPr>
                <w:b w:val="0"/>
                <w:bCs w:val="0"/>
                <w:sz w:val="16"/>
                <w:szCs w:val="16"/>
                <w:lang w:val="en-US" w:bidi="fa-IR"/>
              </w:rPr>
              <w:t xml:space="preserve">L (trace </w:t>
            </w:r>
            <w:proofErr w:type="spellStart"/>
            <w:r w:rsidRPr="00507259">
              <w:rPr>
                <w:b w:val="0"/>
                <w:bCs w:val="0"/>
                <w:sz w:val="16"/>
                <w:szCs w:val="16"/>
                <w:lang w:val="en-US" w:bidi="fa-IR"/>
              </w:rPr>
              <w:t>Lenght</w:t>
            </w:r>
            <w:proofErr w:type="spellEnd"/>
            <w:r w:rsidRPr="00507259">
              <w:rPr>
                <w:b w:val="0"/>
                <w:bCs w:val="0"/>
                <w:sz w:val="16"/>
                <w:szCs w:val="16"/>
                <w:lang w:val="en-US" w:bidi="fa-IR"/>
              </w:rPr>
              <w:t>)</w:t>
            </w:r>
          </w:p>
        </w:tc>
        <w:tc>
          <w:tcPr>
            <w:tcW w:w="2428" w:type="dxa"/>
            <w:vAlign w:val="center"/>
          </w:tcPr>
          <w:p w14:paraId="3D1AF1A5" w14:textId="766AA44F" w:rsidR="00397AF5" w:rsidRPr="00507259" w:rsidRDefault="00397AF5" w:rsidP="00214102">
            <w:pPr>
              <w:pStyle w:val="BodyText"/>
              <w:ind w:firstLine="0"/>
              <w:jc w:val="center"/>
              <w:cnfStyle w:val="000000000000" w:firstRow="0" w:lastRow="0" w:firstColumn="0" w:lastColumn="0" w:oddVBand="0" w:evenVBand="0" w:oddHBand="0" w:evenHBand="0" w:firstRowFirstColumn="0" w:firstRowLastColumn="0" w:lastRowFirstColumn="0" w:lastRowLastColumn="0"/>
              <w:rPr>
                <w:sz w:val="16"/>
                <w:szCs w:val="16"/>
                <w:lang w:val="en-US" w:bidi="fa-IR"/>
              </w:rPr>
            </w:pPr>
            <w:r w:rsidRPr="00507259">
              <w:rPr>
                <w:sz w:val="16"/>
                <w:szCs w:val="16"/>
                <w:lang w:val="en-US" w:bidi="fa-IR"/>
              </w:rPr>
              <w:t>7 cm</w:t>
            </w:r>
          </w:p>
        </w:tc>
      </w:tr>
    </w:tbl>
    <w:p w14:paraId="13053B08" w14:textId="7E1C1B12" w:rsidR="00B6788E" w:rsidRDefault="00B6788E" w:rsidP="00B6788E">
      <w:pPr>
        <w:pStyle w:val="BodyText"/>
        <w:ind w:firstLine="0"/>
        <w:rPr>
          <w:lang w:val="en-US" w:bidi="fa-IR"/>
        </w:rPr>
      </w:pPr>
    </w:p>
    <w:p w14:paraId="50282B49" w14:textId="76AD89D1" w:rsidR="00E122FA" w:rsidRPr="00E122FA" w:rsidRDefault="00C02642" w:rsidP="00853ABA">
      <w:pPr>
        <w:pStyle w:val="BodyText"/>
        <w:ind w:firstLine="0"/>
        <w:rPr>
          <w:lang w:val="en-US" w:bidi="fa-IR"/>
        </w:rPr>
      </w:pPr>
      <w:r w:rsidRPr="000A74BF">
        <w:rPr>
          <w:lang w:val="en-US" w:bidi="fa-IR"/>
        </w:rPr>
        <w:tab/>
        <w:t>Next step is calculating the inductance of the path.</w:t>
      </w:r>
      <w:r w:rsidR="00214102" w:rsidRPr="000A74BF">
        <w:rPr>
          <w:lang w:val="en-US" w:bidi="fa-IR"/>
        </w:rPr>
        <w:t xml:space="preserve"> The formula to figure out the inductance of PCB is from </w:t>
      </w:r>
      <w:r w:rsidR="00214102" w:rsidRPr="000A74BF">
        <w:rPr>
          <w:lang w:val="en-US" w:bidi="fa-IR"/>
        </w:rPr>
        <w:fldChar w:fldCharType="begin"/>
      </w:r>
      <w:r w:rsidR="00853ABA">
        <w:rPr>
          <w:lang w:val="en-US" w:bidi="fa-IR"/>
        </w:rPr>
        <w:instrText xml:space="preserve"> ADDIN ZOTERO_ITEM CSL_CITATION {"citationID":"IycDky9T","properties":{"formattedCitation":"[24]","plainCitation":"[24]","noteIndex":0},"citationItems":[{"id":11,"uris":["http://zotero.org/users/local/zzgL7e1W/items/Y4GX7GRF"],"uri":["http://zotero.org/users/local/zzgL7e1W/items/Y4GX7GRF"],"itemData":{"id":11,"type":"paper-conference","abstract":"The concepts of inductance and partial inductance play a key role in printed circuit board (PCB) modeling. The inductance of the signal path is an important parameter in high-speed signal integrity calculations. Delta I noise modeling, crosstalk calculations, and common-mode source identification all rely heavily on accurate estimations of the partial inductance associated with traces, vias, and signal return paths on printed circuit boards. The paper begins by identifying and quantifying the parameters that affect the inductance of typical PCB geometries. Closed-form equations are provided for estimating the partial inductances of simple trace, via, and ground plane configurations. Finally, the issue of current \"crowding\" around via connections in planes and its affect on the partial inductance of the plane is addressed.&lt;&gt;","container-title":"Proceedings of IEEE Symposium on Electromagnetic Compatibility","DOI":"10.1109/ISEMC.1994.385661","event":"Proceedings of IEEE Symposium on Electromagnetic Compatibility","page":"205-208","source":"IEEE Xplore","title":"Identifying and quantifying printed circuit board inductance","author":[{"family":"Hubing","given":"T.H."},{"family":"Van Doren","given":"T.P."},{"family":"Drewniak","given":"J.L."}],"issued":{"date-parts":[["1994",8]]}}}],"schema":"https://github.com/citation-style-language/schema/raw/master/csl-citation.json"} </w:instrText>
      </w:r>
      <w:r w:rsidR="00214102" w:rsidRPr="000A74BF">
        <w:rPr>
          <w:lang w:val="en-US" w:bidi="fa-IR"/>
        </w:rPr>
        <w:fldChar w:fldCharType="separate"/>
      </w:r>
      <w:r w:rsidR="00853ABA" w:rsidRPr="00853ABA">
        <w:t>[24]</w:t>
      </w:r>
      <w:r w:rsidR="00214102" w:rsidRPr="000A74BF">
        <w:rPr>
          <w:lang w:val="en-US" w:bidi="fa-IR"/>
        </w:rPr>
        <w:fldChar w:fldCharType="end"/>
      </w:r>
      <w:r w:rsidR="00214102" w:rsidRPr="000A74BF">
        <w:rPr>
          <w:lang w:val="en-US" w:bidi="fa-IR"/>
        </w:rPr>
        <w:t xml:space="preserve">. </w:t>
      </w:r>
      <w:r w:rsidR="006154E0" w:rsidRPr="000A74BF">
        <w:rPr>
          <w:lang w:val="en-US" w:bidi="fa-IR"/>
        </w:rPr>
        <w:t xml:space="preserve">Equation (12) provides a formula according to substrate height (H), trace width (W), trace </w:t>
      </w:r>
      <w:proofErr w:type="spellStart"/>
      <w:r w:rsidR="006154E0" w:rsidRPr="000A74BF">
        <w:rPr>
          <w:lang w:val="en-US" w:bidi="fa-IR"/>
        </w:rPr>
        <w:t>thikness</w:t>
      </w:r>
      <w:proofErr w:type="spellEnd"/>
      <w:r w:rsidR="006154E0" w:rsidRPr="000A74BF">
        <w:rPr>
          <w:lang w:val="en-US" w:bidi="fa-IR"/>
        </w:rPr>
        <w:t xml:space="preserve"> (T) and trace length (L)</w:t>
      </w:r>
      <w:r w:rsidR="000A74BF" w:rsidRPr="000A74BF">
        <w:rPr>
          <w:lang w:val="en-US" w:bidi="fa-IR"/>
        </w:rPr>
        <w:t xml:space="preserve">, moreover two simplify the formula, assume that </w:t>
      </w:r>
      <m:oMath>
        <m:r>
          <m:rPr>
            <m:sty m:val="p"/>
          </m:rPr>
          <w:rPr>
            <w:rFonts w:ascii="Cambria Math" w:hAnsi="Cambria Math" w:cstheme="minorHAnsi"/>
            <w:lang w:val="en-US" w:bidi="fa-IR"/>
          </w:rPr>
          <m:t>trace width≫substrate heigt</m:t>
        </m:r>
        <m:r>
          <m:rPr>
            <m:sty m:val="p"/>
          </m:rPr>
          <w:rPr>
            <w:rFonts w:ascii="Cambria Math" w:hAnsi="Cambria Math"/>
            <w:lang w:val="en-US" w:bidi="fa-IR"/>
          </w:rPr>
          <m:t>≫trace thickness</m:t>
        </m:r>
      </m:oMath>
      <w:r w:rsidR="000A74BF">
        <w:rPr>
          <w:lang w:val="en-US" w:bidi="fa-I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
        <w:gridCol w:w="4043"/>
        <w:gridCol w:w="550"/>
      </w:tblGrid>
      <w:tr w:rsidR="00E122FA" w14:paraId="5D242EE7" w14:textId="77777777" w:rsidTr="00E122FA">
        <w:tc>
          <w:tcPr>
            <w:tcW w:w="279" w:type="dxa"/>
            <w:vAlign w:val="center"/>
          </w:tcPr>
          <w:p w14:paraId="57C2B1BD" w14:textId="77777777" w:rsidR="00E122FA" w:rsidRDefault="00E122FA" w:rsidP="00E122FA"/>
        </w:tc>
        <w:tc>
          <w:tcPr>
            <w:tcW w:w="4261" w:type="dxa"/>
            <w:vAlign w:val="center"/>
          </w:tcPr>
          <w:p w14:paraId="632973A7" w14:textId="19B5A2FD" w:rsidR="00E122FA" w:rsidRDefault="00E122FA" w:rsidP="00E122FA">
            <m:oMathPara>
              <m:oMath>
                <m:r>
                  <w:rPr>
                    <w:rFonts w:ascii="Cambria Math" w:hAnsi="Cambria Math"/>
                    <w:lang w:bidi="fa-IR"/>
                  </w:rPr>
                  <m:t>L≈</m:t>
                </m:r>
                <m:f>
                  <m:fPr>
                    <m:ctrlPr>
                      <w:rPr>
                        <w:rFonts w:ascii="Cambria Math" w:hAnsi="Cambria Math"/>
                        <w:i/>
                        <w:lang w:bidi="fa-IR"/>
                      </w:rPr>
                    </m:ctrlPr>
                  </m:fPr>
                  <m:num>
                    <m:sSub>
                      <m:sSubPr>
                        <m:ctrlPr>
                          <w:rPr>
                            <w:rFonts w:ascii="Cambria Math" w:hAnsi="Cambria Math"/>
                            <w:i/>
                            <w:lang w:bidi="fa-IR"/>
                          </w:rPr>
                        </m:ctrlPr>
                      </m:sSubPr>
                      <m:e>
                        <m:r>
                          <w:rPr>
                            <w:rFonts w:ascii="Cambria Math" w:hAnsi="Cambria Math"/>
                            <w:lang w:bidi="fa-IR"/>
                          </w:rPr>
                          <m:t>μ</m:t>
                        </m:r>
                      </m:e>
                      <m:sub>
                        <m:r>
                          <w:rPr>
                            <w:rFonts w:ascii="Cambria Math" w:hAnsi="Cambria Math"/>
                            <w:lang w:bidi="fa-IR"/>
                          </w:rPr>
                          <m:t>0</m:t>
                        </m:r>
                      </m:sub>
                    </m:sSub>
                    <m:sSub>
                      <m:sSubPr>
                        <m:ctrlPr>
                          <w:rPr>
                            <w:rFonts w:ascii="Cambria Math" w:hAnsi="Cambria Math"/>
                            <w:i/>
                            <w:lang w:bidi="fa-IR"/>
                          </w:rPr>
                        </m:ctrlPr>
                      </m:sSubPr>
                      <m:e>
                        <m:r>
                          <w:rPr>
                            <w:rFonts w:ascii="Cambria Math" w:hAnsi="Cambria Math"/>
                            <w:lang w:bidi="fa-IR"/>
                          </w:rPr>
                          <m:t>μ</m:t>
                        </m:r>
                      </m:e>
                      <m:sub>
                        <m:r>
                          <w:rPr>
                            <w:rFonts w:ascii="Cambria Math" w:hAnsi="Cambria Math"/>
                            <w:lang w:bidi="fa-IR"/>
                          </w:rPr>
                          <m:t>r</m:t>
                        </m:r>
                      </m:sub>
                    </m:sSub>
                    <m:r>
                      <w:rPr>
                        <w:rFonts w:ascii="Cambria Math" w:hAnsi="Cambria Math"/>
                        <w:lang w:bidi="fa-IR"/>
                      </w:rPr>
                      <m:t>×</m:t>
                    </m:r>
                    <m:d>
                      <m:dPr>
                        <m:ctrlPr>
                          <w:rPr>
                            <w:rFonts w:ascii="Cambria Math" w:hAnsi="Cambria Math"/>
                            <w:i/>
                            <w:lang w:bidi="fa-IR"/>
                          </w:rPr>
                        </m:ctrlPr>
                      </m:dPr>
                      <m:e>
                        <m:r>
                          <w:rPr>
                            <w:rFonts w:ascii="Cambria Math" w:hAnsi="Cambria Math"/>
                            <w:lang w:bidi="fa-IR"/>
                          </w:rPr>
                          <m:t>H+</m:t>
                        </m:r>
                        <m:f>
                          <m:fPr>
                            <m:ctrlPr>
                              <w:rPr>
                                <w:rFonts w:ascii="Cambria Math" w:hAnsi="Cambria Math"/>
                                <w:i/>
                                <w:lang w:bidi="fa-IR"/>
                              </w:rPr>
                            </m:ctrlPr>
                          </m:fPr>
                          <m:num>
                            <m:r>
                              <w:rPr>
                                <w:rFonts w:ascii="Cambria Math" w:hAnsi="Cambria Math"/>
                                <w:lang w:bidi="fa-IR"/>
                              </w:rPr>
                              <m:t>T</m:t>
                            </m:r>
                          </m:num>
                          <m:den>
                            <m:r>
                              <w:rPr>
                                <w:rFonts w:ascii="Cambria Math" w:hAnsi="Cambria Math"/>
                                <w:lang w:bidi="fa-IR"/>
                              </w:rPr>
                              <m:t>2</m:t>
                            </m:r>
                          </m:den>
                        </m:f>
                      </m:e>
                    </m:d>
                    <m:r>
                      <w:rPr>
                        <w:rFonts w:ascii="Cambria Math" w:hAnsi="Cambria Math"/>
                        <w:lang w:bidi="fa-IR"/>
                      </w:rPr>
                      <m:t>×L</m:t>
                    </m:r>
                  </m:num>
                  <m:den>
                    <m:r>
                      <w:rPr>
                        <w:rFonts w:ascii="Cambria Math" w:hAnsi="Cambria Math"/>
                        <w:lang w:bidi="fa-IR"/>
                      </w:rPr>
                      <m:t>W</m:t>
                    </m:r>
                  </m:den>
                </m:f>
              </m:oMath>
            </m:oMathPara>
          </w:p>
        </w:tc>
        <w:tc>
          <w:tcPr>
            <w:tcW w:w="316" w:type="dxa"/>
            <w:vAlign w:val="center"/>
          </w:tcPr>
          <w:p w14:paraId="4846BF42" w14:textId="720FD10D" w:rsidR="00E122FA" w:rsidRDefault="00E122FA" w:rsidP="00E122FA">
            <w:r>
              <w:t>(15)</w:t>
            </w:r>
          </w:p>
        </w:tc>
      </w:tr>
    </w:tbl>
    <w:p w14:paraId="5307D445" w14:textId="0C61A9A4" w:rsidR="000A74BF" w:rsidRPr="003B2C77" w:rsidRDefault="000A74BF" w:rsidP="00214102">
      <w:pPr>
        <w:pStyle w:val="BodyText"/>
        <w:ind w:firstLine="0"/>
        <w:rPr>
          <w:lang w:val="en-US" w:bidi="fa-IR"/>
        </w:rPr>
      </w:pPr>
    </w:p>
    <w:p w14:paraId="1FC77AFA" w14:textId="79A8A708" w:rsidR="003B2C77" w:rsidRDefault="003B2C77" w:rsidP="00214102">
      <w:pPr>
        <w:pStyle w:val="BodyText"/>
        <w:ind w:firstLine="0"/>
        <w:rPr>
          <w:lang w:val="en-US" w:bidi="fa-IR"/>
        </w:rPr>
      </w:pPr>
      <w:r>
        <w:rPr>
          <w:lang w:val="en-US" w:bidi="fa-IR"/>
        </w:rPr>
        <w:tab/>
      </w:r>
      <w:r w:rsidR="00735E63">
        <w:rPr>
          <w:lang w:val="en-US" w:bidi="fa-IR"/>
        </w:rPr>
        <w:t xml:space="preserve">Hence, the minimum inductance of the path is found out, in addition of this, </w:t>
      </w:r>
      <w:r w:rsidR="00735E63">
        <w:rPr>
          <w:rFonts w:hint="cs"/>
          <w:rtl/>
          <w:lang w:val="en-US" w:bidi="fa-IR"/>
        </w:rPr>
        <w:t>اندوکتانس 50 نانویی</w:t>
      </w:r>
      <w:r w:rsidR="00735E63">
        <w:rPr>
          <w:lang w:val="en-US" w:bidi="fa-IR"/>
        </w:rPr>
        <w:t>.</w:t>
      </w:r>
    </w:p>
    <w:p w14:paraId="561CC891" w14:textId="0C5851E4" w:rsidR="00735E63" w:rsidRDefault="00735E63" w:rsidP="00214102">
      <w:pPr>
        <w:pStyle w:val="BodyText"/>
        <w:ind w:firstLine="0"/>
        <w:rPr>
          <w:lang w:val="en-US" w:bidi="fa-IR"/>
        </w:rPr>
      </w:pPr>
      <w:r>
        <w:rPr>
          <w:lang w:val="en-US" w:bidi="fa-IR"/>
        </w:rPr>
        <w:tab/>
      </w:r>
      <w:bookmarkStart w:id="9" w:name="_Hlk87826736"/>
      <w:r w:rsidR="00B1687D">
        <w:rPr>
          <w:lang w:val="en-US" w:bidi="fa-IR"/>
        </w:rPr>
        <w:t>Next step is figuring out the dependence of crosstalk energy and gate-emitter voltage on parasitic inductance of power path.</w:t>
      </w:r>
      <w:bookmarkEnd w:id="9"/>
      <w:r w:rsidR="00B1687D">
        <w:rPr>
          <w:lang w:val="en-US" w:bidi="fa-IR"/>
        </w:rPr>
        <w:t xml:space="preserve"> </w:t>
      </w:r>
      <w:proofErr w:type="spellStart"/>
      <w:r w:rsidR="00B1687D">
        <w:rPr>
          <w:lang w:val="en-US" w:bidi="fa-IR"/>
        </w:rPr>
        <w:t>Anlysis</w:t>
      </w:r>
      <w:proofErr w:type="spellEnd"/>
      <w:r w:rsidR="00B1687D">
        <w:rPr>
          <w:lang w:val="en-US" w:bidi="fa-IR"/>
        </w:rPr>
        <w:t xml:space="preserve"> is based on the model in Fig. 4 of this paper. As mentioned, the minimum inductance of the path is 60 </w:t>
      </w:r>
      <w:proofErr w:type="spellStart"/>
      <w:r w:rsidR="00B1687D">
        <w:rPr>
          <w:lang w:val="en-US" w:bidi="fa-IR"/>
        </w:rPr>
        <w:t>nH</w:t>
      </w:r>
      <w:proofErr w:type="spellEnd"/>
      <w:r w:rsidR="00B1687D">
        <w:rPr>
          <w:lang w:val="en-US" w:bidi="fa-IR"/>
        </w:rPr>
        <w:t xml:space="preserve">, hence the starting point of analysis is </w:t>
      </w:r>
      <w:proofErr w:type="spellStart"/>
      <w:r w:rsidR="00B1687D">
        <w:rPr>
          <w:lang w:val="en-US" w:bidi="fa-IR"/>
        </w:rPr>
        <w:t>L</w:t>
      </w:r>
      <w:r w:rsidR="00B1687D">
        <w:rPr>
          <w:lang w:val="en-US" w:bidi="fa-IR"/>
        </w:rPr>
        <w:softHyphen/>
      </w:r>
      <w:r w:rsidR="00B1687D">
        <w:rPr>
          <w:vertAlign w:val="subscript"/>
          <w:lang w:val="en-US" w:bidi="fa-IR"/>
        </w:rPr>
        <w:t>Circuit</w:t>
      </w:r>
      <w:proofErr w:type="spellEnd"/>
      <w:r w:rsidR="00B1687D">
        <w:rPr>
          <w:lang w:val="en-US" w:bidi="fa-IR"/>
        </w:rPr>
        <w:t xml:space="preserve"> equal to 60 </w:t>
      </w:r>
      <w:proofErr w:type="spellStart"/>
      <w:r w:rsidR="00B1687D">
        <w:rPr>
          <w:lang w:val="en-US" w:bidi="fa-IR"/>
        </w:rPr>
        <w:t>nH</w:t>
      </w:r>
      <w:proofErr w:type="spellEnd"/>
      <w:r w:rsidR="00B1687D">
        <w:rPr>
          <w:lang w:val="en-US" w:bidi="fa-IR"/>
        </w:rPr>
        <w:t>. There is no limitation for maximum point otherwise the maximum point is 2</w:t>
      </w:r>
      <w:r w:rsidR="00D537BE">
        <w:rPr>
          <w:lang w:val="en-US" w:bidi="fa-IR"/>
        </w:rPr>
        <w:t>4</w:t>
      </w:r>
      <w:r w:rsidR="00B1687D">
        <w:rPr>
          <w:lang w:val="en-US" w:bidi="fa-IR"/>
        </w:rPr>
        <w:t xml:space="preserve">0 </w:t>
      </w:r>
      <w:proofErr w:type="spellStart"/>
      <w:r w:rsidR="00B1687D">
        <w:rPr>
          <w:lang w:val="en-US" w:bidi="fa-IR"/>
        </w:rPr>
        <w:t>nH</w:t>
      </w:r>
      <w:proofErr w:type="spellEnd"/>
      <w:r w:rsidR="00B1687D">
        <w:rPr>
          <w:lang w:val="en-US" w:bidi="fa-IR"/>
        </w:rPr>
        <w:t xml:space="preserve"> wisely. </w:t>
      </w:r>
    </w:p>
    <w:p w14:paraId="124A0173" w14:textId="233FEAAD" w:rsidR="00B917EA" w:rsidRDefault="00B917EA" w:rsidP="00214102">
      <w:pPr>
        <w:pStyle w:val="BodyText"/>
        <w:ind w:firstLine="0"/>
        <w:rPr>
          <w:lang w:val="en-US"/>
        </w:rPr>
      </w:pPr>
      <w:r>
        <w:rPr>
          <w:lang w:val="en-US" w:bidi="fa-IR"/>
        </w:rPr>
        <w:tab/>
      </w:r>
      <w:bookmarkStart w:id="10" w:name="_Hlk87907068"/>
      <w:r>
        <w:rPr>
          <w:lang w:val="en-US" w:bidi="fa-IR"/>
        </w:rPr>
        <w:t xml:space="preserve">The values of gate resistance and rise time of high side switch is selected from </w:t>
      </w:r>
      <w:r w:rsidRPr="00D1642C">
        <w:t>IKQ50N120CH3</w:t>
      </w:r>
      <w:r>
        <w:rPr>
          <w:lang w:val="en-US"/>
        </w:rPr>
        <w:t xml:space="preserve"> device datasheet.</w:t>
      </w:r>
    </w:p>
    <w:bookmarkEnd w:id="10"/>
    <w:p w14:paraId="661ABC06" w14:textId="273C0409" w:rsidR="00B917EA" w:rsidRDefault="00D537BE" w:rsidP="00214102">
      <w:pPr>
        <w:pStyle w:val="BodyText"/>
        <w:ind w:firstLine="0"/>
        <w:rPr>
          <w:lang w:val="en-US" w:bidi="fa-IR"/>
        </w:rPr>
      </w:pPr>
      <w:r>
        <w:rPr>
          <w:lang w:val="en-US" w:bidi="fa-IR"/>
        </w:rPr>
        <w:tab/>
        <w:t>Figure (</w:t>
      </w:r>
      <w:r w:rsidR="006648D4">
        <w:rPr>
          <w:lang w:val="en-US" w:bidi="fa-IR"/>
        </w:rPr>
        <w:t>6</w:t>
      </w:r>
      <w:r>
        <w:rPr>
          <w:lang w:val="en-US" w:bidi="fa-IR"/>
        </w:rPr>
        <w:t>) shows the peak gate-emitter voltage of the spike during shoot-through according to parasitic inductance (</w:t>
      </w:r>
      <w:proofErr w:type="spellStart"/>
      <w:r>
        <w:rPr>
          <w:lang w:val="en-US" w:bidi="fa-IR"/>
        </w:rPr>
        <w:t>L</w:t>
      </w:r>
      <w:r>
        <w:rPr>
          <w:vertAlign w:val="subscript"/>
          <w:lang w:val="en-US" w:bidi="fa-IR"/>
        </w:rPr>
        <w:t>Circuit</w:t>
      </w:r>
      <w:proofErr w:type="spellEnd"/>
      <w:r>
        <w:rPr>
          <w:lang w:val="en-US" w:bidi="fa-IR"/>
        </w:rPr>
        <w:t>).</w:t>
      </w:r>
    </w:p>
    <w:p w14:paraId="4D8060BF" w14:textId="42C3CEFA" w:rsidR="00234215" w:rsidRPr="000F4D75" w:rsidRDefault="000F4D75" w:rsidP="000F4D75">
      <w:pPr>
        <w:pStyle w:val="BodyText"/>
        <w:keepNext/>
        <w:ind w:firstLine="0"/>
      </w:pPr>
      <w:r>
        <w:object w:dxaOrig="17532" w:dyaOrig="9804" w14:anchorId="2FE250B0">
          <v:shape id="_x0000_i1029" type="#_x0000_t75" style="width:242.75pt;height:135.7pt" o:ole="">
            <v:imagedata r:id="rId21" o:title=""/>
          </v:shape>
          <o:OLEObject Type="Embed" ProgID="Visio.Drawing.15" ShapeID="_x0000_i1029" DrawAspect="Content" ObjectID="_1698598269" r:id="rId22"/>
        </w:object>
      </w:r>
      <w:r w:rsidR="00F114CD" w:rsidRPr="000F4D75">
        <w:rPr>
          <w:sz w:val="16"/>
          <w:szCs w:val="16"/>
        </w:rPr>
        <w:t xml:space="preserve">Fig. 8. </w:t>
      </w:r>
      <w:r w:rsidRPr="000F4D75">
        <w:rPr>
          <w:sz w:val="16"/>
          <w:szCs w:val="16"/>
        </w:rPr>
        <w:t>Effect of parasitic inductance on gate-emitter voltage.</w:t>
      </w:r>
    </w:p>
    <w:p w14:paraId="4E780EA1" w14:textId="64F04CDD" w:rsidR="00234215" w:rsidRDefault="00234215" w:rsidP="00234215">
      <w:pPr>
        <w:pStyle w:val="BodyText"/>
        <w:ind w:firstLine="0"/>
        <w:rPr>
          <w:lang w:val="en-US" w:bidi="fa-IR"/>
        </w:rPr>
      </w:pPr>
      <w:r>
        <w:rPr>
          <w:lang w:val="en-US" w:bidi="fa-IR"/>
        </w:rPr>
        <w:tab/>
        <w:t xml:space="preserve">Hence, all parameters to figure out of crosstalk energy is </w:t>
      </w:r>
      <w:r w:rsidR="00475C17">
        <w:rPr>
          <w:lang w:val="en-US" w:bidi="fa-IR"/>
        </w:rPr>
        <w:t xml:space="preserve">given. The duration of this phenomenon is calculated by MATLAB and SPICE, furthermore the maximum voltage of gate-emitter gives a good perspective that what periods must be used in order to avoid shoot-through phenomenon. </w:t>
      </w:r>
    </w:p>
    <w:p w14:paraId="71C1AA86" w14:textId="2F71FDA3" w:rsidR="00592616" w:rsidRDefault="00592616" w:rsidP="00234215">
      <w:pPr>
        <w:pStyle w:val="BodyText"/>
        <w:ind w:firstLine="0"/>
        <w:rPr>
          <w:lang w:val="en-US" w:bidi="fa-IR"/>
        </w:rPr>
      </w:pPr>
      <w:r>
        <w:rPr>
          <w:lang w:val="en-US" w:bidi="fa-IR"/>
        </w:rPr>
        <w:tab/>
      </w:r>
      <w:bookmarkStart w:id="11" w:name="_Hlk87907000"/>
      <w:r>
        <w:rPr>
          <w:lang w:val="en-US" w:bidi="fa-IR"/>
        </w:rPr>
        <w:t>Using equations (</w:t>
      </w:r>
      <w:r w:rsidR="00E6431D">
        <w:rPr>
          <w:lang w:val="en-US" w:bidi="fa-IR"/>
        </w:rPr>
        <w:t>10</w:t>
      </w:r>
      <w:r>
        <w:rPr>
          <w:lang w:val="en-US" w:bidi="fa-IR"/>
        </w:rPr>
        <w:t>) and (</w:t>
      </w:r>
      <w:r w:rsidR="00E6431D">
        <w:rPr>
          <w:lang w:val="en-US" w:bidi="fa-IR"/>
        </w:rPr>
        <w:t>12</w:t>
      </w:r>
      <w:r>
        <w:rPr>
          <w:lang w:val="en-US" w:bidi="fa-IR"/>
        </w:rPr>
        <w:t xml:space="preserve">) provides the crosstalk energy </w:t>
      </w:r>
      <w:r w:rsidR="007003ED">
        <w:rPr>
          <w:lang w:val="en-US" w:bidi="fa-IR"/>
        </w:rPr>
        <w:t>according to parasitic inductance of power path</w:t>
      </w:r>
      <w:r w:rsidR="007363A2">
        <w:rPr>
          <w:lang w:val="en-US" w:bidi="fa-IR"/>
        </w:rPr>
        <w:t>. Due to values of gate-emitter peak voltages finding out the crosstalk energy is simple and</w:t>
      </w:r>
      <w:r w:rsidR="000A3861">
        <w:rPr>
          <w:lang w:val="en-US" w:bidi="fa-IR"/>
        </w:rPr>
        <w:t xml:space="preserve"> can be </w:t>
      </w:r>
      <w:proofErr w:type="spellStart"/>
      <w:r w:rsidR="000A3861">
        <w:rPr>
          <w:lang w:val="en-US" w:bidi="fa-IR"/>
        </w:rPr>
        <w:t>analysed</w:t>
      </w:r>
      <w:proofErr w:type="spellEnd"/>
      <w:r w:rsidR="000A3861">
        <w:rPr>
          <w:lang w:val="en-US" w:bidi="fa-IR"/>
        </w:rPr>
        <w:t xml:space="preserve"> </w:t>
      </w:r>
      <w:r w:rsidR="002E0D74">
        <w:rPr>
          <w:lang w:val="en-US" w:bidi="fa-IR"/>
        </w:rPr>
        <w:t xml:space="preserve">accurately. Fig. 7 shows the shoot-through energy according to </w:t>
      </w:r>
      <w:proofErr w:type="spellStart"/>
      <w:r w:rsidR="00A21564">
        <w:rPr>
          <w:lang w:val="en-US" w:bidi="fa-IR"/>
        </w:rPr>
        <w:t>L</w:t>
      </w:r>
      <w:r w:rsidR="00A21564">
        <w:rPr>
          <w:vertAlign w:val="subscript"/>
          <w:lang w:val="en-US" w:bidi="fa-IR"/>
        </w:rPr>
        <w:t>Circuit</w:t>
      </w:r>
      <w:proofErr w:type="spellEnd"/>
      <w:r w:rsidR="00A21564">
        <w:rPr>
          <w:lang w:val="en-US" w:bidi="fa-IR"/>
        </w:rPr>
        <w:t>.</w:t>
      </w:r>
      <w:bookmarkEnd w:id="11"/>
    </w:p>
    <w:p w14:paraId="44E2ACBA" w14:textId="6F97E4E0" w:rsidR="006648D4" w:rsidRPr="00F916B1" w:rsidRDefault="00F916B1" w:rsidP="00F916B1">
      <w:pPr>
        <w:pStyle w:val="BodyText"/>
        <w:keepNext/>
        <w:ind w:firstLine="0"/>
        <w:rPr>
          <w:lang w:val="en-US"/>
        </w:rPr>
      </w:pPr>
      <w:r w:rsidRPr="00F916B1">
        <w:object w:dxaOrig="17376" w:dyaOrig="10357" w14:anchorId="32F296F8">
          <v:shape id="_x0000_i1030" type="#_x0000_t75" style="width:243.25pt;height:144.9pt" o:ole="">
            <v:imagedata r:id="rId23" o:title=""/>
          </v:shape>
          <o:OLEObject Type="Embed" ProgID="Visio.Drawing.15" ShapeID="_x0000_i1030" DrawAspect="Content" ObjectID="_1698598270" r:id="rId24"/>
        </w:object>
      </w:r>
      <w:r w:rsidR="00F114CD" w:rsidRPr="00F916B1">
        <w:rPr>
          <w:sz w:val="16"/>
          <w:szCs w:val="16"/>
        </w:rPr>
        <w:t>Fig. 9.</w:t>
      </w:r>
      <w:r w:rsidR="00F82CED" w:rsidRPr="00F916B1">
        <w:rPr>
          <w:sz w:val="16"/>
          <w:szCs w:val="16"/>
        </w:rPr>
        <w:t xml:space="preserve"> </w:t>
      </w:r>
      <w:r>
        <w:rPr>
          <w:sz w:val="16"/>
          <w:szCs w:val="16"/>
          <w:lang w:val="en-US"/>
        </w:rPr>
        <w:t>Crosstalk energy in SPICE and MATLAB</w:t>
      </w:r>
    </w:p>
    <w:p w14:paraId="4610DD4D" w14:textId="21D46FFD" w:rsidR="006648D4" w:rsidRPr="006648D4" w:rsidRDefault="006648D4" w:rsidP="006648D4">
      <w:pPr>
        <w:pStyle w:val="BodyText"/>
        <w:ind w:firstLine="0"/>
        <w:rPr>
          <w:lang w:val="en-US"/>
        </w:rPr>
      </w:pPr>
      <w:r>
        <w:rPr>
          <w:lang w:val="en-US" w:bidi="fa-IR"/>
        </w:rPr>
        <w:tab/>
        <w:t xml:space="preserve">The results show that that by choosing an appropriate trace length for </w:t>
      </w:r>
      <w:proofErr w:type="spellStart"/>
      <w:r>
        <w:rPr>
          <w:lang w:val="en-US" w:bidi="fa-IR"/>
        </w:rPr>
        <w:t>pathes</w:t>
      </w:r>
      <w:proofErr w:type="spellEnd"/>
      <w:r>
        <w:rPr>
          <w:lang w:val="en-US" w:bidi="fa-IR"/>
        </w:rPr>
        <w:t xml:space="preserve"> in a way that parasitic inductance goes to safe </w:t>
      </w:r>
      <w:r w:rsidR="00BC2A37">
        <w:rPr>
          <w:lang w:val="en-US" w:bidi="fa-IR"/>
        </w:rPr>
        <w:t xml:space="preserve">zone in order to minimal shoot-through energy and current. The safe area for parasitic inductance is </w:t>
      </w:r>
      <w:r w:rsidR="004B7C2E">
        <w:rPr>
          <w:lang w:val="en-US" w:bidi="fa-IR"/>
        </w:rPr>
        <w:t xml:space="preserve">160 </w:t>
      </w:r>
      <w:proofErr w:type="spellStart"/>
      <w:r w:rsidR="004B7C2E">
        <w:rPr>
          <w:lang w:val="en-US" w:bidi="fa-IR"/>
        </w:rPr>
        <w:t>nH</w:t>
      </w:r>
      <w:proofErr w:type="spellEnd"/>
      <w:r w:rsidR="004B7C2E">
        <w:rPr>
          <w:lang w:val="en-US" w:bidi="fa-IR"/>
        </w:rPr>
        <w:t xml:space="preserve"> to 200 </w:t>
      </w:r>
      <w:proofErr w:type="spellStart"/>
      <w:r w:rsidR="004B7C2E">
        <w:rPr>
          <w:lang w:val="en-US" w:bidi="fa-IR"/>
        </w:rPr>
        <w:t>nH</w:t>
      </w:r>
      <w:proofErr w:type="spellEnd"/>
      <w:r w:rsidR="005D313D">
        <w:rPr>
          <w:lang w:val="en-US" w:bidi="fa-IR"/>
        </w:rPr>
        <w:t xml:space="preserve">. </w:t>
      </w:r>
    </w:p>
    <w:p w14:paraId="773440AB" w14:textId="660096B7" w:rsidR="004D7243" w:rsidRDefault="002E08A5" w:rsidP="004D7243">
      <w:pPr>
        <w:pStyle w:val="Heading1"/>
      </w:pPr>
      <w:r>
        <w:t>Effect of the transient speed of the high-side device on the crosstalk</w:t>
      </w:r>
    </w:p>
    <w:p w14:paraId="3FA2DEEC" w14:textId="2821FB13" w:rsidR="000B0235" w:rsidRDefault="000B0235" w:rsidP="000B0235">
      <w:pPr>
        <w:pStyle w:val="BodyText"/>
        <w:ind w:firstLine="0"/>
        <w:rPr>
          <w:lang w:val="en-US" w:bidi="fa-IR"/>
        </w:rPr>
      </w:pPr>
      <w:r>
        <w:rPr>
          <w:lang w:val="en-US" w:bidi="fa-IR"/>
        </w:rPr>
        <w:tab/>
      </w:r>
      <w:bookmarkStart w:id="12" w:name="_Hlk87875413"/>
      <w:r>
        <w:rPr>
          <w:lang w:val="en-US" w:bidi="fa-IR"/>
        </w:rPr>
        <w:t>In this section, the effect of DC-bus voltage is investigated, moreover the best inductance of the power path is selected so it is used in this part.</w:t>
      </w:r>
      <w:r w:rsidR="00724BF8">
        <w:rPr>
          <w:lang w:val="en-US" w:bidi="fa-IR"/>
        </w:rPr>
        <w:t xml:space="preserve"> </w:t>
      </w:r>
    </w:p>
    <w:p w14:paraId="57674B2E" w14:textId="77777777" w:rsidR="009244B9" w:rsidRDefault="00724BF8" w:rsidP="000B0235">
      <w:pPr>
        <w:pStyle w:val="BodyText"/>
        <w:ind w:firstLine="0"/>
        <w:rPr>
          <w:lang w:val="en-US"/>
        </w:rPr>
      </w:pPr>
      <w:r>
        <w:rPr>
          <w:lang w:val="en-US" w:bidi="fa-IR"/>
        </w:rPr>
        <w:tab/>
        <w:t xml:space="preserve">The effect of high side device depends on the gate resistance, hence by choosing a proper value for gate resistance, the transient speed of high side switch can be controlled. In this paper, for evaluating the effect of parasitic inductance, the value of gate resistor is chosen from </w:t>
      </w:r>
      <w:r w:rsidRPr="00D1642C">
        <w:t>IKQ50N120CH3</w:t>
      </w:r>
      <w:r>
        <w:rPr>
          <w:lang w:val="en-US"/>
        </w:rPr>
        <w:t xml:space="preserve"> device datasheet, moreover the rise time is given too. </w:t>
      </w:r>
      <w:r w:rsidR="00B65F49">
        <w:rPr>
          <w:lang w:val="en-US"/>
        </w:rPr>
        <w:t xml:space="preserve">The rate of increasing or decreasing of rise time of high-side device is modified linearly, thus by choosing a proper inductance, such as 180 </w:t>
      </w:r>
      <w:proofErr w:type="spellStart"/>
      <w:r w:rsidR="00B65F49">
        <w:rPr>
          <w:lang w:val="en-US"/>
        </w:rPr>
        <w:t>nH</w:t>
      </w:r>
      <w:proofErr w:type="spellEnd"/>
      <w:r w:rsidR="00B65F49">
        <w:rPr>
          <w:lang w:val="en-US"/>
        </w:rPr>
        <w:t xml:space="preserve">, the effect of high-side transient speed can be </w:t>
      </w:r>
      <w:proofErr w:type="spellStart"/>
      <w:r w:rsidR="00B65F49">
        <w:rPr>
          <w:lang w:val="en-US"/>
        </w:rPr>
        <w:t>analysed</w:t>
      </w:r>
      <w:proofErr w:type="spellEnd"/>
      <w:r w:rsidR="00B65F49">
        <w:rPr>
          <w:lang w:val="en-US"/>
        </w:rPr>
        <w:t xml:space="preserve">. Fig. (8) shows the effect of </w:t>
      </w:r>
      <w:r w:rsidR="002C4CCF">
        <w:rPr>
          <w:lang w:val="en-US"/>
        </w:rPr>
        <w:t>gate resistance and transient speed on gate-emitter spike voltage.</w:t>
      </w:r>
    </w:p>
    <w:p w14:paraId="3AA9C977" w14:textId="71112A72" w:rsidR="00724BF8" w:rsidRDefault="009244B9" w:rsidP="000B0235">
      <w:pPr>
        <w:pStyle w:val="BodyText"/>
        <w:ind w:firstLine="0"/>
        <w:rPr>
          <w:lang w:val="en-US"/>
        </w:rPr>
      </w:pPr>
      <w:r>
        <w:rPr>
          <w:lang w:val="en-US"/>
        </w:rPr>
        <w:tab/>
        <w:t>Fig. 8 shows the peak voltage of gate-emitter under various gate resistances.</w:t>
      </w:r>
    </w:p>
    <w:p w14:paraId="3A964C3A" w14:textId="74852ACB" w:rsidR="009244B9" w:rsidRPr="00E67467" w:rsidRDefault="009244B9" w:rsidP="008E51EE">
      <w:pPr>
        <w:pStyle w:val="BodyText"/>
        <w:keepNext/>
        <w:ind w:firstLine="0"/>
        <w:rPr>
          <w:lang w:val="en-US"/>
        </w:rPr>
      </w:pPr>
      <w:r>
        <w:rPr>
          <w:lang w:val="en-US"/>
        </w:rPr>
        <w:tab/>
      </w:r>
      <w:r w:rsidR="008E51EE">
        <w:object w:dxaOrig="16716" w:dyaOrig="9528" w14:anchorId="5CCD79E2">
          <v:shape id="_x0000_i1031" type="#_x0000_t75" style="width:243.25pt;height:138.45pt" o:ole="">
            <v:imagedata r:id="rId25" o:title=""/>
          </v:shape>
          <o:OLEObject Type="Embed" ProgID="Visio.Drawing.15" ShapeID="_x0000_i1031" DrawAspect="Content" ObjectID="_1698598271" r:id="rId26"/>
        </w:object>
      </w:r>
      <w:r w:rsidR="00F114CD" w:rsidRPr="008E51EE">
        <w:rPr>
          <w:sz w:val="16"/>
          <w:szCs w:val="16"/>
        </w:rPr>
        <w:t>Fig. 10.</w:t>
      </w:r>
      <w:r w:rsidRPr="008E51EE">
        <w:rPr>
          <w:sz w:val="16"/>
          <w:szCs w:val="16"/>
        </w:rPr>
        <w:t xml:space="preserve"> </w:t>
      </w:r>
      <w:r w:rsidR="00AF2504" w:rsidRPr="008E51EE">
        <w:rPr>
          <w:sz w:val="16"/>
          <w:szCs w:val="16"/>
        </w:rPr>
        <w:t>Effect of</w:t>
      </w:r>
      <w:r w:rsidR="00355457" w:rsidRPr="008E51EE">
        <w:rPr>
          <w:sz w:val="16"/>
          <w:szCs w:val="16"/>
        </w:rPr>
        <w:t xml:space="preserve"> transient speed of</w:t>
      </w:r>
      <w:r w:rsidR="00AF2504" w:rsidRPr="008E51EE">
        <w:rPr>
          <w:sz w:val="16"/>
          <w:szCs w:val="16"/>
        </w:rPr>
        <w:t xml:space="preserve"> high-side device</w:t>
      </w:r>
      <w:r w:rsidR="00E67467">
        <w:rPr>
          <w:sz w:val="16"/>
          <w:szCs w:val="16"/>
          <w:lang w:val="en-US"/>
        </w:rPr>
        <w:t xml:space="preserve">. </w:t>
      </w:r>
    </w:p>
    <w:bookmarkEnd w:id="12"/>
    <w:p w14:paraId="3C49BD98" w14:textId="77777777" w:rsidR="0058456D" w:rsidRDefault="0058456D" w:rsidP="0058456D">
      <w:pPr>
        <w:pStyle w:val="Heading1"/>
      </w:pPr>
      <w:r>
        <w:t>Effect of the DC-Bus voltage on the crosstalk</w:t>
      </w:r>
    </w:p>
    <w:p w14:paraId="2548612D" w14:textId="77777777" w:rsidR="00FD1A73" w:rsidRDefault="00FD1A73" w:rsidP="00FD1A73">
      <w:pPr>
        <w:pStyle w:val="Heading1"/>
      </w:pPr>
      <w:r>
        <w:t>Referances</w:t>
      </w:r>
    </w:p>
    <w:p w14:paraId="64C4BC3C" w14:textId="77777777" w:rsidR="00FD1A73" w:rsidRDefault="00FD1A73" w:rsidP="00FD1A73"/>
    <w:p w14:paraId="04238CFE" w14:textId="77777777" w:rsidR="00853ABA" w:rsidRPr="00853ABA" w:rsidRDefault="00FD1A73" w:rsidP="00853ABA">
      <w:pPr>
        <w:pStyle w:val="Bibliography"/>
        <w:jc w:val="both"/>
        <w:rPr>
          <w:sz w:val="16"/>
        </w:rPr>
      </w:pPr>
      <w:r w:rsidRPr="00FD1A73">
        <w:rPr>
          <w:sz w:val="16"/>
          <w:szCs w:val="16"/>
        </w:rPr>
        <w:fldChar w:fldCharType="begin"/>
      </w:r>
      <w:r w:rsidRPr="00FD1A73">
        <w:rPr>
          <w:sz w:val="16"/>
          <w:szCs w:val="16"/>
        </w:rPr>
        <w:instrText xml:space="preserve"> ADDIN ZOTERO_BIBL {"uncited":[],"omitted":[],"custom":[]} CSL_BIBLIOGRAPHY </w:instrText>
      </w:r>
      <w:r w:rsidRPr="00FD1A73">
        <w:rPr>
          <w:sz w:val="16"/>
          <w:szCs w:val="16"/>
        </w:rPr>
        <w:fldChar w:fldCharType="separate"/>
      </w:r>
      <w:r w:rsidR="00853ABA" w:rsidRPr="00853ABA">
        <w:rPr>
          <w:sz w:val="16"/>
        </w:rPr>
        <w:t>[1]</w:t>
      </w:r>
      <w:r w:rsidR="00853ABA" w:rsidRPr="00853ABA">
        <w:rPr>
          <w:sz w:val="16"/>
        </w:rPr>
        <w:tab/>
        <w:t xml:space="preserve">S. </w:t>
      </w:r>
      <w:proofErr w:type="spellStart"/>
      <w:r w:rsidR="00853ABA" w:rsidRPr="00853ABA">
        <w:rPr>
          <w:sz w:val="16"/>
        </w:rPr>
        <w:t>Dieckerhoff</w:t>
      </w:r>
      <w:proofErr w:type="spellEnd"/>
      <w:r w:rsidR="00853ABA" w:rsidRPr="00853ABA">
        <w:rPr>
          <w:sz w:val="16"/>
        </w:rPr>
        <w:t xml:space="preserve">, S. </w:t>
      </w:r>
      <w:proofErr w:type="spellStart"/>
      <w:r w:rsidR="00853ABA" w:rsidRPr="00853ABA">
        <w:rPr>
          <w:sz w:val="16"/>
        </w:rPr>
        <w:t>Bernet</w:t>
      </w:r>
      <w:proofErr w:type="spellEnd"/>
      <w:r w:rsidR="00853ABA" w:rsidRPr="00853ABA">
        <w:rPr>
          <w:sz w:val="16"/>
        </w:rPr>
        <w:t xml:space="preserve">, and D. Krug, “Power loss-oriented evaluation of high voltage IGBTs and multilevel converters in </w:t>
      </w:r>
      <w:proofErr w:type="spellStart"/>
      <w:r w:rsidR="00853ABA" w:rsidRPr="00853ABA">
        <w:rPr>
          <w:sz w:val="16"/>
        </w:rPr>
        <w:t>transformerless</w:t>
      </w:r>
      <w:proofErr w:type="spellEnd"/>
      <w:r w:rsidR="00853ABA" w:rsidRPr="00853ABA">
        <w:rPr>
          <w:sz w:val="16"/>
        </w:rPr>
        <w:t xml:space="preserve"> traction applications,” </w:t>
      </w:r>
      <w:r w:rsidR="00853ABA" w:rsidRPr="00853ABA">
        <w:rPr>
          <w:i/>
          <w:iCs/>
          <w:sz w:val="16"/>
        </w:rPr>
        <w:t>IEEE Transactions on Power Electronics</w:t>
      </w:r>
      <w:r w:rsidR="00853ABA" w:rsidRPr="00853ABA">
        <w:rPr>
          <w:sz w:val="16"/>
        </w:rPr>
        <w:t xml:space="preserve">, vol. 20, no. 6, pp. 1328–1336, Nov. 2005, </w:t>
      </w:r>
      <w:proofErr w:type="spellStart"/>
      <w:r w:rsidR="00853ABA" w:rsidRPr="00853ABA">
        <w:rPr>
          <w:sz w:val="16"/>
        </w:rPr>
        <w:t>doi</w:t>
      </w:r>
      <w:proofErr w:type="spellEnd"/>
      <w:r w:rsidR="00853ABA" w:rsidRPr="00853ABA">
        <w:rPr>
          <w:sz w:val="16"/>
        </w:rPr>
        <w:t>: 10.1109/TPEL.2005.857534.</w:t>
      </w:r>
    </w:p>
    <w:p w14:paraId="62E4AD02" w14:textId="77777777" w:rsidR="00853ABA" w:rsidRPr="00853ABA" w:rsidRDefault="00853ABA" w:rsidP="00853ABA">
      <w:pPr>
        <w:pStyle w:val="Bibliography"/>
        <w:jc w:val="both"/>
        <w:rPr>
          <w:sz w:val="16"/>
        </w:rPr>
      </w:pPr>
      <w:r w:rsidRPr="00853ABA">
        <w:rPr>
          <w:sz w:val="16"/>
        </w:rPr>
        <w:t>[2]</w:t>
      </w:r>
      <w:r w:rsidRPr="00853ABA">
        <w:rPr>
          <w:sz w:val="16"/>
        </w:rPr>
        <w:tab/>
        <w:t>Z. Xu, M. Li, F. Wang, and Z. Liang, “Investigation of Si IGBT Operation at 200$</w:t>
      </w:r>
      <w:proofErr w:type="gramStart"/>
      <w:r w:rsidRPr="00853ABA">
        <w:rPr>
          <w:sz w:val="16"/>
        </w:rPr>
        <w:t>\,^</w:t>
      </w:r>
      <w:proofErr w:type="gramEnd"/>
      <w:r w:rsidRPr="00853ABA">
        <w:rPr>
          <w:sz w:val="16"/>
        </w:rPr>
        <w:t xml:space="preserve">\circ$ C for Traction Applications,” </w:t>
      </w:r>
      <w:r w:rsidRPr="00853ABA">
        <w:rPr>
          <w:i/>
          <w:iCs/>
          <w:sz w:val="16"/>
        </w:rPr>
        <w:t>IEEE Transactions on Power Electronics</w:t>
      </w:r>
      <w:r w:rsidRPr="00853ABA">
        <w:rPr>
          <w:sz w:val="16"/>
        </w:rPr>
        <w:t xml:space="preserve">, vol. 28, no. 5, pp. 2604–2615, May 2013, </w:t>
      </w:r>
      <w:proofErr w:type="spellStart"/>
      <w:r w:rsidRPr="00853ABA">
        <w:rPr>
          <w:sz w:val="16"/>
        </w:rPr>
        <w:t>doi</w:t>
      </w:r>
      <w:proofErr w:type="spellEnd"/>
      <w:r w:rsidRPr="00853ABA">
        <w:rPr>
          <w:sz w:val="16"/>
        </w:rPr>
        <w:t>: 10.1109/TPEL.2012.2217398.</w:t>
      </w:r>
    </w:p>
    <w:p w14:paraId="79CE2387" w14:textId="77777777" w:rsidR="00853ABA" w:rsidRPr="00853ABA" w:rsidRDefault="00853ABA" w:rsidP="00853ABA">
      <w:pPr>
        <w:pStyle w:val="Bibliography"/>
        <w:jc w:val="both"/>
        <w:rPr>
          <w:sz w:val="16"/>
        </w:rPr>
      </w:pPr>
      <w:r w:rsidRPr="00853ABA">
        <w:rPr>
          <w:sz w:val="16"/>
        </w:rPr>
        <w:t>[3]</w:t>
      </w:r>
      <w:r w:rsidRPr="00853ABA">
        <w:rPr>
          <w:sz w:val="16"/>
        </w:rPr>
        <w:tab/>
        <w:t xml:space="preserve">S. </w:t>
      </w:r>
      <w:proofErr w:type="spellStart"/>
      <w:r w:rsidRPr="00853ABA">
        <w:rPr>
          <w:sz w:val="16"/>
        </w:rPr>
        <w:t>Mohsenzade</w:t>
      </w:r>
      <w:proofErr w:type="spellEnd"/>
      <w:r w:rsidRPr="00853ABA">
        <w:rPr>
          <w:sz w:val="16"/>
        </w:rPr>
        <w:t xml:space="preserve">, M. </w:t>
      </w:r>
      <w:proofErr w:type="spellStart"/>
      <w:r w:rsidRPr="00853ABA">
        <w:rPr>
          <w:sz w:val="16"/>
        </w:rPr>
        <w:t>Zarghani</w:t>
      </w:r>
      <w:proofErr w:type="spellEnd"/>
      <w:r w:rsidRPr="00853ABA">
        <w:rPr>
          <w:sz w:val="16"/>
        </w:rPr>
        <w:t xml:space="preserve">, and S. </w:t>
      </w:r>
      <w:proofErr w:type="spellStart"/>
      <w:r w:rsidRPr="00853ABA">
        <w:rPr>
          <w:sz w:val="16"/>
        </w:rPr>
        <w:t>Kaboli</w:t>
      </w:r>
      <w:proofErr w:type="spellEnd"/>
      <w:r w:rsidRPr="00853ABA">
        <w:rPr>
          <w:sz w:val="16"/>
        </w:rPr>
        <w:t xml:space="preserve">, “A High-Voltage Series-Stacked IGBT Switch </w:t>
      </w:r>
      <w:proofErr w:type="gramStart"/>
      <w:r w:rsidRPr="00853ABA">
        <w:rPr>
          <w:sz w:val="16"/>
        </w:rPr>
        <w:t>With</w:t>
      </w:r>
      <w:proofErr w:type="gramEnd"/>
      <w:r w:rsidRPr="00853ABA">
        <w:rPr>
          <w:sz w:val="16"/>
        </w:rPr>
        <w:t xml:space="preserve"> Active Energy Recovery Feature for Pulsed Power Applications,” </w:t>
      </w:r>
      <w:r w:rsidRPr="00853ABA">
        <w:rPr>
          <w:i/>
          <w:iCs/>
          <w:sz w:val="16"/>
        </w:rPr>
        <w:t>IEEE Transactions on Industrial Electronics</w:t>
      </w:r>
      <w:r w:rsidRPr="00853ABA">
        <w:rPr>
          <w:sz w:val="16"/>
        </w:rPr>
        <w:t xml:space="preserve">, vol. 67, no. 5, pp. 3650–3661, May 2020, </w:t>
      </w:r>
      <w:proofErr w:type="spellStart"/>
      <w:r w:rsidRPr="00853ABA">
        <w:rPr>
          <w:sz w:val="16"/>
        </w:rPr>
        <w:t>doi</w:t>
      </w:r>
      <w:proofErr w:type="spellEnd"/>
      <w:r w:rsidRPr="00853ABA">
        <w:rPr>
          <w:sz w:val="16"/>
        </w:rPr>
        <w:t>: 10.1109/TIE.2019.2921297.</w:t>
      </w:r>
    </w:p>
    <w:p w14:paraId="7435F145" w14:textId="77777777" w:rsidR="00853ABA" w:rsidRPr="00853ABA" w:rsidRDefault="00853ABA" w:rsidP="00853ABA">
      <w:pPr>
        <w:pStyle w:val="Bibliography"/>
        <w:jc w:val="both"/>
        <w:rPr>
          <w:sz w:val="16"/>
        </w:rPr>
      </w:pPr>
      <w:r w:rsidRPr="00853ABA">
        <w:rPr>
          <w:sz w:val="16"/>
        </w:rPr>
        <w:t>[4]</w:t>
      </w:r>
      <w:r w:rsidRPr="00853ABA">
        <w:rPr>
          <w:sz w:val="16"/>
        </w:rPr>
        <w:tab/>
        <w:t xml:space="preserve">M. </w:t>
      </w:r>
      <w:proofErr w:type="spellStart"/>
      <w:r w:rsidRPr="00853ABA">
        <w:rPr>
          <w:sz w:val="16"/>
        </w:rPr>
        <w:t>Zarghani</w:t>
      </w:r>
      <w:proofErr w:type="spellEnd"/>
      <w:r w:rsidRPr="00853ABA">
        <w:rPr>
          <w:sz w:val="16"/>
        </w:rPr>
        <w:t xml:space="preserve">, S. </w:t>
      </w:r>
      <w:proofErr w:type="spellStart"/>
      <w:r w:rsidRPr="00853ABA">
        <w:rPr>
          <w:sz w:val="16"/>
        </w:rPr>
        <w:t>Mohsenzade</w:t>
      </w:r>
      <w:proofErr w:type="spellEnd"/>
      <w:r w:rsidRPr="00853ABA">
        <w:rPr>
          <w:sz w:val="16"/>
        </w:rPr>
        <w:t xml:space="preserve">, and S. </w:t>
      </w:r>
      <w:proofErr w:type="spellStart"/>
      <w:r w:rsidRPr="00853ABA">
        <w:rPr>
          <w:sz w:val="16"/>
        </w:rPr>
        <w:t>Kaboli</w:t>
      </w:r>
      <w:proofErr w:type="spellEnd"/>
      <w:r w:rsidRPr="00853ABA">
        <w:rPr>
          <w:sz w:val="16"/>
        </w:rPr>
        <w:t xml:space="preserve">, “A Series Stacked IGBT Switch Based on a Concentrated Clamp Mode Snubber for Pulsed Power Applications,” </w:t>
      </w:r>
      <w:r w:rsidRPr="00853ABA">
        <w:rPr>
          <w:i/>
          <w:iCs/>
          <w:sz w:val="16"/>
        </w:rPr>
        <w:t>IEEE Transactions on Power Electronics</w:t>
      </w:r>
      <w:r w:rsidRPr="00853ABA">
        <w:rPr>
          <w:sz w:val="16"/>
        </w:rPr>
        <w:t xml:space="preserve">, vol. 34, no. 10, pp. 9573–9584, Oct. 2019, </w:t>
      </w:r>
      <w:proofErr w:type="spellStart"/>
      <w:r w:rsidRPr="00853ABA">
        <w:rPr>
          <w:sz w:val="16"/>
        </w:rPr>
        <w:t>doi</w:t>
      </w:r>
      <w:proofErr w:type="spellEnd"/>
      <w:r w:rsidRPr="00853ABA">
        <w:rPr>
          <w:sz w:val="16"/>
        </w:rPr>
        <w:t>: 10.1109/TPEL.2019.2894994.</w:t>
      </w:r>
    </w:p>
    <w:p w14:paraId="5475CE64" w14:textId="77777777" w:rsidR="00853ABA" w:rsidRPr="00853ABA" w:rsidRDefault="00853ABA" w:rsidP="00853ABA">
      <w:pPr>
        <w:pStyle w:val="Bibliography"/>
        <w:jc w:val="both"/>
        <w:rPr>
          <w:sz w:val="16"/>
        </w:rPr>
      </w:pPr>
      <w:r w:rsidRPr="00853ABA">
        <w:rPr>
          <w:sz w:val="16"/>
        </w:rPr>
        <w:t>[5]</w:t>
      </w:r>
      <w:r w:rsidRPr="00853ABA">
        <w:rPr>
          <w:sz w:val="16"/>
        </w:rPr>
        <w:tab/>
        <w:t xml:space="preserve">J. N. </w:t>
      </w:r>
      <w:proofErr w:type="spellStart"/>
      <w:r w:rsidRPr="00853ABA">
        <w:rPr>
          <w:sz w:val="16"/>
        </w:rPr>
        <w:t>Nasab</w:t>
      </w:r>
      <w:proofErr w:type="spellEnd"/>
      <w:r w:rsidRPr="00853ABA">
        <w:rPr>
          <w:sz w:val="16"/>
        </w:rPr>
        <w:t xml:space="preserve">, A. </w:t>
      </w:r>
      <w:proofErr w:type="spellStart"/>
      <w:r w:rsidRPr="00853ABA">
        <w:rPr>
          <w:sz w:val="16"/>
        </w:rPr>
        <w:t>Hadizade</w:t>
      </w:r>
      <w:proofErr w:type="spellEnd"/>
      <w:r w:rsidRPr="00853ABA">
        <w:rPr>
          <w:sz w:val="16"/>
        </w:rPr>
        <w:t xml:space="preserve">, S. </w:t>
      </w:r>
      <w:proofErr w:type="spellStart"/>
      <w:r w:rsidRPr="00853ABA">
        <w:rPr>
          <w:sz w:val="16"/>
        </w:rPr>
        <w:t>Mohsenzade</w:t>
      </w:r>
      <w:proofErr w:type="spellEnd"/>
      <w:r w:rsidRPr="00853ABA">
        <w:rPr>
          <w:sz w:val="16"/>
        </w:rPr>
        <w:t xml:space="preserve">, M. </w:t>
      </w:r>
      <w:proofErr w:type="spellStart"/>
      <w:r w:rsidRPr="00853ABA">
        <w:rPr>
          <w:sz w:val="16"/>
        </w:rPr>
        <w:t>Zarghany</w:t>
      </w:r>
      <w:proofErr w:type="spellEnd"/>
      <w:r w:rsidRPr="00853ABA">
        <w:rPr>
          <w:sz w:val="16"/>
        </w:rPr>
        <w:t xml:space="preserve">, and S. </w:t>
      </w:r>
      <w:proofErr w:type="spellStart"/>
      <w:r w:rsidRPr="00853ABA">
        <w:rPr>
          <w:sz w:val="16"/>
        </w:rPr>
        <w:t>Kaboli</w:t>
      </w:r>
      <w:proofErr w:type="spellEnd"/>
      <w:r w:rsidRPr="00853ABA">
        <w:rPr>
          <w:sz w:val="16"/>
        </w:rPr>
        <w:t xml:space="preserve">, “A Marx-based generator with adjustable FWHM using a controllable magnetic switch,” </w:t>
      </w:r>
      <w:r w:rsidRPr="00853ABA">
        <w:rPr>
          <w:i/>
          <w:iCs/>
          <w:sz w:val="16"/>
        </w:rPr>
        <w:t>IEEE Transactions on Dielectrics and Electrical Insulation</w:t>
      </w:r>
      <w:r w:rsidRPr="00853ABA">
        <w:rPr>
          <w:sz w:val="16"/>
        </w:rPr>
        <w:t xml:space="preserve">, vol. 26, no. 2, pp. 324–331, Apr. 2019, </w:t>
      </w:r>
      <w:proofErr w:type="spellStart"/>
      <w:r w:rsidRPr="00853ABA">
        <w:rPr>
          <w:sz w:val="16"/>
        </w:rPr>
        <w:t>doi</w:t>
      </w:r>
      <w:proofErr w:type="spellEnd"/>
      <w:r w:rsidRPr="00853ABA">
        <w:rPr>
          <w:sz w:val="16"/>
        </w:rPr>
        <w:t>: 10.1109/TDEI.2018.007522.</w:t>
      </w:r>
    </w:p>
    <w:p w14:paraId="467BA294" w14:textId="77777777" w:rsidR="00853ABA" w:rsidRPr="00853ABA" w:rsidRDefault="00853ABA" w:rsidP="00853ABA">
      <w:pPr>
        <w:pStyle w:val="Bibliography"/>
        <w:jc w:val="both"/>
        <w:rPr>
          <w:sz w:val="16"/>
        </w:rPr>
      </w:pPr>
      <w:r w:rsidRPr="00853ABA">
        <w:rPr>
          <w:sz w:val="16"/>
        </w:rPr>
        <w:t>[6]</w:t>
      </w:r>
      <w:r w:rsidRPr="00853ABA">
        <w:rPr>
          <w:sz w:val="16"/>
        </w:rPr>
        <w:tab/>
        <w:t xml:space="preserve">S. </w:t>
      </w:r>
      <w:proofErr w:type="spellStart"/>
      <w:r w:rsidRPr="00853ABA">
        <w:rPr>
          <w:sz w:val="16"/>
        </w:rPr>
        <w:t>Mohsenzade</w:t>
      </w:r>
      <w:proofErr w:type="spellEnd"/>
      <w:r w:rsidRPr="00853ABA">
        <w:rPr>
          <w:sz w:val="16"/>
        </w:rPr>
        <w:t xml:space="preserve">, M. </w:t>
      </w:r>
      <w:proofErr w:type="spellStart"/>
      <w:r w:rsidRPr="00853ABA">
        <w:rPr>
          <w:sz w:val="16"/>
        </w:rPr>
        <w:t>Zarghani</w:t>
      </w:r>
      <w:proofErr w:type="spellEnd"/>
      <w:r w:rsidRPr="00853ABA">
        <w:rPr>
          <w:sz w:val="16"/>
        </w:rPr>
        <w:t xml:space="preserve">, and S. </w:t>
      </w:r>
      <w:proofErr w:type="spellStart"/>
      <w:r w:rsidRPr="00853ABA">
        <w:rPr>
          <w:sz w:val="16"/>
        </w:rPr>
        <w:t>Kaboli</w:t>
      </w:r>
      <w:proofErr w:type="spellEnd"/>
      <w:r w:rsidRPr="00853ABA">
        <w:rPr>
          <w:sz w:val="16"/>
        </w:rPr>
        <w:t xml:space="preserve">, “A Series Stacked IGBT Switch to Be Used as a Fault Current Limiter in HV High Power Supplies,” </w:t>
      </w:r>
      <w:r w:rsidRPr="00853ABA">
        <w:rPr>
          <w:i/>
          <w:iCs/>
          <w:sz w:val="16"/>
        </w:rPr>
        <w:t>IEEE Journal of Emerging and Selected Topics in Power Electronics</w:t>
      </w:r>
      <w:r w:rsidRPr="00853ABA">
        <w:rPr>
          <w:sz w:val="16"/>
        </w:rPr>
        <w:t xml:space="preserve">, pp. 1–1, 2021, </w:t>
      </w:r>
      <w:proofErr w:type="spellStart"/>
      <w:r w:rsidRPr="00853ABA">
        <w:rPr>
          <w:sz w:val="16"/>
        </w:rPr>
        <w:t>doi</w:t>
      </w:r>
      <w:proofErr w:type="spellEnd"/>
      <w:r w:rsidRPr="00853ABA">
        <w:rPr>
          <w:sz w:val="16"/>
        </w:rPr>
        <w:t>: 10.1109/JESTPE.2021.3061093.</w:t>
      </w:r>
    </w:p>
    <w:p w14:paraId="1018CFDA" w14:textId="77777777" w:rsidR="00853ABA" w:rsidRPr="00853ABA" w:rsidRDefault="00853ABA" w:rsidP="00853ABA">
      <w:pPr>
        <w:pStyle w:val="Bibliography"/>
        <w:jc w:val="both"/>
        <w:rPr>
          <w:sz w:val="16"/>
        </w:rPr>
      </w:pPr>
      <w:r w:rsidRPr="00853ABA">
        <w:rPr>
          <w:sz w:val="16"/>
        </w:rPr>
        <w:t>[7]</w:t>
      </w:r>
      <w:r w:rsidRPr="00853ABA">
        <w:rPr>
          <w:sz w:val="16"/>
        </w:rPr>
        <w:tab/>
        <w:t xml:space="preserve">S. </w:t>
      </w:r>
      <w:proofErr w:type="spellStart"/>
      <w:r w:rsidRPr="00853ABA">
        <w:rPr>
          <w:sz w:val="16"/>
        </w:rPr>
        <w:t>Mohsenzade</w:t>
      </w:r>
      <w:proofErr w:type="spellEnd"/>
      <w:r w:rsidRPr="00853ABA">
        <w:rPr>
          <w:sz w:val="16"/>
        </w:rPr>
        <w:t xml:space="preserve">, M. </w:t>
      </w:r>
      <w:proofErr w:type="spellStart"/>
      <w:r w:rsidRPr="00853ABA">
        <w:rPr>
          <w:sz w:val="16"/>
        </w:rPr>
        <w:t>Zarghani</w:t>
      </w:r>
      <w:proofErr w:type="spellEnd"/>
      <w:r w:rsidRPr="00853ABA">
        <w:rPr>
          <w:sz w:val="16"/>
        </w:rPr>
        <w:t xml:space="preserve">, and S. </w:t>
      </w:r>
      <w:proofErr w:type="spellStart"/>
      <w:r w:rsidRPr="00853ABA">
        <w:rPr>
          <w:sz w:val="16"/>
        </w:rPr>
        <w:t>Kaboli</w:t>
      </w:r>
      <w:proofErr w:type="spellEnd"/>
      <w:r w:rsidRPr="00853ABA">
        <w:rPr>
          <w:sz w:val="16"/>
        </w:rPr>
        <w:t xml:space="preserve">, “A Voltage Balancing Method for Series-Connected IGBTs Operating as a Fault Current Limiter in High-Voltage DC Power Supplies,” </w:t>
      </w:r>
      <w:r w:rsidRPr="00853ABA">
        <w:rPr>
          <w:i/>
          <w:iCs/>
          <w:sz w:val="16"/>
        </w:rPr>
        <w:t>IEEE Transactions on Industrial Electronics</w:t>
      </w:r>
      <w:r w:rsidRPr="00853ABA">
        <w:rPr>
          <w:sz w:val="16"/>
        </w:rPr>
        <w:t xml:space="preserve">, vol. 68, no. 9, pp. 7895–7907, Sep. 2021, </w:t>
      </w:r>
      <w:proofErr w:type="spellStart"/>
      <w:r w:rsidRPr="00853ABA">
        <w:rPr>
          <w:sz w:val="16"/>
        </w:rPr>
        <w:t>doi</w:t>
      </w:r>
      <w:proofErr w:type="spellEnd"/>
      <w:r w:rsidRPr="00853ABA">
        <w:rPr>
          <w:sz w:val="16"/>
        </w:rPr>
        <w:t>: 10.1109/TIE.2020.3009606.</w:t>
      </w:r>
    </w:p>
    <w:p w14:paraId="22EA87A2" w14:textId="77777777" w:rsidR="00853ABA" w:rsidRPr="00853ABA" w:rsidRDefault="00853ABA" w:rsidP="00853ABA">
      <w:pPr>
        <w:pStyle w:val="Bibliography"/>
        <w:jc w:val="both"/>
        <w:rPr>
          <w:sz w:val="16"/>
        </w:rPr>
      </w:pPr>
      <w:r w:rsidRPr="00853ABA">
        <w:rPr>
          <w:sz w:val="16"/>
        </w:rPr>
        <w:t>[8]</w:t>
      </w:r>
      <w:r w:rsidRPr="00853ABA">
        <w:rPr>
          <w:sz w:val="16"/>
        </w:rPr>
        <w:tab/>
        <w:t xml:space="preserve">E. Deng </w:t>
      </w:r>
      <w:r w:rsidRPr="00853ABA">
        <w:rPr>
          <w:i/>
          <w:iCs/>
          <w:sz w:val="16"/>
        </w:rPr>
        <w:t>et al.</w:t>
      </w:r>
      <w:r w:rsidRPr="00853ABA">
        <w:rPr>
          <w:sz w:val="16"/>
        </w:rPr>
        <w:t xml:space="preserve">, “Research on the Multi-Physics Field-Circuit Coupling Model of Press Pack IGBT Considering the Application of Hybrid HVDC Breakers,” </w:t>
      </w:r>
      <w:r w:rsidRPr="00853ABA">
        <w:rPr>
          <w:i/>
          <w:iCs/>
          <w:sz w:val="16"/>
        </w:rPr>
        <w:t>IEEE Journal of Emerging and Selected Topics in Power Electronics</w:t>
      </w:r>
      <w:r w:rsidRPr="00853ABA">
        <w:rPr>
          <w:sz w:val="16"/>
        </w:rPr>
        <w:t xml:space="preserve">, pp. 1–1, 2020, </w:t>
      </w:r>
      <w:proofErr w:type="spellStart"/>
      <w:r w:rsidRPr="00853ABA">
        <w:rPr>
          <w:sz w:val="16"/>
        </w:rPr>
        <w:t>doi</w:t>
      </w:r>
      <w:proofErr w:type="spellEnd"/>
      <w:r w:rsidRPr="00853ABA">
        <w:rPr>
          <w:sz w:val="16"/>
        </w:rPr>
        <w:t>: 10.1109/JESTPE.2020.3019433.</w:t>
      </w:r>
    </w:p>
    <w:p w14:paraId="1A62167D" w14:textId="77777777" w:rsidR="00853ABA" w:rsidRPr="00853ABA" w:rsidRDefault="00853ABA" w:rsidP="00853ABA">
      <w:pPr>
        <w:pStyle w:val="Bibliography"/>
        <w:jc w:val="both"/>
        <w:rPr>
          <w:sz w:val="16"/>
        </w:rPr>
      </w:pPr>
      <w:r w:rsidRPr="00853ABA">
        <w:rPr>
          <w:sz w:val="16"/>
        </w:rPr>
        <w:t>[9]</w:t>
      </w:r>
      <w:r w:rsidRPr="00853ABA">
        <w:rPr>
          <w:sz w:val="16"/>
        </w:rPr>
        <w:tab/>
        <w:t xml:space="preserve">J. Zhang, J. Liu, S. Zhong, J. Yang, N. Zhao, and T. Q. Zheng, “A Power Electronic Traction Transformer Configuration </w:t>
      </w:r>
      <w:proofErr w:type="gramStart"/>
      <w:r w:rsidRPr="00853ABA">
        <w:rPr>
          <w:sz w:val="16"/>
        </w:rPr>
        <w:t>With</w:t>
      </w:r>
      <w:proofErr w:type="gramEnd"/>
      <w:r w:rsidRPr="00853ABA">
        <w:rPr>
          <w:sz w:val="16"/>
        </w:rPr>
        <w:t xml:space="preserve"> Low-Voltage IGBTs for Onboard Traction Application,” </w:t>
      </w:r>
      <w:r w:rsidRPr="00853ABA">
        <w:rPr>
          <w:i/>
          <w:iCs/>
          <w:sz w:val="16"/>
        </w:rPr>
        <w:t>IEEE Transactions on Power Electronics</w:t>
      </w:r>
      <w:r w:rsidRPr="00853ABA">
        <w:rPr>
          <w:sz w:val="16"/>
        </w:rPr>
        <w:t xml:space="preserve">, vol. 34, no. 9, pp. 8453–8467, Sep. 2019, </w:t>
      </w:r>
      <w:proofErr w:type="spellStart"/>
      <w:r w:rsidRPr="00853ABA">
        <w:rPr>
          <w:sz w:val="16"/>
        </w:rPr>
        <w:t>doi</w:t>
      </w:r>
      <w:proofErr w:type="spellEnd"/>
      <w:r w:rsidRPr="00853ABA">
        <w:rPr>
          <w:sz w:val="16"/>
        </w:rPr>
        <w:t>: 10.1109/TPEL.2018.2889107.</w:t>
      </w:r>
    </w:p>
    <w:p w14:paraId="40057B92" w14:textId="77777777" w:rsidR="00853ABA" w:rsidRPr="00853ABA" w:rsidRDefault="00853ABA" w:rsidP="00853ABA">
      <w:pPr>
        <w:pStyle w:val="Bibliography"/>
        <w:jc w:val="both"/>
        <w:rPr>
          <w:sz w:val="16"/>
        </w:rPr>
      </w:pPr>
      <w:r w:rsidRPr="00853ABA">
        <w:rPr>
          <w:sz w:val="16"/>
        </w:rPr>
        <w:t>[10]</w:t>
      </w:r>
      <w:r w:rsidRPr="00853ABA">
        <w:rPr>
          <w:sz w:val="16"/>
        </w:rPr>
        <w:tab/>
        <w:t xml:space="preserve">X. Zhao </w:t>
      </w:r>
      <w:r w:rsidRPr="00853ABA">
        <w:rPr>
          <w:i/>
          <w:iCs/>
          <w:sz w:val="16"/>
        </w:rPr>
        <w:t>et al.</w:t>
      </w:r>
      <w:r w:rsidRPr="00853ABA">
        <w:rPr>
          <w:sz w:val="16"/>
        </w:rPr>
        <w:t xml:space="preserve">, “DC Solid State Transformer Based on Three-Level Power Module for Interconnecting MV and LV DC Distribution Systems,” </w:t>
      </w:r>
      <w:r w:rsidRPr="00853ABA">
        <w:rPr>
          <w:i/>
          <w:iCs/>
          <w:sz w:val="16"/>
        </w:rPr>
        <w:t>IEEE Transactions on Power Electronics</w:t>
      </w:r>
      <w:r w:rsidRPr="00853ABA">
        <w:rPr>
          <w:sz w:val="16"/>
        </w:rPr>
        <w:t xml:space="preserve">, vol. 36, no. 2, pp. 1563–1577, Feb. 2021, </w:t>
      </w:r>
      <w:proofErr w:type="spellStart"/>
      <w:r w:rsidRPr="00853ABA">
        <w:rPr>
          <w:sz w:val="16"/>
        </w:rPr>
        <w:t>doi</w:t>
      </w:r>
      <w:proofErr w:type="spellEnd"/>
      <w:r w:rsidRPr="00853ABA">
        <w:rPr>
          <w:sz w:val="16"/>
        </w:rPr>
        <w:t>: 10.1109/TPEL.2020.3007674.</w:t>
      </w:r>
    </w:p>
    <w:p w14:paraId="2D6278CA" w14:textId="77777777" w:rsidR="00853ABA" w:rsidRPr="00853ABA" w:rsidRDefault="00853ABA" w:rsidP="00853ABA">
      <w:pPr>
        <w:pStyle w:val="Bibliography"/>
        <w:jc w:val="both"/>
        <w:rPr>
          <w:sz w:val="16"/>
        </w:rPr>
      </w:pPr>
      <w:r w:rsidRPr="00853ABA">
        <w:rPr>
          <w:sz w:val="16"/>
        </w:rPr>
        <w:t>[11]</w:t>
      </w:r>
      <w:r w:rsidRPr="00853ABA">
        <w:rPr>
          <w:sz w:val="16"/>
        </w:rPr>
        <w:tab/>
        <w:t xml:space="preserve">U.-M. Choi, F. </w:t>
      </w:r>
      <w:proofErr w:type="spellStart"/>
      <w:r w:rsidRPr="00853ABA">
        <w:rPr>
          <w:sz w:val="16"/>
        </w:rPr>
        <w:t>Blaabjerg</w:t>
      </w:r>
      <w:proofErr w:type="spellEnd"/>
      <w:r w:rsidRPr="00853ABA">
        <w:rPr>
          <w:sz w:val="16"/>
        </w:rPr>
        <w:t xml:space="preserve">, and K.-B. Lee, “Study and Handling Methods of Power IGBT Module Failures in Power Electronic Converter Systems,” </w:t>
      </w:r>
      <w:r w:rsidRPr="00853ABA">
        <w:rPr>
          <w:i/>
          <w:iCs/>
          <w:sz w:val="16"/>
        </w:rPr>
        <w:t>IEEE Transactions on Power Electronics</w:t>
      </w:r>
      <w:r w:rsidRPr="00853ABA">
        <w:rPr>
          <w:sz w:val="16"/>
        </w:rPr>
        <w:t xml:space="preserve">, vol. 30, no. 5, pp. 2517–2533, May 2015, </w:t>
      </w:r>
      <w:proofErr w:type="spellStart"/>
      <w:r w:rsidRPr="00853ABA">
        <w:rPr>
          <w:sz w:val="16"/>
        </w:rPr>
        <w:t>doi</w:t>
      </w:r>
      <w:proofErr w:type="spellEnd"/>
      <w:r w:rsidRPr="00853ABA">
        <w:rPr>
          <w:sz w:val="16"/>
        </w:rPr>
        <w:t>: 10.1109/TPEL.2014.2373390.</w:t>
      </w:r>
    </w:p>
    <w:p w14:paraId="35C0B4AD" w14:textId="77777777" w:rsidR="00853ABA" w:rsidRPr="00853ABA" w:rsidRDefault="00853ABA" w:rsidP="00853ABA">
      <w:pPr>
        <w:pStyle w:val="Bibliography"/>
        <w:jc w:val="both"/>
        <w:rPr>
          <w:sz w:val="16"/>
        </w:rPr>
      </w:pPr>
      <w:r w:rsidRPr="00853ABA">
        <w:rPr>
          <w:sz w:val="16"/>
        </w:rPr>
        <w:t>[12]</w:t>
      </w:r>
      <w:r w:rsidRPr="00853ABA">
        <w:rPr>
          <w:sz w:val="16"/>
        </w:rPr>
        <w:tab/>
        <w:t xml:space="preserve">M. </w:t>
      </w:r>
      <w:proofErr w:type="spellStart"/>
      <w:r w:rsidRPr="00853ABA">
        <w:rPr>
          <w:sz w:val="16"/>
        </w:rPr>
        <w:t>Zarghani</w:t>
      </w:r>
      <w:proofErr w:type="spellEnd"/>
      <w:r w:rsidRPr="00853ABA">
        <w:rPr>
          <w:sz w:val="16"/>
        </w:rPr>
        <w:t xml:space="preserve">, S. </w:t>
      </w:r>
      <w:proofErr w:type="spellStart"/>
      <w:r w:rsidRPr="00853ABA">
        <w:rPr>
          <w:sz w:val="16"/>
        </w:rPr>
        <w:t>Mohsenzade</w:t>
      </w:r>
      <w:proofErr w:type="spellEnd"/>
      <w:r w:rsidRPr="00853ABA">
        <w:rPr>
          <w:sz w:val="16"/>
        </w:rPr>
        <w:t xml:space="preserve">, A. </w:t>
      </w:r>
      <w:proofErr w:type="spellStart"/>
      <w:r w:rsidRPr="00853ABA">
        <w:rPr>
          <w:sz w:val="16"/>
        </w:rPr>
        <w:t>Hadizade</w:t>
      </w:r>
      <w:proofErr w:type="spellEnd"/>
      <w:r w:rsidRPr="00853ABA">
        <w:rPr>
          <w:sz w:val="16"/>
        </w:rPr>
        <w:t xml:space="preserve">, and S. </w:t>
      </w:r>
      <w:proofErr w:type="spellStart"/>
      <w:r w:rsidRPr="00853ABA">
        <w:rPr>
          <w:sz w:val="16"/>
        </w:rPr>
        <w:t>Kaboli</w:t>
      </w:r>
      <w:proofErr w:type="spellEnd"/>
      <w:r w:rsidRPr="00853ABA">
        <w:rPr>
          <w:sz w:val="16"/>
        </w:rPr>
        <w:t xml:space="preserve">, “An Extremely Low Ripple High Voltage Power Supply for Pulsed Current Applications,” </w:t>
      </w:r>
      <w:r w:rsidRPr="00853ABA">
        <w:rPr>
          <w:i/>
          <w:iCs/>
          <w:sz w:val="16"/>
        </w:rPr>
        <w:t>IEEE Transactions on Power Electronics</w:t>
      </w:r>
      <w:r w:rsidRPr="00853ABA">
        <w:rPr>
          <w:sz w:val="16"/>
        </w:rPr>
        <w:t xml:space="preserve">, pp. 1–1, 2020, </w:t>
      </w:r>
      <w:proofErr w:type="spellStart"/>
      <w:r w:rsidRPr="00853ABA">
        <w:rPr>
          <w:sz w:val="16"/>
        </w:rPr>
        <w:t>doi</w:t>
      </w:r>
      <w:proofErr w:type="spellEnd"/>
      <w:r w:rsidRPr="00853ABA">
        <w:rPr>
          <w:sz w:val="16"/>
        </w:rPr>
        <w:t>: 10.1109/TPEL.2020.2966682.</w:t>
      </w:r>
    </w:p>
    <w:p w14:paraId="3CE01BC7" w14:textId="77777777" w:rsidR="00853ABA" w:rsidRPr="00853ABA" w:rsidRDefault="00853ABA" w:rsidP="00853ABA">
      <w:pPr>
        <w:pStyle w:val="Bibliography"/>
        <w:jc w:val="both"/>
        <w:rPr>
          <w:sz w:val="16"/>
        </w:rPr>
      </w:pPr>
      <w:r w:rsidRPr="00853ABA">
        <w:rPr>
          <w:sz w:val="16"/>
        </w:rPr>
        <w:t>[13]</w:t>
      </w:r>
      <w:r w:rsidRPr="00853ABA">
        <w:rPr>
          <w:sz w:val="16"/>
        </w:rPr>
        <w:tab/>
        <w:t xml:space="preserve">M. </w:t>
      </w:r>
      <w:proofErr w:type="spellStart"/>
      <w:r w:rsidRPr="00853ABA">
        <w:rPr>
          <w:sz w:val="16"/>
        </w:rPr>
        <w:t>Zarghani</w:t>
      </w:r>
      <w:proofErr w:type="spellEnd"/>
      <w:r w:rsidRPr="00853ABA">
        <w:rPr>
          <w:sz w:val="16"/>
        </w:rPr>
        <w:t xml:space="preserve">, S. </w:t>
      </w:r>
      <w:proofErr w:type="spellStart"/>
      <w:r w:rsidRPr="00853ABA">
        <w:rPr>
          <w:sz w:val="16"/>
        </w:rPr>
        <w:t>Mohsenzade</w:t>
      </w:r>
      <w:proofErr w:type="spellEnd"/>
      <w:r w:rsidRPr="00853ABA">
        <w:rPr>
          <w:sz w:val="16"/>
        </w:rPr>
        <w:t xml:space="preserve">, and S. </w:t>
      </w:r>
      <w:proofErr w:type="spellStart"/>
      <w:r w:rsidRPr="00853ABA">
        <w:rPr>
          <w:sz w:val="16"/>
        </w:rPr>
        <w:t>Kaboli</w:t>
      </w:r>
      <w:proofErr w:type="spellEnd"/>
      <w:r w:rsidRPr="00853ABA">
        <w:rPr>
          <w:sz w:val="16"/>
        </w:rPr>
        <w:t xml:space="preserve">, “A Very Low-Ripple High-Voltage High-Power DC Power Supply Using an Interleaved Converter and a Linear Ripple Elimination Unit,” </w:t>
      </w:r>
      <w:r w:rsidRPr="00853ABA">
        <w:rPr>
          <w:i/>
          <w:iCs/>
          <w:sz w:val="16"/>
        </w:rPr>
        <w:t>IEEE Journal of Emerging and Selected Topics in Power Electronics</w:t>
      </w:r>
      <w:r w:rsidRPr="00853ABA">
        <w:rPr>
          <w:sz w:val="16"/>
        </w:rPr>
        <w:t xml:space="preserve">, vol. 9, no. 3, pp. 3339–3352, Jun. 2021, </w:t>
      </w:r>
      <w:proofErr w:type="spellStart"/>
      <w:r w:rsidRPr="00853ABA">
        <w:rPr>
          <w:sz w:val="16"/>
        </w:rPr>
        <w:t>doi</w:t>
      </w:r>
      <w:proofErr w:type="spellEnd"/>
      <w:r w:rsidRPr="00853ABA">
        <w:rPr>
          <w:sz w:val="16"/>
        </w:rPr>
        <w:t>: 10.1109/JESTPE.2020.3040072.</w:t>
      </w:r>
    </w:p>
    <w:p w14:paraId="7C966D58" w14:textId="77777777" w:rsidR="00853ABA" w:rsidRPr="00853ABA" w:rsidRDefault="00853ABA" w:rsidP="00853ABA">
      <w:pPr>
        <w:pStyle w:val="Bibliography"/>
        <w:jc w:val="both"/>
        <w:rPr>
          <w:sz w:val="16"/>
        </w:rPr>
      </w:pPr>
      <w:r w:rsidRPr="00853ABA">
        <w:rPr>
          <w:sz w:val="16"/>
        </w:rPr>
        <w:t>[14]</w:t>
      </w:r>
      <w:r w:rsidRPr="00853ABA">
        <w:rPr>
          <w:sz w:val="16"/>
        </w:rPr>
        <w:tab/>
        <w:t xml:space="preserve">W. W. T. Chan, K. O. Sin, P. K. T. </w:t>
      </w:r>
      <w:proofErr w:type="spellStart"/>
      <w:r w:rsidRPr="00853ABA">
        <w:rPr>
          <w:sz w:val="16"/>
        </w:rPr>
        <w:t>Mok</w:t>
      </w:r>
      <w:proofErr w:type="spellEnd"/>
      <w:r w:rsidRPr="00853ABA">
        <w:rPr>
          <w:sz w:val="16"/>
        </w:rPr>
        <w:t xml:space="preserve">, and S. S. Wong, “A power IC technology with excellent cross-talk isolation,” </w:t>
      </w:r>
      <w:r w:rsidRPr="00853ABA">
        <w:rPr>
          <w:i/>
          <w:iCs/>
          <w:sz w:val="16"/>
        </w:rPr>
        <w:t>IEEE Electron Device Letters</w:t>
      </w:r>
      <w:r w:rsidRPr="00853ABA">
        <w:rPr>
          <w:sz w:val="16"/>
        </w:rPr>
        <w:t xml:space="preserve">, vol. 17, no. 10, pp. 467–469, Oct. 1996, </w:t>
      </w:r>
      <w:proofErr w:type="spellStart"/>
      <w:r w:rsidRPr="00853ABA">
        <w:rPr>
          <w:sz w:val="16"/>
        </w:rPr>
        <w:t>doi</w:t>
      </w:r>
      <w:proofErr w:type="spellEnd"/>
      <w:r w:rsidRPr="00853ABA">
        <w:rPr>
          <w:sz w:val="16"/>
        </w:rPr>
        <w:t>: 10.1109/55.537077.</w:t>
      </w:r>
    </w:p>
    <w:p w14:paraId="31EDB0D2" w14:textId="77777777" w:rsidR="00853ABA" w:rsidRPr="00853ABA" w:rsidRDefault="00853ABA" w:rsidP="00853ABA">
      <w:pPr>
        <w:pStyle w:val="Bibliography"/>
        <w:jc w:val="both"/>
        <w:rPr>
          <w:sz w:val="16"/>
        </w:rPr>
      </w:pPr>
      <w:r w:rsidRPr="00853ABA">
        <w:rPr>
          <w:sz w:val="16"/>
        </w:rPr>
        <w:t>[15]</w:t>
      </w:r>
      <w:r w:rsidRPr="00853ABA">
        <w:rPr>
          <w:sz w:val="16"/>
        </w:rPr>
        <w:tab/>
        <w:t xml:space="preserve">Z. Zhang, F. Wang, L. M. Tolbert, and B. J. Blalock, “Active Gate Driver for Crosstalk Suppression of </w:t>
      </w:r>
      <w:proofErr w:type="spellStart"/>
      <w:r w:rsidRPr="00853ABA">
        <w:rPr>
          <w:sz w:val="16"/>
        </w:rPr>
        <w:t>SiC</w:t>
      </w:r>
      <w:proofErr w:type="spellEnd"/>
      <w:r w:rsidRPr="00853ABA">
        <w:rPr>
          <w:sz w:val="16"/>
        </w:rPr>
        <w:t xml:space="preserve"> Devices in a Phase-Leg Configuration,” </w:t>
      </w:r>
      <w:r w:rsidRPr="00853ABA">
        <w:rPr>
          <w:i/>
          <w:iCs/>
          <w:sz w:val="16"/>
        </w:rPr>
        <w:t>IEEE Transactions on Power Electronics</w:t>
      </w:r>
      <w:r w:rsidRPr="00853ABA">
        <w:rPr>
          <w:sz w:val="16"/>
        </w:rPr>
        <w:t xml:space="preserve">, vol. 29, no. 4, pp. 1986–1997, Apr. 2014, </w:t>
      </w:r>
      <w:proofErr w:type="spellStart"/>
      <w:r w:rsidRPr="00853ABA">
        <w:rPr>
          <w:sz w:val="16"/>
        </w:rPr>
        <w:t>doi</w:t>
      </w:r>
      <w:proofErr w:type="spellEnd"/>
      <w:r w:rsidRPr="00853ABA">
        <w:rPr>
          <w:sz w:val="16"/>
        </w:rPr>
        <w:t>: 10.1109/TPEL.2013.2268058.</w:t>
      </w:r>
    </w:p>
    <w:p w14:paraId="06A538D7" w14:textId="77777777" w:rsidR="00853ABA" w:rsidRPr="00853ABA" w:rsidRDefault="00853ABA" w:rsidP="00853ABA">
      <w:pPr>
        <w:pStyle w:val="Bibliography"/>
        <w:jc w:val="both"/>
        <w:rPr>
          <w:sz w:val="16"/>
        </w:rPr>
      </w:pPr>
      <w:r w:rsidRPr="00853ABA">
        <w:rPr>
          <w:sz w:val="16"/>
        </w:rPr>
        <w:t>[16]</w:t>
      </w:r>
      <w:r w:rsidRPr="00853ABA">
        <w:rPr>
          <w:sz w:val="16"/>
        </w:rPr>
        <w:tab/>
        <w:t xml:space="preserve">Y. Li, M. Liang, J. Chen, T. Q. Zheng, and H. Guo, “A Low Gate </w:t>
      </w:r>
      <w:proofErr w:type="spellStart"/>
      <w:r w:rsidRPr="00853ABA">
        <w:rPr>
          <w:sz w:val="16"/>
        </w:rPr>
        <w:t>Turn-OFF</w:t>
      </w:r>
      <w:proofErr w:type="spellEnd"/>
      <w:r w:rsidRPr="00853ABA">
        <w:rPr>
          <w:sz w:val="16"/>
        </w:rPr>
        <w:t xml:space="preserve"> Impedance Driver for Suppressing Crosstalk of </w:t>
      </w:r>
      <w:proofErr w:type="spellStart"/>
      <w:r w:rsidRPr="00853ABA">
        <w:rPr>
          <w:sz w:val="16"/>
        </w:rPr>
        <w:t>SiC</w:t>
      </w:r>
      <w:proofErr w:type="spellEnd"/>
      <w:r w:rsidRPr="00853ABA">
        <w:rPr>
          <w:sz w:val="16"/>
        </w:rPr>
        <w:t xml:space="preserve"> MOSFET Based on Different Discrete Packages,” </w:t>
      </w:r>
      <w:r w:rsidRPr="00853ABA">
        <w:rPr>
          <w:i/>
          <w:iCs/>
          <w:sz w:val="16"/>
        </w:rPr>
        <w:t>IEEE Journal of Emerging and Selected Topics in Power Electronics</w:t>
      </w:r>
      <w:r w:rsidRPr="00853ABA">
        <w:rPr>
          <w:sz w:val="16"/>
        </w:rPr>
        <w:t xml:space="preserve">, vol. 7, no. 1, pp. 353–365, Mar. 2019, </w:t>
      </w:r>
      <w:proofErr w:type="spellStart"/>
      <w:r w:rsidRPr="00853ABA">
        <w:rPr>
          <w:sz w:val="16"/>
        </w:rPr>
        <w:t>doi</w:t>
      </w:r>
      <w:proofErr w:type="spellEnd"/>
      <w:r w:rsidRPr="00853ABA">
        <w:rPr>
          <w:sz w:val="16"/>
        </w:rPr>
        <w:t>: 10.1109/JESTPE.2018.2877968.</w:t>
      </w:r>
    </w:p>
    <w:p w14:paraId="0B824DB3" w14:textId="77777777" w:rsidR="00853ABA" w:rsidRPr="00853ABA" w:rsidRDefault="00853ABA" w:rsidP="00853ABA">
      <w:pPr>
        <w:pStyle w:val="Bibliography"/>
        <w:jc w:val="both"/>
        <w:rPr>
          <w:sz w:val="16"/>
        </w:rPr>
      </w:pPr>
      <w:r w:rsidRPr="00853ABA">
        <w:rPr>
          <w:sz w:val="16"/>
        </w:rPr>
        <w:t>[17]</w:t>
      </w:r>
      <w:r w:rsidRPr="00853ABA">
        <w:rPr>
          <w:sz w:val="16"/>
        </w:rPr>
        <w:tab/>
        <w:t xml:space="preserve">H. Li, Y. Jiang, Z. </w:t>
      </w:r>
      <w:proofErr w:type="spellStart"/>
      <w:r w:rsidRPr="00853ABA">
        <w:rPr>
          <w:sz w:val="16"/>
        </w:rPr>
        <w:t>Qiu</w:t>
      </w:r>
      <w:proofErr w:type="spellEnd"/>
      <w:r w:rsidRPr="00853ABA">
        <w:rPr>
          <w:sz w:val="16"/>
        </w:rPr>
        <w:t xml:space="preserve">, Y. Wang, and Y. Ding, “A Predictive Algorithm for Crosstalk Peaks of </w:t>
      </w:r>
      <w:proofErr w:type="spellStart"/>
      <w:r w:rsidRPr="00853ABA">
        <w:rPr>
          <w:sz w:val="16"/>
        </w:rPr>
        <w:t>SiC</w:t>
      </w:r>
      <w:proofErr w:type="spellEnd"/>
      <w:r w:rsidRPr="00853ABA">
        <w:rPr>
          <w:sz w:val="16"/>
        </w:rPr>
        <w:t xml:space="preserve"> MOSFET by Considering the Nonlinearity of Gate-Drain Capacitance,” </w:t>
      </w:r>
      <w:r w:rsidRPr="00853ABA">
        <w:rPr>
          <w:i/>
          <w:iCs/>
          <w:sz w:val="16"/>
        </w:rPr>
        <w:t>IEEE Transactions on Power Electronics</w:t>
      </w:r>
      <w:r w:rsidRPr="00853ABA">
        <w:rPr>
          <w:sz w:val="16"/>
        </w:rPr>
        <w:t xml:space="preserve">, vol. 36, no. 3, pp. 2823–2834, Mar. 2021, </w:t>
      </w:r>
      <w:proofErr w:type="spellStart"/>
      <w:r w:rsidRPr="00853ABA">
        <w:rPr>
          <w:sz w:val="16"/>
        </w:rPr>
        <w:t>doi</w:t>
      </w:r>
      <w:proofErr w:type="spellEnd"/>
      <w:r w:rsidRPr="00853ABA">
        <w:rPr>
          <w:sz w:val="16"/>
        </w:rPr>
        <w:t>: 10.1109/TPEL.2020.3016155.</w:t>
      </w:r>
    </w:p>
    <w:p w14:paraId="20EB8B58" w14:textId="77777777" w:rsidR="00853ABA" w:rsidRPr="00853ABA" w:rsidRDefault="00853ABA" w:rsidP="00853ABA">
      <w:pPr>
        <w:pStyle w:val="Bibliography"/>
        <w:jc w:val="both"/>
        <w:rPr>
          <w:sz w:val="16"/>
        </w:rPr>
      </w:pPr>
      <w:r w:rsidRPr="00853ABA">
        <w:rPr>
          <w:sz w:val="16"/>
        </w:rPr>
        <w:t>[18]</w:t>
      </w:r>
      <w:r w:rsidRPr="00853ABA">
        <w:rPr>
          <w:sz w:val="16"/>
        </w:rPr>
        <w:tab/>
        <w:t xml:space="preserve">B. Zhang, S. </w:t>
      </w:r>
      <w:proofErr w:type="spellStart"/>
      <w:r w:rsidRPr="00853ABA">
        <w:rPr>
          <w:sz w:val="16"/>
        </w:rPr>
        <w:t>Xie</w:t>
      </w:r>
      <w:proofErr w:type="spellEnd"/>
      <w:r w:rsidRPr="00853ABA">
        <w:rPr>
          <w:sz w:val="16"/>
        </w:rPr>
        <w:t xml:space="preserve">, J. Xu, Q. Qian, Z. Zhang, and K. Xu, “A Magnetic Coupling Based Gate Driver for Crosstalk Suppression of </w:t>
      </w:r>
      <w:proofErr w:type="spellStart"/>
      <w:r w:rsidRPr="00853ABA">
        <w:rPr>
          <w:sz w:val="16"/>
        </w:rPr>
        <w:t>SiC</w:t>
      </w:r>
      <w:proofErr w:type="spellEnd"/>
      <w:r w:rsidRPr="00853ABA">
        <w:rPr>
          <w:sz w:val="16"/>
        </w:rPr>
        <w:t xml:space="preserve"> </w:t>
      </w:r>
      <w:r w:rsidRPr="00853ABA">
        <w:rPr>
          <w:sz w:val="16"/>
        </w:rPr>
        <w:lastRenderedPageBreak/>
        <w:t xml:space="preserve">MOSFETs,” </w:t>
      </w:r>
      <w:r w:rsidRPr="00853ABA">
        <w:rPr>
          <w:i/>
          <w:iCs/>
          <w:sz w:val="16"/>
        </w:rPr>
        <w:t>IEEE Transactions on Industrial Electronics</w:t>
      </w:r>
      <w:r w:rsidRPr="00853ABA">
        <w:rPr>
          <w:sz w:val="16"/>
        </w:rPr>
        <w:t xml:space="preserve">, vol. 64, no. 11, pp. 9052–9063, Nov. 2017, </w:t>
      </w:r>
      <w:proofErr w:type="spellStart"/>
      <w:r w:rsidRPr="00853ABA">
        <w:rPr>
          <w:sz w:val="16"/>
        </w:rPr>
        <w:t>doi</w:t>
      </w:r>
      <w:proofErr w:type="spellEnd"/>
      <w:r w:rsidRPr="00853ABA">
        <w:rPr>
          <w:sz w:val="16"/>
        </w:rPr>
        <w:t>: 10.1109/TIE.2017.2736500.</w:t>
      </w:r>
    </w:p>
    <w:p w14:paraId="074D751B" w14:textId="77777777" w:rsidR="00853ABA" w:rsidRPr="00853ABA" w:rsidRDefault="00853ABA" w:rsidP="00853ABA">
      <w:pPr>
        <w:pStyle w:val="Bibliography"/>
        <w:jc w:val="both"/>
        <w:rPr>
          <w:sz w:val="16"/>
        </w:rPr>
      </w:pPr>
      <w:r w:rsidRPr="00853ABA">
        <w:rPr>
          <w:sz w:val="16"/>
        </w:rPr>
        <w:t>[19]</w:t>
      </w:r>
      <w:r w:rsidRPr="00853ABA">
        <w:rPr>
          <w:sz w:val="16"/>
        </w:rPr>
        <w:tab/>
        <w:t xml:space="preserve">M. Shen, “A simple gate assist circuit for </w:t>
      </w:r>
      <w:proofErr w:type="spellStart"/>
      <w:r w:rsidRPr="00853ABA">
        <w:rPr>
          <w:sz w:val="16"/>
        </w:rPr>
        <w:t>SiC</w:t>
      </w:r>
      <w:proofErr w:type="spellEnd"/>
      <w:r w:rsidRPr="00853ABA">
        <w:rPr>
          <w:sz w:val="16"/>
        </w:rPr>
        <w:t xml:space="preserve"> devices,” in </w:t>
      </w:r>
      <w:r w:rsidRPr="00853ABA">
        <w:rPr>
          <w:i/>
          <w:iCs/>
          <w:sz w:val="16"/>
        </w:rPr>
        <w:t>2014 IEEE Conference and Expo Transportation Electrification Asia-Pacific (ITEC Asia-Pacific)</w:t>
      </w:r>
      <w:r w:rsidRPr="00853ABA">
        <w:rPr>
          <w:sz w:val="16"/>
        </w:rPr>
        <w:t xml:space="preserve">, Aug. 2014, pp. 1–6. </w:t>
      </w:r>
      <w:proofErr w:type="spellStart"/>
      <w:r w:rsidRPr="00853ABA">
        <w:rPr>
          <w:sz w:val="16"/>
        </w:rPr>
        <w:t>doi</w:t>
      </w:r>
      <w:proofErr w:type="spellEnd"/>
      <w:r w:rsidRPr="00853ABA">
        <w:rPr>
          <w:sz w:val="16"/>
        </w:rPr>
        <w:t>: 10.1109/ITEC-AP.2014.6941017.</w:t>
      </w:r>
    </w:p>
    <w:p w14:paraId="419240E2" w14:textId="77777777" w:rsidR="00853ABA" w:rsidRPr="00853ABA" w:rsidRDefault="00853ABA" w:rsidP="00853ABA">
      <w:pPr>
        <w:pStyle w:val="Bibliography"/>
        <w:jc w:val="both"/>
        <w:rPr>
          <w:sz w:val="16"/>
        </w:rPr>
      </w:pPr>
      <w:r w:rsidRPr="00853ABA">
        <w:rPr>
          <w:sz w:val="16"/>
        </w:rPr>
        <w:t>[20]</w:t>
      </w:r>
      <w:r w:rsidRPr="00853ABA">
        <w:rPr>
          <w:sz w:val="16"/>
        </w:rPr>
        <w:tab/>
        <w:t xml:space="preserve">Z. Zhang, J. Dix, F. F. Wang, B. J. Blalock, D. </w:t>
      </w:r>
      <w:proofErr w:type="spellStart"/>
      <w:r w:rsidRPr="00853ABA">
        <w:rPr>
          <w:sz w:val="16"/>
        </w:rPr>
        <w:t>Costinett</w:t>
      </w:r>
      <w:proofErr w:type="spellEnd"/>
      <w:r w:rsidRPr="00853ABA">
        <w:rPr>
          <w:sz w:val="16"/>
        </w:rPr>
        <w:t xml:space="preserve">, and L. M. Tolbert, “Intelligent Gate Drive for Fast Switching and Crosstalk Suppression of </w:t>
      </w:r>
      <w:proofErr w:type="spellStart"/>
      <w:r w:rsidRPr="00853ABA">
        <w:rPr>
          <w:sz w:val="16"/>
        </w:rPr>
        <w:t>SiC</w:t>
      </w:r>
      <w:proofErr w:type="spellEnd"/>
      <w:r w:rsidRPr="00853ABA">
        <w:rPr>
          <w:sz w:val="16"/>
        </w:rPr>
        <w:t xml:space="preserve"> Devices,” </w:t>
      </w:r>
      <w:r w:rsidRPr="00853ABA">
        <w:rPr>
          <w:i/>
          <w:iCs/>
          <w:sz w:val="16"/>
        </w:rPr>
        <w:t>IEEE Transactions on Power Electronics</w:t>
      </w:r>
      <w:r w:rsidRPr="00853ABA">
        <w:rPr>
          <w:sz w:val="16"/>
        </w:rPr>
        <w:t xml:space="preserve">, vol. 32, no. 12, pp. 9319–9332, Dec. 2017, </w:t>
      </w:r>
      <w:proofErr w:type="spellStart"/>
      <w:r w:rsidRPr="00853ABA">
        <w:rPr>
          <w:sz w:val="16"/>
        </w:rPr>
        <w:t>doi</w:t>
      </w:r>
      <w:proofErr w:type="spellEnd"/>
      <w:r w:rsidRPr="00853ABA">
        <w:rPr>
          <w:sz w:val="16"/>
        </w:rPr>
        <w:t>: 10.1109/TPEL.2017.2655496.</w:t>
      </w:r>
    </w:p>
    <w:p w14:paraId="22D00129" w14:textId="77777777" w:rsidR="00853ABA" w:rsidRPr="00853ABA" w:rsidRDefault="00853ABA" w:rsidP="00853ABA">
      <w:pPr>
        <w:pStyle w:val="Bibliography"/>
        <w:jc w:val="both"/>
        <w:rPr>
          <w:sz w:val="16"/>
        </w:rPr>
      </w:pPr>
      <w:r w:rsidRPr="00853ABA">
        <w:rPr>
          <w:sz w:val="16"/>
        </w:rPr>
        <w:t>[21]</w:t>
      </w:r>
      <w:r w:rsidRPr="00853ABA">
        <w:rPr>
          <w:sz w:val="16"/>
        </w:rPr>
        <w:tab/>
        <w:t xml:space="preserve">Z. Zhang, W. Zhang, F. Wang, L. M. Tolbert, and B. J. Blalock, “Analysis of the switching speed limitation of wide band-gap devices in a phase-leg configuration,” in </w:t>
      </w:r>
      <w:r w:rsidRPr="00853ABA">
        <w:rPr>
          <w:i/>
          <w:iCs/>
          <w:sz w:val="16"/>
        </w:rPr>
        <w:t>2012 IEEE Energy Conversion Congress and Exposition (ECCE)</w:t>
      </w:r>
      <w:r w:rsidRPr="00853ABA">
        <w:rPr>
          <w:sz w:val="16"/>
        </w:rPr>
        <w:t xml:space="preserve">, Sep. 2012, pp. 3950–3955. </w:t>
      </w:r>
      <w:proofErr w:type="spellStart"/>
      <w:r w:rsidRPr="00853ABA">
        <w:rPr>
          <w:sz w:val="16"/>
        </w:rPr>
        <w:t>doi</w:t>
      </w:r>
      <w:proofErr w:type="spellEnd"/>
      <w:r w:rsidRPr="00853ABA">
        <w:rPr>
          <w:sz w:val="16"/>
        </w:rPr>
        <w:t>: 10.1109/ECCE.2012.6342164.</w:t>
      </w:r>
    </w:p>
    <w:p w14:paraId="20C93A51" w14:textId="77777777" w:rsidR="00853ABA" w:rsidRPr="00853ABA" w:rsidRDefault="00853ABA" w:rsidP="00853ABA">
      <w:pPr>
        <w:pStyle w:val="Bibliography"/>
        <w:jc w:val="both"/>
        <w:rPr>
          <w:sz w:val="16"/>
        </w:rPr>
      </w:pPr>
      <w:r w:rsidRPr="00853ABA">
        <w:rPr>
          <w:sz w:val="16"/>
        </w:rPr>
        <w:t>[22]</w:t>
      </w:r>
      <w:r w:rsidRPr="00853ABA">
        <w:rPr>
          <w:sz w:val="16"/>
        </w:rPr>
        <w:tab/>
        <w:t xml:space="preserve">S. </w:t>
      </w:r>
      <w:proofErr w:type="spellStart"/>
      <w:r w:rsidRPr="00853ABA">
        <w:rPr>
          <w:sz w:val="16"/>
        </w:rPr>
        <w:t>Jahdi</w:t>
      </w:r>
      <w:proofErr w:type="spellEnd"/>
      <w:r w:rsidRPr="00853ABA">
        <w:rPr>
          <w:sz w:val="16"/>
        </w:rPr>
        <w:t xml:space="preserve">, O. </w:t>
      </w:r>
      <w:proofErr w:type="spellStart"/>
      <w:r w:rsidRPr="00853ABA">
        <w:rPr>
          <w:sz w:val="16"/>
        </w:rPr>
        <w:t>Alatise</w:t>
      </w:r>
      <w:proofErr w:type="spellEnd"/>
      <w:r w:rsidRPr="00853ABA">
        <w:rPr>
          <w:sz w:val="16"/>
        </w:rPr>
        <w:t xml:space="preserve">, J. A. Ortiz Gonzalez, R. </w:t>
      </w:r>
      <w:proofErr w:type="spellStart"/>
      <w:r w:rsidRPr="00853ABA">
        <w:rPr>
          <w:sz w:val="16"/>
        </w:rPr>
        <w:t>Bonyadi</w:t>
      </w:r>
      <w:proofErr w:type="spellEnd"/>
      <w:r w:rsidRPr="00853ABA">
        <w:rPr>
          <w:sz w:val="16"/>
        </w:rPr>
        <w:t xml:space="preserve">, L. Ran, and P. </w:t>
      </w:r>
      <w:proofErr w:type="spellStart"/>
      <w:r w:rsidRPr="00853ABA">
        <w:rPr>
          <w:sz w:val="16"/>
        </w:rPr>
        <w:t>Mawby</w:t>
      </w:r>
      <w:proofErr w:type="spellEnd"/>
      <w:r w:rsidRPr="00853ABA">
        <w:rPr>
          <w:sz w:val="16"/>
        </w:rPr>
        <w:t xml:space="preserve">, “Temperature and Switching Rate Dependence of Crosstalk in Si-IGBT and </w:t>
      </w:r>
      <w:proofErr w:type="spellStart"/>
      <w:r w:rsidRPr="00853ABA">
        <w:rPr>
          <w:sz w:val="16"/>
        </w:rPr>
        <w:t>SiC</w:t>
      </w:r>
      <w:proofErr w:type="spellEnd"/>
      <w:r w:rsidRPr="00853ABA">
        <w:rPr>
          <w:sz w:val="16"/>
        </w:rPr>
        <w:t xml:space="preserve"> Power Modules,” </w:t>
      </w:r>
      <w:r w:rsidRPr="00853ABA">
        <w:rPr>
          <w:i/>
          <w:iCs/>
          <w:sz w:val="16"/>
        </w:rPr>
        <w:t>IEEE Transactions on Industrial Electronics</w:t>
      </w:r>
      <w:r w:rsidRPr="00853ABA">
        <w:rPr>
          <w:sz w:val="16"/>
        </w:rPr>
        <w:t xml:space="preserve">, vol. 63, no. 2, pp. 849–863, Feb. 2016, </w:t>
      </w:r>
      <w:proofErr w:type="spellStart"/>
      <w:r w:rsidRPr="00853ABA">
        <w:rPr>
          <w:sz w:val="16"/>
        </w:rPr>
        <w:t>doi</w:t>
      </w:r>
      <w:proofErr w:type="spellEnd"/>
      <w:r w:rsidRPr="00853ABA">
        <w:rPr>
          <w:sz w:val="16"/>
        </w:rPr>
        <w:t>: 10.1109/TIE.2015.2491880.</w:t>
      </w:r>
    </w:p>
    <w:p w14:paraId="62CF06A5" w14:textId="77777777" w:rsidR="00853ABA" w:rsidRPr="00853ABA" w:rsidRDefault="00853ABA" w:rsidP="00853ABA">
      <w:pPr>
        <w:pStyle w:val="Bibliography"/>
        <w:jc w:val="both"/>
        <w:rPr>
          <w:sz w:val="16"/>
        </w:rPr>
      </w:pPr>
      <w:r w:rsidRPr="00853ABA">
        <w:rPr>
          <w:sz w:val="16"/>
        </w:rPr>
        <w:t>[23]</w:t>
      </w:r>
      <w:r w:rsidRPr="00853ABA">
        <w:rPr>
          <w:sz w:val="16"/>
        </w:rPr>
        <w:tab/>
        <w:t xml:space="preserve">S. </w:t>
      </w:r>
      <w:proofErr w:type="spellStart"/>
      <w:r w:rsidRPr="00853ABA">
        <w:rPr>
          <w:sz w:val="16"/>
        </w:rPr>
        <w:t>Mohsenzade</w:t>
      </w:r>
      <w:proofErr w:type="spellEnd"/>
      <w:r w:rsidRPr="00853ABA">
        <w:rPr>
          <w:sz w:val="16"/>
        </w:rPr>
        <w:t xml:space="preserve">, M. </w:t>
      </w:r>
      <w:proofErr w:type="spellStart"/>
      <w:r w:rsidRPr="00853ABA">
        <w:rPr>
          <w:sz w:val="16"/>
        </w:rPr>
        <w:t>Zarghany</w:t>
      </w:r>
      <w:proofErr w:type="spellEnd"/>
      <w:r w:rsidRPr="00853ABA">
        <w:rPr>
          <w:sz w:val="16"/>
        </w:rPr>
        <w:t xml:space="preserve">, and S. </w:t>
      </w:r>
      <w:proofErr w:type="spellStart"/>
      <w:r w:rsidRPr="00853ABA">
        <w:rPr>
          <w:sz w:val="16"/>
        </w:rPr>
        <w:t>Kaboli</w:t>
      </w:r>
      <w:proofErr w:type="spellEnd"/>
      <w:r w:rsidRPr="00853ABA">
        <w:rPr>
          <w:sz w:val="16"/>
        </w:rPr>
        <w:t xml:space="preserve">, “A Series Stacked IGBT Switch </w:t>
      </w:r>
      <w:proofErr w:type="gramStart"/>
      <w:r w:rsidRPr="00853ABA">
        <w:rPr>
          <w:sz w:val="16"/>
        </w:rPr>
        <w:t>With</w:t>
      </w:r>
      <w:proofErr w:type="gramEnd"/>
      <w:r w:rsidRPr="00853ABA">
        <w:rPr>
          <w:sz w:val="16"/>
        </w:rPr>
        <w:t xml:space="preserve"> Robustness Against Short-Circuit Fault for Pulsed Power Applications,” </w:t>
      </w:r>
      <w:r w:rsidRPr="00853ABA">
        <w:rPr>
          <w:i/>
          <w:iCs/>
          <w:sz w:val="16"/>
        </w:rPr>
        <w:t>IEEE Transactions on Power Electronics</w:t>
      </w:r>
      <w:r w:rsidRPr="00853ABA">
        <w:rPr>
          <w:sz w:val="16"/>
        </w:rPr>
        <w:t xml:space="preserve">, vol. 33, no. 5, pp. 3779–3790, May 2018, </w:t>
      </w:r>
      <w:proofErr w:type="spellStart"/>
      <w:r w:rsidRPr="00853ABA">
        <w:rPr>
          <w:sz w:val="16"/>
        </w:rPr>
        <w:t>doi</w:t>
      </w:r>
      <w:proofErr w:type="spellEnd"/>
      <w:r w:rsidRPr="00853ABA">
        <w:rPr>
          <w:sz w:val="16"/>
        </w:rPr>
        <w:t>: 10.1109/TPEL.2017.2712705.</w:t>
      </w:r>
    </w:p>
    <w:p w14:paraId="3B3EE440" w14:textId="77777777" w:rsidR="00853ABA" w:rsidRPr="00853ABA" w:rsidRDefault="00853ABA" w:rsidP="00853ABA">
      <w:pPr>
        <w:pStyle w:val="Bibliography"/>
        <w:jc w:val="both"/>
        <w:rPr>
          <w:sz w:val="16"/>
        </w:rPr>
      </w:pPr>
      <w:r w:rsidRPr="00853ABA">
        <w:rPr>
          <w:sz w:val="16"/>
        </w:rPr>
        <w:t>[24]</w:t>
      </w:r>
      <w:r w:rsidRPr="00853ABA">
        <w:rPr>
          <w:sz w:val="16"/>
        </w:rPr>
        <w:tab/>
        <w:t xml:space="preserve">T. H. </w:t>
      </w:r>
      <w:proofErr w:type="spellStart"/>
      <w:r w:rsidRPr="00853ABA">
        <w:rPr>
          <w:sz w:val="16"/>
        </w:rPr>
        <w:t>Hubing</w:t>
      </w:r>
      <w:proofErr w:type="spellEnd"/>
      <w:r w:rsidRPr="00853ABA">
        <w:rPr>
          <w:sz w:val="16"/>
        </w:rPr>
        <w:t xml:space="preserve">, T. P. Van Doren, and J. L. </w:t>
      </w:r>
      <w:proofErr w:type="spellStart"/>
      <w:r w:rsidRPr="00853ABA">
        <w:rPr>
          <w:sz w:val="16"/>
        </w:rPr>
        <w:t>Drewniak</w:t>
      </w:r>
      <w:proofErr w:type="spellEnd"/>
      <w:r w:rsidRPr="00853ABA">
        <w:rPr>
          <w:sz w:val="16"/>
        </w:rPr>
        <w:t xml:space="preserve">, “Identifying and quantifying printed circuit board inductance,” in </w:t>
      </w:r>
      <w:r w:rsidRPr="00853ABA">
        <w:rPr>
          <w:i/>
          <w:iCs/>
          <w:sz w:val="16"/>
        </w:rPr>
        <w:t>Proceedings of IEEE Symposium on Electromagnetic Compatibility</w:t>
      </w:r>
      <w:r w:rsidRPr="00853ABA">
        <w:rPr>
          <w:sz w:val="16"/>
        </w:rPr>
        <w:t xml:space="preserve">, Aug. 1994, pp. 205–208. </w:t>
      </w:r>
      <w:proofErr w:type="spellStart"/>
      <w:r w:rsidRPr="00853ABA">
        <w:rPr>
          <w:sz w:val="16"/>
        </w:rPr>
        <w:t>doi</w:t>
      </w:r>
      <w:proofErr w:type="spellEnd"/>
      <w:r w:rsidRPr="00853ABA">
        <w:rPr>
          <w:sz w:val="16"/>
        </w:rPr>
        <w:t>: 10.1109/ISEMC.1994.385661.</w:t>
      </w:r>
    </w:p>
    <w:p w14:paraId="20414CEA" w14:textId="0AC361DC" w:rsidR="00FD1A73" w:rsidRPr="00FD1A73" w:rsidRDefault="00FD1A73" w:rsidP="00853ABA">
      <w:pPr>
        <w:jc w:val="both"/>
        <w:sectPr w:rsidR="00FD1A73" w:rsidRPr="00FD1A73" w:rsidSect="003B4E04">
          <w:type w:val="continuous"/>
          <w:pgSz w:w="11906" w:h="16838" w:code="9"/>
          <w:pgMar w:top="1080" w:right="907" w:bottom="1440" w:left="907" w:header="720" w:footer="720" w:gutter="0"/>
          <w:cols w:num="2" w:space="360"/>
          <w:docGrid w:linePitch="360"/>
        </w:sectPr>
      </w:pPr>
      <w:r w:rsidRPr="00FD1A73">
        <w:rPr>
          <w:sz w:val="16"/>
          <w:szCs w:val="16"/>
        </w:rPr>
        <w:fldChar w:fldCharType="end"/>
      </w:r>
    </w:p>
    <w:p w14:paraId="0430722C" w14:textId="77777777" w:rsidR="009303D9" w:rsidRDefault="009303D9" w:rsidP="00853ABA">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254F5" w14:textId="77777777" w:rsidR="00EC6C8A" w:rsidRDefault="00EC6C8A" w:rsidP="001A3B3D">
      <w:r>
        <w:separator/>
      </w:r>
    </w:p>
  </w:endnote>
  <w:endnote w:type="continuationSeparator" w:id="0">
    <w:p w14:paraId="0A347D8A" w14:textId="77777777" w:rsidR="00EC6C8A" w:rsidRDefault="00EC6C8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44674" w14:textId="77777777" w:rsidR="00D401C5" w:rsidRPr="006F6D3D" w:rsidRDefault="00D401C5"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5E202" w14:textId="77777777" w:rsidR="00EC6C8A" w:rsidRDefault="00EC6C8A" w:rsidP="001A3B3D">
      <w:r>
        <w:separator/>
      </w:r>
    </w:p>
  </w:footnote>
  <w:footnote w:type="continuationSeparator" w:id="0">
    <w:p w14:paraId="5E586BE7" w14:textId="77777777" w:rsidR="00EC6C8A" w:rsidRDefault="00EC6C8A"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2341591"/>
      <w:docPartObj>
        <w:docPartGallery w:val="Page Numbers (Top of Page)"/>
        <w:docPartUnique/>
      </w:docPartObj>
    </w:sdtPr>
    <w:sdtEndPr>
      <w:rPr>
        <w:noProof/>
      </w:rPr>
    </w:sdtEndPr>
    <w:sdtContent>
      <w:p w14:paraId="42A8D53F" w14:textId="04F175D0" w:rsidR="00233975" w:rsidRDefault="00233975">
        <w:pPr>
          <w:pStyle w:val="Header"/>
          <w:jc w:val="right"/>
        </w:pPr>
        <w:r>
          <w:fldChar w:fldCharType="begin"/>
        </w:r>
        <w:r>
          <w:instrText xml:space="preserve"> PAGE   \* MERGEFORMAT </w:instrText>
        </w:r>
        <w:r>
          <w:fldChar w:fldCharType="separate"/>
        </w:r>
        <w:r>
          <w:rPr>
            <w:noProof/>
          </w:rPr>
          <w:t>3</w:t>
        </w:r>
        <w:r>
          <w:rPr>
            <w:noProof/>
          </w:rPr>
          <w:fldChar w:fldCharType="end"/>
        </w:r>
      </w:p>
    </w:sdtContent>
  </w:sdt>
  <w:p w14:paraId="2150A5EB" w14:textId="77777777" w:rsidR="00233975" w:rsidRDefault="00233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hideSpellingErrors/>
  <w:hideGrammaticalError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0B4"/>
    <w:rsid w:val="000217CA"/>
    <w:rsid w:val="000320AA"/>
    <w:rsid w:val="0003563A"/>
    <w:rsid w:val="0004781E"/>
    <w:rsid w:val="0006019A"/>
    <w:rsid w:val="00080D58"/>
    <w:rsid w:val="00081EE9"/>
    <w:rsid w:val="000846CB"/>
    <w:rsid w:val="00084D09"/>
    <w:rsid w:val="0008758A"/>
    <w:rsid w:val="00087D10"/>
    <w:rsid w:val="00096D58"/>
    <w:rsid w:val="000A3861"/>
    <w:rsid w:val="000A74BF"/>
    <w:rsid w:val="000B0235"/>
    <w:rsid w:val="000C1E68"/>
    <w:rsid w:val="000C3964"/>
    <w:rsid w:val="000D038F"/>
    <w:rsid w:val="000D0964"/>
    <w:rsid w:val="000F4D75"/>
    <w:rsid w:val="001230A9"/>
    <w:rsid w:val="001249B4"/>
    <w:rsid w:val="00141DBB"/>
    <w:rsid w:val="00143B05"/>
    <w:rsid w:val="0015469E"/>
    <w:rsid w:val="00163E15"/>
    <w:rsid w:val="00173516"/>
    <w:rsid w:val="00191506"/>
    <w:rsid w:val="001918C7"/>
    <w:rsid w:val="00192417"/>
    <w:rsid w:val="001A2EFD"/>
    <w:rsid w:val="001A3B3D"/>
    <w:rsid w:val="001A659A"/>
    <w:rsid w:val="001B67DC"/>
    <w:rsid w:val="001D76AF"/>
    <w:rsid w:val="001F34E0"/>
    <w:rsid w:val="0020049A"/>
    <w:rsid w:val="0021030D"/>
    <w:rsid w:val="00214102"/>
    <w:rsid w:val="002174E3"/>
    <w:rsid w:val="002254A9"/>
    <w:rsid w:val="0022638B"/>
    <w:rsid w:val="00233975"/>
    <w:rsid w:val="00233D97"/>
    <w:rsid w:val="00234215"/>
    <w:rsid w:val="002347A2"/>
    <w:rsid w:val="00255A90"/>
    <w:rsid w:val="00263DB8"/>
    <w:rsid w:val="002759E6"/>
    <w:rsid w:val="0028246F"/>
    <w:rsid w:val="002850E3"/>
    <w:rsid w:val="00294F6F"/>
    <w:rsid w:val="002A1B0F"/>
    <w:rsid w:val="002B6325"/>
    <w:rsid w:val="002C4CCF"/>
    <w:rsid w:val="002D5047"/>
    <w:rsid w:val="002E08A5"/>
    <w:rsid w:val="002E0D74"/>
    <w:rsid w:val="002E5E5B"/>
    <w:rsid w:val="002F614A"/>
    <w:rsid w:val="0031524A"/>
    <w:rsid w:val="003164EB"/>
    <w:rsid w:val="0032351E"/>
    <w:rsid w:val="003316A5"/>
    <w:rsid w:val="00345CDD"/>
    <w:rsid w:val="00354FCF"/>
    <w:rsid w:val="00355457"/>
    <w:rsid w:val="0035600B"/>
    <w:rsid w:val="0036655F"/>
    <w:rsid w:val="00370A94"/>
    <w:rsid w:val="00397AF5"/>
    <w:rsid w:val="003A19E2"/>
    <w:rsid w:val="003B2B40"/>
    <w:rsid w:val="003B2C77"/>
    <w:rsid w:val="003B4E04"/>
    <w:rsid w:val="003E0477"/>
    <w:rsid w:val="003E7317"/>
    <w:rsid w:val="003F43BB"/>
    <w:rsid w:val="003F5A08"/>
    <w:rsid w:val="003F7E06"/>
    <w:rsid w:val="00402B51"/>
    <w:rsid w:val="00420716"/>
    <w:rsid w:val="004325FB"/>
    <w:rsid w:val="004328D1"/>
    <w:rsid w:val="004432BA"/>
    <w:rsid w:val="00443507"/>
    <w:rsid w:val="0044407E"/>
    <w:rsid w:val="00447BB9"/>
    <w:rsid w:val="0046031D"/>
    <w:rsid w:val="00473AC9"/>
    <w:rsid w:val="00475C17"/>
    <w:rsid w:val="0047684C"/>
    <w:rsid w:val="004812FD"/>
    <w:rsid w:val="00496692"/>
    <w:rsid w:val="004B3E5C"/>
    <w:rsid w:val="004B4870"/>
    <w:rsid w:val="004B7C2E"/>
    <w:rsid w:val="004C2DCA"/>
    <w:rsid w:val="004D7243"/>
    <w:rsid w:val="004D72B5"/>
    <w:rsid w:val="004E57A0"/>
    <w:rsid w:val="0050119F"/>
    <w:rsid w:val="00503FC0"/>
    <w:rsid w:val="00507259"/>
    <w:rsid w:val="00515B50"/>
    <w:rsid w:val="00520C5C"/>
    <w:rsid w:val="0053696E"/>
    <w:rsid w:val="00543056"/>
    <w:rsid w:val="005506A9"/>
    <w:rsid w:val="00551B7F"/>
    <w:rsid w:val="00554E2D"/>
    <w:rsid w:val="0056610F"/>
    <w:rsid w:val="00574538"/>
    <w:rsid w:val="00575BCA"/>
    <w:rsid w:val="00581F00"/>
    <w:rsid w:val="0058456D"/>
    <w:rsid w:val="00592616"/>
    <w:rsid w:val="00593BF1"/>
    <w:rsid w:val="005A0173"/>
    <w:rsid w:val="005A1D04"/>
    <w:rsid w:val="005A4727"/>
    <w:rsid w:val="005B0344"/>
    <w:rsid w:val="005B520E"/>
    <w:rsid w:val="005D313D"/>
    <w:rsid w:val="005E1250"/>
    <w:rsid w:val="005E2800"/>
    <w:rsid w:val="0060362C"/>
    <w:rsid w:val="00603ECF"/>
    <w:rsid w:val="00605825"/>
    <w:rsid w:val="006154E0"/>
    <w:rsid w:val="0062271E"/>
    <w:rsid w:val="00633D10"/>
    <w:rsid w:val="006341F0"/>
    <w:rsid w:val="00645D22"/>
    <w:rsid w:val="00650220"/>
    <w:rsid w:val="00651A08"/>
    <w:rsid w:val="00654204"/>
    <w:rsid w:val="006571FA"/>
    <w:rsid w:val="0066036D"/>
    <w:rsid w:val="006648D4"/>
    <w:rsid w:val="0066552D"/>
    <w:rsid w:val="00670434"/>
    <w:rsid w:val="00670C4E"/>
    <w:rsid w:val="00683078"/>
    <w:rsid w:val="00684142"/>
    <w:rsid w:val="00691525"/>
    <w:rsid w:val="006937DD"/>
    <w:rsid w:val="006953A4"/>
    <w:rsid w:val="006B6B66"/>
    <w:rsid w:val="006C0723"/>
    <w:rsid w:val="006F3D40"/>
    <w:rsid w:val="006F6D3D"/>
    <w:rsid w:val="007003ED"/>
    <w:rsid w:val="00715BEA"/>
    <w:rsid w:val="00724BF8"/>
    <w:rsid w:val="00725573"/>
    <w:rsid w:val="00731E89"/>
    <w:rsid w:val="00734992"/>
    <w:rsid w:val="00735E63"/>
    <w:rsid w:val="007363A2"/>
    <w:rsid w:val="00740EEA"/>
    <w:rsid w:val="007430AD"/>
    <w:rsid w:val="007669EC"/>
    <w:rsid w:val="0078736D"/>
    <w:rsid w:val="00794804"/>
    <w:rsid w:val="007951EF"/>
    <w:rsid w:val="00795427"/>
    <w:rsid w:val="007A136E"/>
    <w:rsid w:val="007B33F1"/>
    <w:rsid w:val="007B6DDA"/>
    <w:rsid w:val="007C0308"/>
    <w:rsid w:val="007C2FF2"/>
    <w:rsid w:val="007D6232"/>
    <w:rsid w:val="007F1521"/>
    <w:rsid w:val="007F1F99"/>
    <w:rsid w:val="007F33F7"/>
    <w:rsid w:val="007F768F"/>
    <w:rsid w:val="0080791D"/>
    <w:rsid w:val="008139EA"/>
    <w:rsid w:val="00826BF2"/>
    <w:rsid w:val="00836367"/>
    <w:rsid w:val="00853ABA"/>
    <w:rsid w:val="0087125E"/>
    <w:rsid w:val="00872F18"/>
    <w:rsid w:val="00873603"/>
    <w:rsid w:val="00882C4D"/>
    <w:rsid w:val="00883D32"/>
    <w:rsid w:val="008914D4"/>
    <w:rsid w:val="008953B9"/>
    <w:rsid w:val="008A2C7D"/>
    <w:rsid w:val="008A5ED1"/>
    <w:rsid w:val="008B6524"/>
    <w:rsid w:val="008C4B23"/>
    <w:rsid w:val="008D2666"/>
    <w:rsid w:val="008E069E"/>
    <w:rsid w:val="008E06CA"/>
    <w:rsid w:val="008E24D1"/>
    <w:rsid w:val="008E51EE"/>
    <w:rsid w:val="008E7060"/>
    <w:rsid w:val="008F41E5"/>
    <w:rsid w:val="008F6E2C"/>
    <w:rsid w:val="009244B9"/>
    <w:rsid w:val="00927B23"/>
    <w:rsid w:val="009303D9"/>
    <w:rsid w:val="009318F7"/>
    <w:rsid w:val="00933C64"/>
    <w:rsid w:val="00947D20"/>
    <w:rsid w:val="00950328"/>
    <w:rsid w:val="0095139B"/>
    <w:rsid w:val="00952F71"/>
    <w:rsid w:val="00966E79"/>
    <w:rsid w:val="00972203"/>
    <w:rsid w:val="00972265"/>
    <w:rsid w:val="00973BBD"/>
    <w:rsid w:val="00987734"/>
    <w:rsid w:val="00990503"/>
    <w:rsid w:val="00991E01"/>
    <w:rsid w:val="00996810"/>
    <w:rsid w:val="009B017A"/>
    <w:rsid w:val="009B73E3"/>
    <w:rsid w:val="009D128F"/>
    <w:rsid w:val="009E4E1D"/>
    <w:rsid w:val="009F1860"/>
    <w:rsid w:val="009F1D79"/>
    <w:rsid w:val="00A059B3"/>
    <w:rsid w:val="00A129AF"/>
    <w:rsid w:val="00A1429C"/>
    <w:rsid w:val="00A21564"/>
    <w:rsid w:val="00A26722"/>
    <w:rsid w:val="00A4457A"/>
    <w:rsid w:val="00A64849"/>
    <w:rsid w:val="00A94F53"/>
    <w:rsid w:val="00A96137"/>
    <w:rsid w:val="00AA46DA"/>
    <w:rsid w:val="00AA531C"/>
    <w:rsid w:val="00AB0483"/>
    <w:rsid w:val="00AB5B33"/>
    <w:rsid w:val="00AC4E61"/>
    <w:rsid w:val="00AE3409"/>
    <w:rsid w:val="00AF2504"/>
    <w:rsid w:val="00B00C22"/>
    <w:rsid w:val="00B11A31"/>
    <w:rsid w:val="00B11A60"/>
    <w:rsid w:val="00B13316"/>
    <w:rsid w:val="00B13FE8"/>
    <w:rsid w:val="00B1687D"/>
    <w:rsid w:val="00B22613"/>
    <w:rsid w:val="00B2503B"/>
    <w:rsid w:val="00B3043A"/>
    <w:rsid w:val="00B30B06"/>
    <w:rsid w:val="00B44A76"/>
    <w:rsid w:val="00B60AE5"/>
    <w:rsid w:val="00B63E13"/>
    <w:rsid w:val="00B65F49"/>
    <w:rsid w:val="00B67547"/>
    <w:rsid w:val="00B6788E"/>
    <w:rsid w:val="00B768D1"/>
    <w:rsid w:val="00B801A2"/>
    <w:rsid w:val="00B81E42"/>
    <w:rsid w:val="00B82FFC"/>
    <w:rsid w:val="00B87EE3"/>
    <w:rsid w:val="00B917EA"/>
    <w:rsid w:val="00BA1025"/>
    <w:rsid w:val="00BA65A6"/>
    <w:rsid w:val="00BB76BC"/>
    <w:rsid w:val="00BB7EB3"/>
    <w:rsid w:val="00BC06CA"/>
    <w:rsid w:val="00BC2A37"/>
    <w:rsid w:val="00BC3420"/>
    <w:rsid w:val="00BC396B"/>
    <w:rsid w:val="00BC7D67"/>
    <w:rsid w:val="00BD670B"/>
    <w:rsid w:val="00BE2880"/>
    <w:rsid w:val="00BE48E8"/>
    <w:rsid w:val="00BE529C"/>
    <w:rsid w:val="00BE7D3C"/>
    <w:rsid w:val="00BF5FF6"/>
    <w:rsid w:val="00BF7B07"/>
    <w:rsid w:val="00C0207F"/>
    <w:rsid w:val="00C02642"/>
    <w:rsid w:val="00C06E05"/>
    <w:rsid w:val="00C16117"/>
    <w:rsid w:val="00C17BF1"/>
    <w:rsid w:val="00C25FD2"/>
    <w:rsid w:val="00C3075A"/>
    <w:rsid w:val="00C32756"/>
    <w:rsid w:val="00C42064"/>
    <w:rsid w:val="00C54822"/>
    <w:rsid w:val="00C67758"/>
    <w:rsid w:val="00C919A4"/>
    <w:rsid w:val="00C95FB4"/>
    <w:rsid w:val="00CA2F91"/>
    <w:rsid w:val="00CA4392"/>
    <w:rsid w:val="00CA5EF3"/>
    <w:rsid w:val="00CC393F"/>
    <w:rsid w:val="00CC40A6"/>
    <w:rsid w:val="00CE3D70"/>
    <w:rsid w:val="00CE4234"/>
    <w:rsid w:val="00CE4DCA"/>
    <w:rsid w:val="00D12A78"/>
    <w:rsid w:val="00D13696"/>
    <w:rsid w:val="00D1642C"/>
    <w:rsid w:val="00D2176E"/>
    <w:rsid w:val="00D275C8"/>
    <w:rsid w:val="00D333CC"/>
    <w:rsid w:val="00D401C5"/>
    <w:rsid w:val="00D418FA"/>
    <w:rsid w:val="00D537BE"/>
    <w:rsid w:val="00D56D20"/>
    <w:rsid w:val="00D632BE"/>
    <w:rsid w:val="00D66A69"/>
    <w:rsid w:val="00D67F18"/>
    <w:rsid w:val="00D72D06"/>
    <w:rsid w:val="00D7522C"/>
    <w:rsid w:val="00D7536F"/>
    <w:rsid w:val="00D76668"/>
    <w:rsid w:val="00D86D5A"/>
    <w:rsid w:val="00DA64C6"/>
    <w:rsid w:val="00DB3947"/>
    <w:rsid w:val="00DB3EC7"/>
    <w:rsid w:val="00DB7F2F"/>
    <w:rsid w:val="00DC28DA"/>
    <w:rsid w:val="00DC5EC7"/>
    <w:rsid w:val="00DC7416"/>
    <w:rsid w:val="00DE0E89"/>
    <w:rsid w:val="00DE35EE"/>
    <w:rsid w:val="00DF096F"/>
    <w:rsid w:val="00E07383"/>
    <w:rsid w:val="00E122FA"/>
    <w:rsid w:val="00E165BC"/>
    <w:rsid w:val="00E35D53"/>
    <w:rsid w:val="00E44822"/>
    <w:rsid w:val="00E53CE0"/>
    <w:rsid w:val="00E61E12"/>
    <w:rsid w:val="00E6431D"/>
    <w:rsid w:val="00E67467"/>
    <w:rsid w:val="00E7596C"/>
    <w:rsid w:val="00E878F2"/>
    <w:rsid w:val="00E93D72"/>
    <w:rsid w:val="00EA5532"/>
    <w:rsid w:val="00EC26ED"/>
    <w:rsid w:val="00EC2A06"/>
    <w:rsid w:val="00EC6C8A"/>
    <w:rsid w:val="00ED0149"/>
    <w:rsid w:val="00EE02AC"/>
    <w:rsid w:val="00EE631A"/>
    <w:rsid w:val="00EF4450"/>
    <w:rsid w:val="00EF7DE3"/>
    <w:rsid w:val="00F03103"/>
    <w:rsid w:val="00F03981"/>
    <w:rsid w:val="00F1070A"/>
    <w:rsid w:val="00F114CD"/>
    <w:rsid w:val="00F271DE"/>
    <w:rsid w:val="00F370F4"/>
    <w:rsid w:val="00F50397"/>
    <w:rsid w:val="00F54ED9"/>
    <w:rsid w:val="00F627DA"/>
    <w:rsid w:val="00F64F2E"/>
    <w:rsid w:val="00F7288F"/>
    <w:rsid w:val="00F7576D"/>
    <w:rsid w:val="00F82507"/>
    <w:rsid w:val="00F82CED"/>
    <w:rsid w:val="00F847A6"/>
    <w:rsid w:val="00F916B1"/>
    <w:rsid w:val="00F9441B"/>
    <w:rsid w:val="00F94C06"/>
    <w:rsid w:val="00FA29AB"/>
    <w:rsid w:val="00FA4C32"/>
    <w:rsid w:val="00FB361F"/>
    <w:rsid w:val="00FC1702"/>
    <w:rsid w:val="00FC270E"/>
    <w:rsid w:val="00FC6D2B"/>
    <w:rsid w:val="00FD1A73"/>
    <w:rsid w:val="00FD728A"/>
    <w:rsid w:val="00FE153D"/>
    <w:rsid w:val="00FE22B5"/>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90FD81"/>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fontstyle01">
    <w:name w:val="fontstyle01"/>
    <w:basedOn w:val="DefaultParagraphFont"/>
    <w:rsid w:val="001249B4"/>
    <w:rPr>
      <w:rFonts w:ascii="NimbusRomNo9L-Regu" w:hAnsi="NimbusRomNo9L-Regu" w:hint="default"/>
      <w:b w:val="0"/>
      <w:bCs w:val="0"/>
      <w:i w:val="0"/>
      <w:iCs w:val="0"/>
      <w:color w:val="000000"/>
      <w:sz w:val="20"/>
      <w:szCs w:val="20"/>
    </w:rPr>
  </w:style>
  <w:style w:type="character" w:customStyle="1" w:styleId="fontstyle11">
    <w:name w:val="fontstyle11"/>
    <w:basedOn w:val="DefaultParagraphFont"/>
    <w:rsid w:val="007A136E"/>
    <w:rPr>
      <w:rFonts w:ascii="Times New Roman Italic" w:hAnsi="Times New Roman Italic" w:hint="default"/>
      <w:b w:val="0"/>
      <w:bCs w:val="0"/>
      <w:i/>
      <w:iCs/>
      <w:color w:val="000000"/>
      <w:sz w:val="20"/>
      <w:szCs w:val="20"/>
    </w:rPr>
  </w:style>
  <w:style w:type="paragraph" w:styleId="Bibliography">
    <w:name w:val="Bibliography"/>
    <w:basedOn w:val="Normal"/>
    <w:next w:val="Normal"/>
    <w:uiPriority w:val="37"/>
    <w:unhideWhenUsed/>
    <w:rsid w:val="00FD1A73"/>
    <w:pPr>
      <w:tabs>
        <w:tab w:val="left" w:pos="504"/>
      </w:tabs>
      <w:ind w:left="504" w:hanging="504"/>
    </w:pPr>
  </w:style>
  <w:style w:type="paragraph" w:styleId="Caption">
    <w:name w:val="caption"/>
    <w:basedOn w:val="Normal"/>
    <w:next w:val="Normal"/>
    <w:unhideWhenUsed/>
    <w:qFormat/>
    <w:rsid w:val="002174E3"/>
    <w:pPr>
      <w:spacing w:after="200"/>
    </w:pPr>
    <w:rPr>
      <w:i/>
      <w:iCs/>
      <w:color w:val="44546A" w:themeColor="text2"/>
      <w:sz w:val="18"/>
      <w:szCs w:val="18"/>
    </w:rPr>
  </w:style>
  <w:style w:type="character" w:styleId="PlaceholderText">
    <w:name w:val="Placeholder Text"/>
    <w:basedOn w:val="DefaultParagraphFont"/>
    <w:uiPriority w:val="99"/>
    <w:semiHidden/>
    <w:rsid w:val="00FC270E"/>
    <w:rPr>
      <w:color w:val="808080"/>
    </w:rPr>
  </w:style>
  <w:style w:type="table" w:styleId="TableGrid">
    <w:name w:val="Table Grid"/>
    <w:basedOn w:val="TableNormal"/>
    <w:uiPriority w:val="39"/>
    <w:rsid w:val="005430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4305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527336">
      <w:bodyDiv w:val="1"/>
      <w:marLeft w:val="0"/>
      <w:marRight w:val="0"/>
      <w:marTop w:val="0"/>
      <w:marBottom w:val="0"/>
      <w:divBdr>
        <w:top w:val="none" w:sz="0" w:space="0" w:color="auto"/>
        <w:left w:val="none" w:sz="0" w:space="0" w:color="auto"/>
        <w:bottom w:val="none" w:sz="0" w:space="0" w:color="auto"/>
        <w:right w:val="none" w:sz="0" w:space="0" w:color="auto"/>
      </w:divBdr>
    </w:div>
    <w:div w:id="1345472536">
      <w:bodyDiv w:val="1"/>
      <w:marLeft w:val="0"/>
      <w:marRight w:val="0"/>
      <w:marTop w:val="0"/>
      <w:marBottom w:val="0"/>
      <w:divBdr>
        <w:top w:val="none" w:sz="0" w:space="0" w:color="auto"/>
        <w:left w:val="none" w:sz="0" w:space="0" w:color="auto"/>
        <w:bottom w:val="none" w:sz="0" w:space="0" w:color="auto"/>
        <w:right w:val="none" w:sz="0" w:space="0" w:color="auto"/>
      </w:divBdr>
    </w:div>
    <w:div w:id="180107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_Drawing.vsdx"/><Relationship Id="rId18" Type="http://schemas.openxmlformats.org/officeDocument/2006/relationships/image" Target="media/image6.emf"/><Relationship Id="rId26" Type="http://schemas.openxmlformats.org/officeDocument/2006/relationships/package" Target="embeddings/Microsoft_Visio_Drawing6.vsdx"/><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2.vsdx"/><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package" Target="embeddings/Microsoft_Visio_Drawing5.vsdx"/><Relationship Id="rId5" Type="http://schemas.openxmlformats.org/officeDocument/2006/relationships/webSettings" Target="webSettings.xml"/><Relationship Id="rId15" Type="http://schemas.openxmlformats.org/officeDocument/2006/relationships/package" Target="embeddings/Microsoft_Visio_Drawing1.vsdx"/><Relationship Id="rId23" Type="http://schemas.openxmlformats.org/officeDocument/2006/relationships/image" Target="media/image9.emf"/><Relationship Id="rId28"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package" Target="embeddings/Microsoft_Visio_Drawing4.vsdx"/><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E6AB33-2046-459F-A5B5-2D52FA647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6</Pages>
  <Words>12036</Words>
  <Characters>65960</Characters>
  <Application>Microsoft Office Word</Application>
  <DocSecurity>0</DocSecurity>
  <Lines>1832</Lines>
  <Paragraphs>614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Amir Rajabian</cp:lastModifiedBy>
  <cp:revision>15</cp:revision>
  <dcterms:created xsi:type="dcterms:W3CDTF">2021-11-16T05:13:00Z</dcterms:created>
  <dcterms:modified xsi:type="dcterms:W3CDTF">2021-11-16T16:34:00Z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id="gvaOWbIY"/&gt;&lt;style id="http://www.zotero.org/styles/ieee" locale="en-US" hasBibliography="1" bibliographyStyleHasBeenSet="1"/&gt;&lt;prefs&gt;&lt;pref name="fieldType" value="Field"/&gt;&lt;/prefs&gt;&lt;/data&gt;</vt:lpwstr>
  </property>
</Properties>
</file>