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 Id="rId4" Target="docProps/custom.xml" Type="http://schemas.openxmlformats.org/officeDocument/2006/relationships/custom-properties"/>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37D" w:rsidRDefault="00450649">
      <w:pPr>
        <w:rPr>
          <w:rFonts w:cs="Calibri"/>
        </w:rPr>
      </w:pPr>
      <w:r>
        <w:rPr>
          <w:rFonts w:cs="Calibri"/>
          <w:noProof/>
        </w:rPr>
        <w:drawing>
          <wp:inline distT="0" distB="0" distL="0" distR="0" wp14:anchorId="6F389EA8" wp14:editId="6A2B848C">
            <wp:extent cx="946150" cy="6477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6644" cy="648000"/>
                    </a:xfrm>
                    <a:prstGeom prst="rect">
                      <a:avLst/>
                    </a:prstGeom>
                  </pic:spPr>
                </pic:pic>
              </a:graphicData>
            </a:graphic>
          </wp:inline>
        </w:drawing>
      </w:r>
    </w:p>
    <w:p w:rsidR="00A4237D" w:rsidRDefault="00A4237D">
      <w:pPr>
        <w:rPr>
          <w:rFonts w:cs="Calibri"/>
        </w:rPr>
      </w:pPr>
    </w:p>
    <w:p w:rsidR="00A4237D" w:rsidRDefault="00A4237D">
      <w:pPr>
        <w:pStyle w:val="aff1"/>
        <w:rPr>
          <w:rFonts w:cs="Calibri"/>
        </w:rPr>
      </w:pPr>
    </w:p>
    <w:p w:rsidR="00A4237D" w:rsidRDefault="00A4237D">
      <w:pPr>
        <w:pStyle w:val="aff1"/>
        <w:rPr>
          <w:rFonts w:cs="Calibri"/>
        </w:rPr>
      </w:pPr>
    </w:p>
    <w:p w:rsidR="00A4237D" w:rsidRDefault="00A4237D">
      <w:pPr>
        <w:pStyle w:val="aff1"/>
        <w:rPr>
          <w:rFonts w:cs="Calibri"/>
        </w:rPr>
      </w:pPr>
    </w:p>
    <w:p w:rsidR="00A4237D" w:rsidRDefault="0075570D">
      <w:pPr>
        <w:pStyle w:val="aff1"/>
        <w:rPr>
          <w:rFonts w:cs="Calibri"/>
        </w:rPr>
      </w:pPr>
      <w:proofErr w:type="spellStart"/>
      <w:proofErr w:type="spellEnd"/>
      <w:r>
        <w:t>HK32F103x8xBT6A系列应用笔记</w:t>
      </w:r>
    </w:p>
    <w:p w:rsidR="00A4237D" w:rsidRDefault="00A4237D">
      <w:pPr>
        <w:jc w:val="center"/>
        <w:rPr>
          <w:rFonts w:eastAsia="黑体" w:cs="Calibri"/>
          <w:b/>
          <w:szCs w:val="21"/>
        </w:rPr>
      </w:pPr>
    </w:p>
    <w:p w:rsidR="00A4237D" w:rsidRDefault="00450649">
      <w:pPr>
        <w:pStyle w:val="aff2"/>
        <w:rPr>
          <w:rFonts w:cs="Calibri"/>
        </w:rPr>
      </w:pPr>
      <w:r>
        <w:t>版本：V1.0.11</w:t>
      </w:r>
    </w:p>
    <w:p w:rsidR="00A4237D" w:rsidRDefault="00450649">
      <w:pPr>
        <w:pStyle w:val="aff2"/>
        <w:rPr>
          <w:rFonts w:cs="Calibri"/>
        </w:rPr>
      </w:pPr>
      <w:r>
        <w:t>发布时间：2024-08-29</w:t>
      </w:r>
    </w:p>
    <w:p w:rsidR="00A4237D" w:rsidRDefault="00A4237D">
      <w:pPr>
        <w:pStyle w:val="aff2"/>
        <w:rPr>
          <w:rFonts w:cs="Calibri"/>
        </w:rPr>
      </w:pPr>
    </w:p>
    <w:p w:rsidR="00A4237D" w:rsidRDefault="00A4237D">
      <w:pPr>
        <w:pStyle w:val="aff2"/>
        <w:rPr>
          <w:rFonts w:cs="Calibri"/>
        </w:rPr>
      </w:pPr>
    </w:p>
    <w:p w:rsidR="00A4237D" w:rsidRDefault="00A4237D">
      <w:pPr>
        <w:pStyle w:val="aff2"/>
        <w:rPr>
          <w:rFonts w:cs="Calibri"/>
        </w:rPr>
      </w:pPr>
    </w:p>
    <w:p w:rsidR="00A4237D" w:rsidRDefault="00A4237D">
      <w:pPr>
        <w:pStyle w:val="aff2"/>
        <w:jc w:val="right"/>
        <w:rPr>
          <w:rFonts w:cs="Calibri"/>
        </w:rPr>
      </w:pPr>
    </w:p>
    <w:p w:rsidR="00A4237D" w:rsidRDefault="00450649">
      <w:pPr>
        <w:pStyle w:val="aff2"/>
        <w:jc w:val="right"/>
        <w:rPr>
          <w:rFonts w:cs="Calibri"/>
        </w:rPr>
      </w:pPr>
      <w:proofErr w:type="gramStart"/>
      <w:r>
        <w:rPr>
          <w:rFonts w:cs="Calibri"/>
        </w:rPr>
        <w:t>深圳市航顺芯片</w:t>
      </w:r>
      <w:proofErr w:type="gramEnd"/>
      <w:r>
        <w:rPr>
          <w:rFonts w:cs="Calibri"/>
        </w:rPr>
        <w:t>技术研发有限公司</w:t>
      </w:r>
    </w:p>
    <w:p w:rsidR="00A4237D" w:rsidRDefault="00476684">
      <w:pPr>
        <w:pStyle w:val="aff2"/>
        <w:jc w:val="right"/>
        <w:rPr>
          <w:rFonts w:cs="Calibri"/>
          <w:color w:val="808080" w:themeColor="background1" w:themeShade="80"/>
          <w:sz w:val="21"/>
          <w:szCs w:val="21"/>
        </w:rPr>
      </w:pPr>
      <w:hyperlink r:id="rId9" w:history="1">
        <w:r w:rsidR="00450649">
          <w:rPr>
            <w:rStyle w:val="afe"/>
            <w:rFonts w:cs="Calibri"/>
            <w:sz w:val="21"/>
            <w:szCs w:val="21"/>
          </w:rPr>
          <w:t>http://www.hsxp-hk.com</w:t>
        </w:r>
      </w:hyperlink>
    </w:p>
    <w:p w:rsidR="00A4237D" w:rsidRDefault="00A4237D">
      <w:pPr>
        <w:pStyle w:val="aff2"/>
        <w:jc w:val="right"/>
        <w:rPr>
          <w:rFonts w:cs="Calibri"/>
        </w:rPr>
      </w:pPr>
    </w:p>
    <w:p w:rsidR="00A4237D" w:rsidRDefault="00A4237D">
      <w:pPr>
        <w:pStyle w:val="aff2"/>
        <w:rPr>
          <w:rFonts w:cs="Calibri"/>
        </w:rPr>
        <w:sectPr w:rsidR="00A4237D">
          <w:headerReference w:type="default" r:id="rId10"/>
          <w:pgSz w:w="11906" w:h="16838"/>
          <w:pgMar w:top="1089" w:right="1219" w:bottom="975" w:left="1219" w:header="709" w:footer="567" w:gutter="0"/>
          <w:cols w:space="425"/>
          <w:docGrid w:linePitch="312"/>
        </w:sectPr>
      </w:pPr>
    </w:p>
    <w:p w:rsidR="00A4237D" w:rsidRDefault="00A4237D">
      <w:pPr>
        <w:pStyle w:val="aff3"/>
        <w:rPr>
          <w:rFonts w:cs="Calibri"/>
        </w:rPr>
      </w:pPr>
    </w:p>
    <w:p w:rsidR="00A4237D" w:rsidRDefault="00450649">
      <w:pPr>
        <w:pStyle w:val="aff3"/>
        <w:rPr>
          <w:rFonts w:cs="Calibri"/>
        </w:rPr>
      </w:pPr>
      <w:r>
        <w:rPr>
          <w:rFonts w:cs="Calibri"/>
        </w:rPr>
        <w:t>前言</w:t>
      </w:r>
    </w:p>
    <w:p w:rsidR="00A4237D" w:rsidRDefault="00450649">
      <w:pPr>
        <w:pStyle w:val="aff4"/>
        <w:rPr>
          <w:rFonts w:cs="Calibri"/>
        </w:rPr>
      </w:pPr>
      <w:r>
        <w:rPr>
          <w:rFonts w:cs="Calibri"/>
        </w:rPr>
        <w:t>编写目的</w:t>
      </w:r>
    </w:p>
    <w:p w:rsidR="00A4237D" w:rsidRDefault="00450649">
      <w:pPr>
        <w:pStyle w:val="aff0"/>
        <w:ind w:firstLine="420"/>
        <w:rPr>
          <w:rFonts w:cs="Calibri"/>
        </w:rPr>
      </w:pPr>
      <w:r>
        <w:rPr>
          <w:rFonts w:cs="Calibri"/>
        </w:rPr>
        <w:t>本文档介绍</w:t>
      </w:r>
      <w:proofErr w:type="gramStart"/>
      <w:r>
        <w:rPr>
          <w:rFonts w:cs="Calibri"/>
        </w:rPr>
        <w:t>了</w:t>
      </w:r>
      <w:r>
        <w:rPr>
          <w:rFonts w:cs="Calibri" w:hint="eastAsia"/>
        </w:rPr>
        <w:t>航顺</w:t>
      </w:r>
      <w:proofErr w:type="gramEnd"/>
      <w:r>
        <w:rPr>
          <w:rFonts w:cs="Calibri" w:hint="eastAsia"/>
        </w:rPr>
        <w:t>M</w:t>
      </w:r>
      <w:r>
        <w:rPr>
          <w:rFonts w:cs="Calibri"/>
        </w:rPr>
        <w:t>CU</w:t>
      </w:r>
      <w:r>
        <w:rPr>
          <w:rFonts w:cs="Calibri"/>
        </w:rPr>
        <w:t>芯片</w:t>
      </w:r>
      <w:r>
        <w:rPr>
          <w:rFonts w:cs="Calibri" w:hint="eastAsia"/>
        </w:rPr>
        <w:t>应用开发的常见问题和注意事项</w:t>
      </w:r>
      <w:r>
        <w:rPr>
          <w:rFonts w:cs="Calibri"/>
        </w:rPr>
        <w:t>，旨在帮助用户</w:t>
      </w:r>
      <w:r>
        <w:rPr>
          <w:rFonts w:cs="Calibri" w:hint="eastAsia"/>
        </w:rPr>
        <w:t>加</w:t>
      </w:r>
      <w:r>
        <w:rPr>
          <w:rFonts w:cs="Calibri"/>
        </w:rPr>
        <w:t>快</w:t>
      </w:r>
      <w:r>
        <w:rPr>
          <w:rFonts w:cs="Calibri" w:hint="eastAsia"/>
        </w:rPr>
        <w:t>产品开发进程</w:t>
      </w:r>
      <w:r>
        <w:rPr>
          <w:rFonts w:cs="Calibri"/>
        </w:rPr>
        <w:t>。</w:t>
      </w:r>
    </w:p>
    <w:p w:rsidR="00A4237D" w:rsidRDefault="00A4237D">
      <w:pPr>
        <w:pStyle w:val="aff0"/>
        <w:ind w:firstLine="420"/>
        <w:rPr>
          <w:rFonts w:cs="Calibri"/>
        </w:rPr>
      </w:pPr>
    </w:p>
    <w:p w:rsidR="00A4237D" w:rsidRDefault="00450649">
      <w:pPr>
        <w:pStyle w:val="aff4"/>
        <w:rPr>
          <w:rFonts w:cs="Calibri"/>
        </w:rPr>
      </w:pPr>
      <w:r>
        <w:rPr>
          <w:rFonts w:cs="Calibri"/>
        </w:rPr>
        <w:t>读者对象</w:t>
      </w:r>
    </w:p>
    <w:p w:rsidR="00A4237D" w:rsidRDefault="00450649">
      <w:pPr>
        <w:pStyle w:val="aff0"/>
        <w:ind w:firstLine="420"/>
        <w:rPr>
          <w:rFonts w:cs="Calibri"/>
        </w:rPr>
      </w:pPr>
      <w:r>
        <w:rPr>
          <w:rFonts w:cs="Calibri"/>
        </w:rPr>
        <w:t>本文适用于以下读者：</w:t>
      </w:r>
    </w:p>
    <w:p w:rsidR="00A4237D" w:rsidRDefault="00450649">
      <w:pPr>
        <w:pStyle w:val="ul-1"/>
        <w:ind w:left="840" w:hanging="420"/>
        <w:rPr>
          <w:rFonts w:cs="Calibri"/>
        </w:rPr>
      </w:pPr>
      <w:r>
        <w:rPr>
          <w:rFonts w:cs="Calibri"/>
        </w:rPr>
        <w:t>开发工程师</w:t>
      </w:r>
    </w:p>
    <w:p w:rsidR="00A4237D" w:rsidRDefault="00450649">
      <w:pPr>
        <w:pStyle w:val="ul-1"/>
        <w:ind w:left="840" w:hanging="420"/>
        <w:rPr>
          <w:rFonts w:cs="Calibri"/>
        </w:rPr>
      </w:pPr>
      <w:r>
        <w:rPr>
          <w:rFonts w:cs="Calibri"/>
        </w:rPr>
        <w:t>芯片测试工程师</w:t>
      </w:r>
    </w:p>
    <w:p w:rsidR="00A4237D" w:rsidRDefault="00A4237D" w:rsidP="00EC1DA0">
      <w:pPr>
        <w:pStyle w:val="aff0"/>
        <w:ind w:firstLineChars="0" w:firstLine="0"/>
        <w:rPr>
          <w:rFonts w:cs="Calibri"/>
        </w:rPr>
      </w:pPr>
    </w:p>
    <w:p w:rsidR="00A4237D" w:rsidRDefault="00450649">
      <w:pPr>
        <w:pStyle w:val="aff4"/>
        <w:rPr>
          <w:rFonts w:cs="Calibri"/>
        </w:rPr>
      </w:pPr>
      <w:r>
        <w:rPr>
          <w:rFonts w:cs="Calibri"/>
        </w:rPr>
        <w:t>修订记录</w:t>
      </w:r>
    </w:p>
    <w:tbl>
      <w:tblPr>
        <w:tblStyle w:val="aff6"/>
        <w:tblW w:w="5000" w:type="pct"/>
        <w:tblLook w:val="04A0" w:firstRow="1" w:lastRow="0" w:firstColumn="1" w:lastColumn="0" w:noHBand="0" w:noVBand="1"/>
      </w:tblPr>
      <w:tblGrid>
        <w:gridCol w:w="1476"/>
        <w:gridCol w:w="1809"/>
        <w:gridCol w:w="6399"/>
      </w:tblGrid>
      <w:tr w:rsidR="00A4237D" w:rsidTr="00A4237D">
        <w:trPr>
          <w:cnfStyle w:val="100000000000" w:firstRow="1" w:lastRow="0" w:firstColumn="0" w:lastColumn="0" w:oddVBand="0" w:evenVBand="0" w:oddHBand="0" w:evenHBand="0" w:firstRowFirstColumn="0" w:firstRowLastColumn="0" w:lastRowFirstColumn="0" w:lastRowLastColumn="0"/>
        </w:trPr>
        <w:tc>
          <w:tcPr>
            <w:tcW w:w="762" w:type="pct"/>
            <w:shd w:val="clear" w:color="auto" w:fill="E7F1FB"/>
          </w:tcPr>
          <w:p w:rsidR="00A4237D" w:rsidRDefault="00450649">
            <w:pPr>
              <w:pStyle w:val="aff8"/>
              <w:rPr>
                <w:rFonts w:cs="Calibri"/>
              </w:rPr>
            </w:pPr>
            <w:r>
              <w:rPr>
                <w:rFonts w:cs="Calibri"/>
              </w:rPr>
              <w:t>版本</w:t>
            </w:r>
          </w:p>
        </w:tc>
        <w:tc>
          <w:tcPr>
            <w:tcW w:w="934" w:type="pct"/>
            <w:shd w:val="clear" w:color="auto" w:fill="E7F1FB"/>
          </w:tcPr>
          <w:p w:rsidR="00A4237D" w:rsidRDefault="00450649">
            <w:pPr>
              <w:pStyle w:val="aff8"/>
              <w:rPr>
                <w:rFonts w:cs="Calibri"/>
              </w:rPr>
            </w:pPr>
            <w:r>
              <w:rPr>
                <w:rFonts w:cs="Calibri"/>
              </w:rPr>
              <w:t>日期</w:t>
            </w:r>
          </w:p>
        </w:tc>
        <w:tc>
          <w:tcPr>
            <w:tcW w:w="3304" w:type="pct"/>
            <w:shd w:val="clear" w:color="auto" w:fill="E7F1FB"/>
          </w:tcPr>
          <w:p w:rsidR="00A4237D" w:rsidRDefault="00450649">
            <w:pPr>
              <w:pStyle w:val="aff8"/>
              <w:rPr>
                <w:rFonts w:cs="Calibri"/>
              </w:rPr>
            </w:pPr>
            <w:r>
              <w:rPr>
                <w:rFonts w:cs="Calibri"/>
              </w:rPr>
              <w:t>修订内容</w:t>
            </w:r>
          </w:p>
        </w:tc>
      </w:tr>
      <w:tr w:rsidR="00A4237D" w:rsidTr="00A4237D">
        <w:tc>
          <w:tcPr>
            <w:tcW w:w="762" w:type="pct"/>
            <w:vAlign w:val="center"/>
          </w:tcPr>
          <w:p w:rsidR="00A4237D" w:rsidRDefault="00A4237D">
            <w:pPr>
              <w:pStyle w:val="aff7"/>
              <w:rPr>
                <w:rFonts w:cs="Calibri"/>
              </w:rPr>
            </w:pPr>
            <w:r>
              <w:t>V1.0.0</w:t>
            </w:r>
          </w:p>
        </w:tc>
        <w:tc>
          <w:tcPr>
            <w:tcW w:w="934" w:type="pct"/>
            <w:vAlign w:val="center"/>
          </w:tcPr>
          <w:p w:rsidR="00A4237D" w:rsidRDefault="00A4237D">
            <w:pPr>
              <w:pStyle w:val="aff7"/>
              <w:rPr>
                <w:rFonts w:cs="Calibri"/>
              </w:rPr>
            </w:pPr>
            <w:r>
              <w:t>2023-07-22</w:t>
            </w:r>
          </w:p>
        </w:tc>
        <w:tc>
          <w:tcPr>
            <w:tcW w:w="3304" w:type="pct"/>
            <w:vAlign w:val="center"/>
          </w:tcPr>
          <w:p w:rsidR="00A4237D" w:rsidRDefault="00A4237D">
            <w:pPr>
              <w:pStyle w:val="aff7"/>
              <w:rPr>
                <w:rFonts w:cs="Calibri"/>
              </w:rPr>
            </w:pPr>
            <w:r>
              <w:t>首次发布</w:t>
            </w:r>
          </w:p>
        </w:tc>
      </w:tr>
      <w:tr w:rsidR="00A4237D" w:rsidTr="00A4237D">
        <w:tc>
          <w:tcPr>
            <w:tcW w:w="762" w:type="pct"/>
            <w:vAlign w:val="center"/>
          </w:tcPr>
          <w:p w:rsidR="00A4237D" w:rsidRDefault="00A4237D">
            <w:pPr>
              <w:pStyle w:val="aff7"/>
            </w:pPr>
            <w:r>
              <w:t>V1.0.1</w:t>
            </w:r>
          </w:p>
        </w:tc>
        <w:tc>
          <w:tcPr>
            <w:tcW w:w="934" w:type="pct"/>
            <w:vAlign w:val="center"/>
          </w:tcPr>
          <w:p w:rsidR="00A4237D" w:rsidRDefault="00A4237D">
            <w:pPr>
              <w:pStyle w:val="aff7"/>
            </w:pPr>
            <w:r>
              <w:t>2023-11-21</w:t>
            </w:r>
          </w:p>
        </w:tc>
        <w:tc>
          <w:tcPr>
            <w:tcW w:w="3304" w:type="pct"/>
            <w:vAlign w:val="center"/>
          </w:tcPr>
          <w:p w:rsidR="00A4237D" w:rsidRDefault="00A4237D">
            <w:pPr>
              <w:pStyle w:val="aff7"/>
            </w:pPr>
          </w:p>
          <w:p>
            <w:r>
              <w:t>新增读BKP_DR寄存器与S**T设计不兼容</w:t>
              <w:br/>
              <w:t>新增RTC校准时钟和秒脉冲输出与S**T设计不兼容</w:t>
              <w:br/>
              <w:t>新增RTC唤醒定时器重载值写0导致唤醒功能异常</w:t>
              <w:br/>
              <w:t>新增清除TEF标志位导致侵入检测功能异常</w:t>
              <w:br/>
              <w:t>新增备份寄存器BKP_DR11~42复位异常</w:t>
            </w:r>
          </w:p>
        </w:tc>
      </w:tr>
      <w:tr w:rsidR="00A4237D" w:rsidTr="00A4237D">
        <w:tc>
          <w:tcPr>
            <w:tcW w:w="762" w:type="pct"/>
            <w:vAlign w:val="center"/>
          </w:tcPr>
          <w:p w:rsidR="00A4237D" w:rsidRDefault="00A4237D">
            <w:pPr>
              <w:pStyle w:val="aff7"/>
            </w:pPr>
            <w:r>
              <w:t>V1.0.2</w:t>
            </w:r>
          </w:p>
        </w:tc>
        <w:tc>
          <w:tcPr>
            <w:tcW w:w="934" w:type="pct"/>
            <w:vAlign w:val="center"/>
          </w:tcPr>
          <w:p w:rsidR="00A4237D" w:rsidRDefault="00A4237D">
            <w:pPr>
              <w:pStyle w:val="aff7"/>
            </w:pPr>
            <w:r>
              <w:t>2023-12-01</w:t>
            </w:r>
          </w:p>
        </w:tc>
        <w:tc>
          <w:tcPr>
            <w:tcW w:w="3304" w:type="pct"/>
            <w:vAlign w:val="center"/>
          </w:tcPr>
          <w:p w:rsidR="00A4237D" w:rsidRDefault="00A4237D">
            <w:pPr>
              <w:pStyle w:val="aff7"/>
            </w:pPr>
            <w:r>
              <w:t>新增SMBus中SMBALERT中断与S**T设计不兼容</w:t>
            </w:r>
          </w:p>
        </w:tc>
      </w:tr>
      <w:tr w:rsidR="00DD737E" w:rsidTr="00A4237D">
        <w:tc>
          <w:tcPr>
            <w:tcW w:w="762" w:type="pct"/>
            <w:vAlign w:val="center"/>
          </w:tcPr>
          <w:p w:rsidR="00DD737E" w:rsidRDefault="00DD737E" w:rsidP="00DD737E">
            <w:pPr>
              <w:pStyle w:val="aff7"/>
            </w:pPr>
            <w:r>
              <w:t>V1.0.3</w:t>
            </w:r>
          </w:p>
        </w:tc>
        <w:tc>
          <w:tcPr>
            <w:tcW w:w="934" w:type="pct"/>
            <w:vAlign w:val="center"/>
          </w:tcPr>
          <w:p w:rsidR="00DD737E" w:rsidRDefault="00DD737E" w:rsidP="00DD737E">
            <w:pPr>
              <w:pStyle w:val="aff7"/>
            </w:pPr>
            <w:r>
              <w:t>2023-12-20</w:t>
            </w:r>
          </w:p>
        </w:tc>
        <w:tc>
          <w:tcPr>
            <w:tcW w:w="3304" w:type="pct"/>
            <w:vAlign w:val="center"/>
          </w:tcPr>
          <w:p w:rsidR="00DD737E" w:rsidRDefault="00DD737E" w:rsidP="00DD737E">
            <w:pPr>
              <w:pStyle w:val="aff7"/>
            </w:pPr>
            <w:r>
              <w:t>更新USB端点被置为STALL状态之后的表现与USB标准协议不一致</w:t>
            </w:r>
          </w:p>
        </w:tc>
      </w:tr>
      <w:tr w:rsidR="00DD737E" w:rsidTr="00A4237D">
        <w:tc>
          <w:tcPr>
            <w:tcW w:w="762" w:type="pct"/>
            <w:vAlign w:val="center"/>
          </w:tcPr>
          <w:p w:rsidR="00DD737E" w:rsidRDefault="00DD737E" w:rsidP="00DD737E">
            <w:pPr>
              <w:pStyle w:val="aff7"/>
            </w:pPr>
            <w:r>
              <w:t>V1.0.4</w:t>
            </w:r>
          </w:p>
        </w:tc>
        <w:tc>
          <w:tcPr>
            <w:tcW w:w="934" w:type="pct"/>
            <w:vAlign w:val="center"/>
          </w:tcPr>
          <w:p w:rsidR="00DD737E" w:rsidRDefault="00DD737E" w:rsidP="00DD737E">
            <w:pPr>
              <w:pStyle w:val="aff7"/>
            </w:pPr>
            <w:r>
              <w:t>2024-01-09</w:t>
            </w:r>
          </w:p>
        </w:tc>
        <w:tc>
          <w:tcPr>
            <w:tcW w:w="3304" w:type="pct"/>
            <w:vAlign w:val="center"/>
          </w:tcPr>
          <w:p w:rsidR="00DD737E" w:rsidRDefault="00DD737E" w:rsidP="00DD737E">
            <w:pPr>
              <w:pStyle w:val="aff7"/>
            </w:pPr>
            <w:r>
              <w:t>新增ADC2在快速交替模式下发生采样数据错乱</w:t>
            </w:r>
          </w:p>
        </w:tc>
      </w:tr>
      <w:tr w:rsidR="00DD737E" w:rsidTr="00A4237D">
        <w:tc>
          <w:tcPr>
            <w:tcW w:w="762" w:type="pct"/>
            <w:vAlign w:val="center"/>
          </w:tcPr>
          <w:p w:rsidR="00DD737E" w:rsidRDefault="00DD737E" w:rsidP="00DD737E">
            <w:pPr>
              <w:pStyle w:val="aff7"/>
            </w:pPr>
            <w:r>
              <w:t>V1.0.5</w:t>
            </w:r>
          </w:p>
        </w:tc>
        <w:tc>
          <w:tcPr>
            <w:tcW w:w="934" w:type="pct"/>
            <w:vAlign w:val="center"/>
          </w:tcPr>
          <w:p w:rsidR="00DD737E" w:rsidRDefault="00DD737E" w:rsidP="00DD737E">
            <w:pPr>
              <w:pStyle w:val="aff7"/>
            </w:pPr>
            <w:r>
              <w:t>2024-03-13</w:t>
            </w:r>
          </w:p>
        </w:tc>
        <w:tc>
          <w:tcPr>
            <w:tcW w:w="3304" w:type="pct"/>
            <w:vAlign w:val="center"/>
          </w:tcPr>
          <w:p w:rsidR="00DD737E" w:rsidRDefault="00DD737E" w:rsidP="00DD737E">
            <w:pPr>
              <w:pStyle w:val="aff7"/>
            </w:pPr>
            <w:r>
              <w:t>新增LSE驱动强度配置无效</w:t>
            </w:r>
          </w:p>
        </w:tc>
      </w:tr>
      <w:tr w:rsidR="00DD737E" w:rsidTr="00A4237D">
        <w:tc>
          <w:tcPr>
            <w:tcW w:w="762" w:type="pct"/>
            <w:vAlign w:val="center"/>
          </w:tcPr>
          <w:p w:rsidR="00DD737E" w:rsidRDefault="00DD737E" w:rsidP="00DD737E">
            <w:pPr>
              <w:pStyle w:val="aff7"/>
            </w:pPr>
            <w:r>
              <w:t>V1.0.6</w:t>
            </w:r>
          </w:p>
        </w:tc>
        <w:tc>
          <w:tcPr>
            <w:tcW w:w="934" w:type="pct"/>
            <w:vAlign w:val="center"/>
          </w:tcPr>
          <w:p w:rsidR="00DD737E" w:rsidRDefault="00DD737E" w:rsidP="00DD737E">
            <w:pPr>
              <w:pStyle w:val="aff7"/>
            </w:pPr>
            <w:r>
              <w:t>2024-03-19</w:t>
            </w:r>
          </w:p>
        </w:tc>
        <w:tc>
          <w:tcPr>
            <w:tcW w:w="3304" w:type="pct"/>
            <w:vAlign w:val="center"/>
          </w:tcPr>
          <w:p w:rsidR="00DD737E" w:rsidRDefault="00DD737E" w:rsidP="00DD737E">
            <w:pPr>
              <w:pStyle w:val="aff7"/>
            </w:pPr>
            <w:r>
              <w:t>新增芯片内部参考电压为0.8V和S*T（1.2V）存在差异</w:t>
            </w:r>
          </w:p>
        </w:tc>
      </w:tr>
      <w:tr w:rsidR="004A0641" w:rsidTr="00A4237D">
        <w:tc>
          <w:tcPr>
            <w:tcW w:w="762" w:type="pct"/>
            <w:vAlign w:val="center"/>
          </w:tcPr>
          <w:p w:rsidR="004A0641" w:rsidRDefault="004A0641" w:rsidP="004A0641">
            <w:pPr>
              <w:pStyle w:val="aff7"/>
            </w:pPr>
            <w:r>
              <w:t>V1.0.7</w:t>
            </w:r>
          </w:p>
        </w:tc>
        <w:tc>
          <w:tcPr>
            <w:tcW w:w="934" w:type="pct"/>
            <w:vAlign w:val="center"/>
          </w:tcPr>
          <w:p w:rsidR="004A0641" w:rsidRDefault="004A0641" w:rsidP="004A0641">
            <w:pPr>
              <w:pStyle w:val="aff7"/>
            </w:pPr>
            <w:r>
              <w:t>2024-06-04</w:t>
            </w:r>
          </w:p>
        </w:tc>
        <w:tc>
          <w:tcPr>
            <w:tcW w:w="3304" w:type="pct"/>
            <w:vAlign w:val="center"/>
          </w:tcPr>
          <w:p w:rsidR="004A0641" w:rsidRDefault="004A0641" w:rsidP="004A0641">
            <w:pPr>
              <w:pStyle w:val="aff7"/>
            </w:pPr>
            <w:r>
              <w:t>新增CAN过滤器设计与S**T存在差异</w:t>
            </w:r>
          </w:p>
        </w:tc>
      </w:tr>
      <w:tr w:rsidR="004A0641" w:rsidTr="00A4237D">
        <w:tc>
          <w:tcPr>
            <w:tcW w:w="762" w:type="pct"/>
            <w:vAlign w:val="center"/>
          </w:tcPr>
          <w:p w:rsidR="004A0641" w:rsidRDefault="004A0641" w:rsidP="004A0641">
            <w:pPr>
              <w:pStyle w:val="aff7"/>
            </w:pPr>
            <w:r>
              <w:t>V1.0.8</w:t>
            </w:r>
          </w:p>
        </w:tc>
        <w:tc>
          <w:tcPr>
            <w:tcW w:w="934" w:type="pct"/>
            <w:vAlign w:val="center"/>
          </w:tcPr>
          <w:p w:rsidR="004A0641" w:rsidRDefault="004A0641" w:rsidP="004A0641">
            <w:pPr>
              <w:pStyle w:val="aff7"/>
            </w:pPr>
            <w:r>
              <w:t>2024-06-07</w:t>
            </w:r>
          </w:p>
        </w:tc>
        <w:tc>
          <w:tcPr>
            <w:tcW w:w="3304" w:type="pct"/>
            <w:vAlign w:val="center"/>
          </w:tcPr>
          <w:p w:rsidR="004A0641" w:rsidRDefault="004A0641" w:rsidP="004A0641">
            <w:pPr>
              <w:pStyle w:val="aff7"/>
            </w:pPr>
            <w:r>
              <w:t>更新SPISlave模式在无时钟时向DR寄存器连续写入数据与S**TM32F103有区别</w:t>
            </w:r>
          </w:p>
        </w:tc>
      </w:tr>
      <w:tr>
        <w:trPr>
          <w:trHeight w:val="0"/>
        </w:trPr>
        <w:tc>
          <w:tcPr>
            <w:vAlign w:val="center"/>
          </w:tcPr>
          <w:p>
            <w:r>
              <w:t>V1.0.9</w:t>
            </w:r>
          </w:p>
        </w:tc>
        <w:tc>
          <w:tcPr>
            <w:vAlign w:val="center"/>
          </w:tcPr>
          <w:p>
            <w:r>
              <w:t>2024-07-22</w:t>
            </w:r>
          </w:p>
        </w:tc>
        <w:tc>
          <w:tcPr>
            <w:vAlign w:val="center"/>
          </w:tcPr>
          <w:p>
            <w:r>
              <w:t>更新通过DEV_ID无法区分S**T32F103&amp;HK32F103xx&amp;HK32F103xxA芯片,更新GPIO软件循环定时时间与S**T32F103不一致,更新FLASH在读保护模式下SectorErase会导致部分代码被擦除,更新CACHE在打开的情况下FLASH写及擦除操作时产生错误,更新PVD档位与S**T32F103档位不一致,更新VBAT有电在快速跌落VDD时RTC会被复位,更新Stop模式在HPRE配置为4分频及更高分频系数时功耗异常,更新HSE-25MHz在使用12pF电容时无法起振,更新使用HSE或者HSE-PLL作为系统时钟在使用S**T库函数时程序跑飞,更新IO输入正弦波通过Timer输入捕获测量正弦波频率计数不正确,更新施密特特性的默认状态与S**T不一致,更新在对DMA/HASH/FSMA寄存器进行连续读写操作时读失效,更新AWD唤醒STOP功能失效,更新ADC常规转换在手动切换通道下读取到的数据错误,更新ADC1/2在同步注入模式下ADC2工作状态不能单独配置,更新VREFINT电压值与S**T不同,更新ADC常规通道和注入通道同时刻被触发时的处理机制与S**T不一致,更新ADC在同时开启JAUTO和CONT模式下常规通道和注入通道没有连续转换。,更新ADC注入组间断模式EOC和JEOC的表现形式与S**T不一致,更新DAC输出在对输出BUFF进行操作时会出现输出异常,更新DACIO输出配置与S**T表现不一致,更新DAC输出在连入负电压时输出异常,更新TIM1在作为ADC注入组触发信号来源时与S**T表现不一致,更新TIMPWM输出在手动调节TIMx_CCRx寄存器时输出异常,更新TIM+DMA控制PWM在发送的数据以0开始时会丢失数据,更新TIM3_CH1选择PC6在SDIO打开时不能输出PWM信号,更新TIM2-5作为编码器在选择为双沿模式下与S**T表现不一致,更新在使用RTCAlarm唤醒Stop模式或Standby模式后RTCALRF标志位不能置位,更新RTC计数器在Standby唤醒以后计数器概率被清零,更新RTC-&amp;gt;ALRH和RTC-&amp;gt;ALRL寄存器在读功能上与S**T不同,更新USB外设的缓冲区描述表与S**T不同,更新USB的ESOF中断与S**T表现不一致,更新USB在S**T的HAL库上枚举失败,更新USB在CDC模式下使用HAL库上表现异常,更新USB在HID模式下使用HAL库时枚举失败,更新USB的LP_MODE位与S**T功能不同,更新USB的PDWN位功能失效,更新USB的RESUME位功能失效,更新USB的FRES位功能失效,更新USB在PLLCLK=48M时进入Stop唤醒后无法正确枚举,更新USB在windows10操作系统下的HID模式传输大量数据时IN包无法应答,更新USB在Camera模式下PC端相机软件未置顶时数据异常,更新CAN在Sleep状态下初始化不成功,更新SPI1/SPI3在I2C1使能时失效,更新SPI在通信时MOSI表现形式与S**T表现不一致,更新I2C在作为MasterRX时NACK不能及时发出,更新I2C时钟在关闭以后对应的Pin未释放,更新SmartCard的Guardtime设置无效,更新SmartCard无法检测NACK,更新USARTIDLE中断与S**TM32F103的区别,更新FSMCNADV信号在QSPIBank1打开时不能输出,更新SDIO在反复初始化SDCard时会概率出现初始化失败,更新使用S**Tlink连接JTAG口连接不成功</w:t>
            </w:r>
          </w:p>
        </w:tc>
      </w:tr>
      <w:tr>
        <w:trPr>
          <w:trHeight w:val="0"/>
        </w:trPr>
        <w:tc>
          <w:tcPr>
            <w:vAlign w:val="center"/>
          </w:tcPr>
          <w:p>
            <w:r>
              <w:t>V1.0.10</w:t>
            </w:r>
          </w:p>
        </w:tc>
        <w:tc>
          <w:tcPr>
            <w:vAlign w:val="center"/>
          </w:tcPr>
          <w:p>
            <w:r>
              <w:t>2024-08-26</w:t>
            </w:r>
          </w:p>
        </w:tc>
        <w:tc>
          <w:tcPr>
            <w:vAlign w:val="center"/>
          </w:tcPr>
          <w:p>
            <w:r>
              <w:t>更新USB外设的缓冲区描述表与S**T不同,更新USB在CDC模式下使用HAL库上表现异常,更新USB在S**T的HAL库上枚举失败,更新USB在windows10操作系统下的HID模式传输大量数据时IN包无法应答</w:t>
            </w:r>
          </w:p>
        </w:tc>
      </w:tr>
      <w:tr>
        <w:trPr>
          <w:trHeight w:val="0"/>
        </w:trPr>
        <w:tc>
          <w:tcPr>
            <w:vAlign w:val="center"/>
          </w:tcPr>
          <w:p>
            <w:r>
              <w:t>V1.0.11</w:t>
            </w:r>
          </w:p>
        </w:tc>
        <w:tc>
          <w:tcPr>
            <w:vAlign w:val="center"/>
          </w:tcPr>
          <w:p>
            <w:r>
              <w:t>2024-08-29</w:t>
            </w:r>
          </w:p>
        </w:tc>
        <w:tc>
          <w:tcPr>
            <w:vAlign w:val="center"/>
          </w:tcPr>
          <w:p>
            <w:r>
              <w:t>新增DAC外部触发（EXTI线9）与S**T不一致,新增ADC外部触发（EXTI线11）与S**T不一致</w:t>
            </w:r>
          </w:p>
        </w:tc>
      </w:tr>
    </w:tbl>
    <w:p w:rsidR="00A4237D" w:rsidRDefault="00A4237D">
      <w:pPr>
        <w:pStyle w:val="aff0"/>
        <w:ind w:firstLineChars="0" w:firstLine="0"/>
        <w:rPr>
          <w:rFonts w:cs="Calibri"/>
        </w:rPr>
      </w:pPr>
    </w:p>
    <w:p w:rsidR="00A4237D" w:rsidRDefault="00A4237D" w:rsidP="00196BDD">
      <w:pPr>
        <w:pStyle w:val="aff0"/>
        <w:ind w:firstLineChars="0" w:firstLine="0"/>
        <w:rPr>
          <w:rFonts w:cs="Calibri"/>
          <w:sz w:val="33"/>
        </w:rPr>
        <w:sectPr w:rsidR="00A4237D">
          <w:headerReference w:type="default" r:id="rId11"/>
          <w:footerReference w:type="default" r:id="rId12"/>
          <w:pgSz w:w="11906" w:h="16838"/>
          <w:pgMar w:top="1089" w:right="1219" w:bottom="975" w:left="1219" w:header="709" w:footer="567" w:gutter="0"/>
          <w:pgNumType w:fmt="lowerRoman" w:start="1"/>
          <w:cols w:space="425"/>
          <w:docGrid w:linePitch="312"/>
        </w:sectPr>
      </w:pPr>
    </w:p>
    <w:p w:rsidR="00A4237D" w:rsidRDefault="00450649">
      <w:pPr>
        <w:pStyle w:val="affc"/>
        <w:rPr>
          <w:rFonts w:cs="Calibri"/>
        </w:rPr>
      </w:pPr>
      <w:r>
        <w:rPr>
          <w:rFonts w:cs="Calibri"/>
        </w:rPr>
        <w:t>目录</w:t>
      </w:r>
    </w:p>
    <w:p w:rsidR="009562D4" w:rsidRDefault="00450649">
      <w:pPr>
        <w:pStyle w:val="12"/>
        <w:tabs>
          <w:tab w:val="right" w:leader="dot" w:pos="9458"/>
        </w:tabs>
        <w:rPr>
          <w:rFonts w:asciiTheme="minorHAnsi" w:eastAsiaTheme="minorEastAsia" w:hAnsiTheme="minorHAnsi"/>
          <w:noProof/>
        </w:rPr>
      </w:pPr>
      <w:r>
        <w:rPr>
          <w:rFonts w:cs="Calibri"/>
        </w:rPr>
        <w:fldChar w:fldCharType="begin"/>
      </w:r>
      <w:r>
        <w:rPr>
          <w:rFonts w:cs="Calibri"/>
        </w:rPr>
        <w:instrText xml:space="preserve"> TOC \o "1-4" \h \z \u </w:instrText>
      </w:r>
      <w:r>
        <w:rPr>
          <w:rFonts w:cs="Calibri"/>
        </w:rPr>
        <w:fldChar w:fldCharType="separate"/>
      </w:r>
      <w:hyperlink w:anchor="_Toc136246985" w:history="1">
        <w:r w:rsidR="009562D4" w:rsidRPr="00F323B9">
          <w:rPr>
            <w:rStyle w:val="afe"/>
            <w:rFonts w:cs="Calibri"/>
            <w:noProof/>
          </w:rPr>
          <w:t xml:space="preserve">1 </w:t>
        </w:r>
        <w:r w:rsidR="009562D4" w:rsidRPr="00F323B9">
          <w:rPr>
            <w:rStyle w:val="afe"/>
            <w:rFonts w:cs="Calibri"/>
            <w:noProof/>
          </w:rPr>
          <w:t>简介</w:t>
        </w:r>
        <w:r w:rsidR="009562D4">
          <w:rPr>
            <w:noProof/>
            <w:webHidden/>
          </w:rPr>
          <w:tab/>
        </w:r>
        <w:r w:rsidR="009562D4">
          <w:rPr>
            <w:noProof/>
            <w:webHidden/>
          </w:rPr>
          <w:fldChar w:fldCharType="begin"/>
        </w:r>
        <w:r w:rsidR="009562D4">
          <w:rPr>
            <w:noProof/>
            <w:webHidden/>
          </w:rPr>
          <w:instrText xml:space="preserve"> PAGEREF _Toc136246985 \h </w:instrText>
        </w:r>
        <w:r w:rsidR="009562D4">
          <w:rPr>
            <w:noProof/>
            <w:webHidden/>
          </w:rPr>
        </w:r>
        <w:r w:rsidR="009562D4">
          <w:rPr>
            <w:noProof/>
            <w:webHidden/>
          </w:rPr>
          <w:fldChar w:fldCharType="separate"/>
        </w:r>
        <w:r w:rsidR="009562D4">
          <w:rPr>
            <w:noProof/>
            <w:webHidden/>
          </w:rPr>
          <w:t>1</w:t>
        </w:r>
        <w:r w:rsidR="009562D4">
          <w:rPr>
            <w:noProof/>
            <w:webHidden/>
          </w:rPr>
          <w:fldChar w:fldCharType="end"/>
        </w:r>
      </w:hyperlink>
    </w:p>
    <w:p w:rsidR="009562D4" w:rsidRDefault="00476684">
      <w:pPr>
        <w:pStyle w:val="12"/>
        <w:tabs>
          <w:tab w:val="right" w:leader="dot" w:pos="9458"/>
        </w:tabs>
        <w:rPr>
          <w:rFonts w:asciiTheme="minorHAnsi" w:eastAsiaTheme="minorEastAsia" w:hAnsiTheme="minorHAnsi"/>
          <w:noProof/>
        </w:rPr>
      </w:pPr>
      <w:hyperlink w:anchor="_Toc136246986" w:history="1">
        <w:r w:rsidR="009562D4" w:rsidRPr="00F323B9">
          <w:rPr>
            <w:rStyle w:val="afe"/>
            <w:rFonts w:cs="Calibri"/>
            <w:noProof/>
          </w:rPr>
          <w:t xml:space="preserve">2 </w:t>
        </w:r>
        <w:r w:rsidR="009562D4" w:rsidRPr="00F323B9">
          <w:rPr>
            <w:rStyle w:val="afe"/>
            <w:rFonts w:cs="Calibri"/>
            <w:noProof/>
          </w:rPr>
          <w:t>应用</w:t>
        </w:r>
        <w:r w:rsidR="009562D4">
          <w:rPr>
            <w:noProof/>
            <w:webHidden/>
          </w:rPr>
          <w:tab/>
        </w:r>
        <w:r w:rsidR="009562D4">
          <w:rPr>
            <w:noProof/>
            <w:webHidden/>
          </w:rPr>
          <w:fldChar w:fldCharType="begin"/>
        </w:r>
        <w:r w:rsidR="009562D4">
          <w:rPr>
            <w:noProof/>
            <w:webHidden/>
          </w:rPr>
          <w:instrText xml:space="preserve"> PAGEREF _Toc136246986 \h </w:instrText>
        </w:r>
        <w:r w:rsidR="009562D4">
          <w:rPr>
            <w:noProof/>
            <w:webHidden/>
          </w:rPr>
        </w:r>
        <w:r w:rsidR="009562D4">
          <w:rPr>
            <w:noProof/>
            <w:webHidden/>
          </w:rPr>
          <w:fldChar w:fldCharType="separate"/>
        </w:r>
        <w:r w:rsidR="009562D4">
          <w:rPr>
            <w:noProof/>
            <w:webHidden/>
          </w:rPr>
          <w:t>2</w:t>
        </w:r>
        <w:r w:rsidR="009562D4">
          <w:rPr>
            <w:noProof/>
            <w:webHidden/>
          </w:rPr>
          <w:fldChar w:fldCharType="end"/>
        </w:r>
      </w:hyperlink>
    </w:p>
    <w:p w:rsidR="009562D4" w:rsidRDefault="00476684">
      <w:pPr>
        <w:pStyle w:val="12"/>
        <w:tabs>
          <w:tab w:val="right" w:leader="dot" w:pos="9458"/>
        </w:tabs>
        <w:rPr>
          <w:rFonts w:asciiTheme="minorHAnsi" w:eastAsiaTheme="minorEastAsia" w:hAnsiTheme="minorHAnsi"/>
          <w:noProof/>
        </w:rPr>
      </w:pPr>
      <w:hyperlink w:anchor="_Toc136246987" w:history="1">
        <w:r w:rsidR="009562D4" w:rsidRPr="00F323B9">
          <w:rPr>
            <w:rStyle w:val="afe"/>
            <w:rFonts w:cs="Calibri"/>
            <w:noProof/>
          </w:rPr>
          <w:t xml:space="preserve">3 </w:t>
        </w:r>
        <w:r w:rsidR="009562D4" w:rsidRPr="00F323B9">
          <w:rPr>
            <w:rStyle w:val="afe"/>
            <w:rFonts w:cs="Calibri"/>
            <w:noProof/>
          </w:rPr>
          <w:t>缩略语</w:t>
        </w:r>
        <w:r w:rsidR="009562D4">
          <w:rPr>
            <w:noProof/>
            <w:webHidden/>
          </w:rPr>
          <w:tab/>
        </w:r>
        <w:r w:rsidR="009562D4">
          <w:rPr>
            <w:noProof/>
            <w:webHidden/>
          </w:rPr>
          <w:fldChar w:fldCharType="begin"/>
        </w:r>
        <w:r w:rsidR="009562D4">
          <w:rPr>
            <w:noProof/>
            <w:webHidden/>
          </w:rPr>
          <w:instrText xml:space="preserve"> PAGEREF _Toc136246987 \h </w:instrText>
        </w:r>
        <w:r w:rsidR="009562D4">
          <w:rPr>
            <w:noProof/>
            <w:webHidden/>
          </w:rPr>
        </w:r>
        <w:r w:rsidR="009562D4">
          <w:rPr>
            <w:noProof/>
            <w:webHidden/>
          </w:rPr>
          <w:fldChar w:fldCharType="separate"/>
        </w:r>
        <w:r w:rsidR="009562D4">
          <w:rPr>
            <w:noProof/>
            <w:webHidden/>
          </w:rPr>
          <w:t>2</w:t>
        </w:r>
        <w:r w:rsidR="009562D4">
          <w:rPr>
            <w:noProof/>
            <w:webHidden/>
          </w:rPr>
          <w:fldChar w:fldCharType="end"/>
        </w:r>
      </w:hyperlink>
    </w:p>
    <w:p w:rsidR="009562D4" w:rsidRDefault="00476684">
      <w:pPr>
        <w:pStyle w:val="12"/>
        <w:tabs>
          <w:tab w:val="right" w:leader="dot" w:pos="9458"/>
        </w:tabs>
        <w:rPr>
          <w:rFonts w:asciiTheme="minorHAnsi" w:eastAsiaTheme="minorEastAsia" w:hAnsiTheme="minorHAnsi"/>
          <w:noProof/>
        </w:rPr>
      </w:pPr>
      <w:hyperlink w:anchor="_Toc136246988" w:history="1">
        <w:r w:rsidR="009562D4" w:rsidRPr="00F323B9">
          <w:rPr>
            <w:rStyle w:val="afe"/>
            <w:rFonts w:cs="Calibri"/>
            <w:noProof/>
          </w:rPr>
          <w:t xml:space="preserve">4 </w:t>
        </w:r>
        <w:r w:rsidR="009562D4" w:rsidRPr="00F323B9">
          <w:rPr>
            <w:rStyle w:val="afe"/>
            <w:rFonts w:cs="Calibri"/>
            <w:noProof/>
          </w:rPr>
          <w:t>重要提示</w:t>
        </w:r>
        <w:r w:rsidR="009562D4">
          <w:rPr>
            <w:noProof/>
            <w:webHidden/>
          </w:rPr>
          <w:tab/>
        </w:r>
        <w:r w:rsidR="009562D4">
          <w:rPr>
            <w:noProof/>
            <w:webHidden/>
          </w:rPr>
          <w:fldChar w:fldCharType="begin"/>
        </w:r>
        <w:r w:rsidR="009562D4">
          <w:rPr>
            <w:noProof/>
            <w:webHidden/>
          </w:rPr>
          <w:instrText xml:space="preserve"> PAGEREF _Toc136246988 \h </w:instrText>
        </w:r>
        <w:r w:rsidR="009562D4">
          <w:rPr>
            <w:noProof/>
            <w:webHidden/>
          </w:rPr>
        </w:r>
        <w:r w:rsidR="009562D4">
          <w:rPr>
            <w:noProof/>
            <w:webHidden/>
          </w:rPr>
          <w:fldChar w:fldCharType="separate"/>
        </w:r>
        <w:r w:rsidR="009562D4">
          <w:rPr>
            <w:noProof/>
            <w:webHidden/>
          </w:rPr>
          <w:t>4</w:t>
        </w:r>
        <w:r w:rsidR="009562D4">
          <w:rPr>
            <w:noProof/>
            <w:webHidden/>
          </w:rPr>
          <w:fldChar w:fldCharType="end"/>
        </w:r>
      </w:hyperlink>
    </w:p>
    <w:p w:rsidR="00A4237D" w:rsidRDefault="00450649">
      <w:pPr>
        <w:rPr>
          <w:rFonts w:cs="Calibri"/>
        </w:rPr>
      </w:pPr>
      <w:r>
        <w:rPr>
          <w:rFonts w:cs="Calibri"/>
        </w:rPr>
        <w:fldChar w:fldCharType="end"/>
      </w:r>
    </w:p>
    <w:p w:rsidR="00A4237D" w:rsidRDefault="00A4237D">
      <w:pPr>
        <w:pStyle w:val="aff0"/>
        <w:ind w:firstLine="660"/>
        <w:rPr>
          <w:rFonts w:cs="Calibri"/>
          <w:sz w:val="33"/>
        </w:rPr>
      </w:pPr>
    </w:p>
    <w:p w:rsidR="00A4237D" w:rsidRDefault="00A4237D">
      <w:pPr>
        <w:pStyle w:val="aff0"/>
        <w:ind w:firstLine="660"/>
        <w:rPr>
          <w:rFonts w:cs="Calibri"/>
          <w:sz w:val="33"/>
        </w:rPr>
        <w:sectPr w:rsidR="00A4237D">
          <w:headerReference w:type="default" r:id="rId13"/>
          <w:footerReference w:type="default" r:id="rId14"/>
          <w:pgSz w:w="11906" w:h="16838"/>
          <w:pgMar w:top="1089" w:right="1219" w:bottom="975" w:left="1219" w:header="709" w:footer="567" w:gutter="0"/>
          <w:pgNumType w:fmt="lowerRoman"/>
          <w:cols w:space="425"/>
          <w:docGrid w:linePitch="312"/>
        </w:sectPr>
      </w:pPr>
    </w:p>
    <w:p w:rsidR="00A4237D" w:rsidRDefault="00450649">
      <w:pPr>
        <w:pStyle w:val="10"/>
        <w:rPr>
          <w:rFonts w:cs="Calibri"/>
        </w:rPr>
      </w:pPr>
      <w:bookmarkStart w:id="0" w:name="_Toc136246985"/>
      <w:bookmarkStart w:id="1" w:name="_Toc15630286"/>
      <w:bookmarkStart w:id="2" w:name="_Toc27757"/>
      <w:r>
        <w:rPr>
          <w:rFonts w:cs="Calibri"/>
        </w:rPr>
        <w:t>简介</w:t>
      </w:r>
      <w:bookmarkEnd w:id="0"/>
    </w:p>
    <w:p w:rsidR="00A4237D" w:rsidRDefault="00450649">
      <w:pPr>
        <w:pStyle w:val="aff0"/>
        <w:wordWrap w:val="0"/>
        <w:ind w:firstLine="420"/>
        <w:rPr>
          <w:rFonts w:cs="Calibri"/>
        </w:rPr>
      </w:pPr>
      <w:r>
        <w:rPr>
          <w:rFonts w:cs="Calibri"/>
        </w:rPr>
        <w:t>本文档</w:t>
      </w:r>
      <w:proofErr w:type="gramStart"/>
      <w:r>
        <w:rPr>
          <w:rFonts w:cs="Calibri"/>
        </w:rPr>
        <w:t>为</w:t>
      </w:r>
      <w:r>
        <w:rPr>
          <w:rFonts w:cs="Calibri" w:hint="eastAsia"/>
        </w:rPr>
        <w:t>航顺</w:t>
      </w:r>
      <w:proofErr w:type="gramEnd"/>
      <w:r>
        <w:rPr>
          <w:rFonts w:cs="Calibri" w:hint="eastAsia"/>
        </w:rPr>
        <w:t>M</w:t>
      </w:r>
      <w:r>
        <w:rPr>
          <w:rFonts w:cs="Calibri"/>
        </w:rPr>
        <w:t>CU</w:t>
      </w:r>
      <w:r>
        <w:rPr>
          <w:rFonts w:cs="Calibri"/>
        </w:rPr>
        <w:t>芯片的</w:t>
      </w:r>
      <w:r>
        <w:rPr>
          <w:rFonts w:cs="Calibri" w:hint="eastAsia"/>
        </w:rPr>
        <w:t>应用笔记，适用于以下产品型号：</w:t>
      </w:r>
    </w:p>
    <w:p w:rsidR="00A4237D" w:rsidRDefault="009B20C7">
      <w:pPr>
        <w:pStyle w:val="affb"/>
        <w:numPr>
          <w:ilvl w:val="0"/>
          <w:numId w:val="18"/>
        </w:numPr>
        <w:spacing w:before="0"/>
        <w:ind w:firstLineChars="0"/>
        <w:jc w:val="left"/>
      </w:pPr>
      <w:proofErr w:type="spellStart"/>
      <w:proofErr w:type="spellEnd"/>
      <w:r>
        <w:t>HK32F103x8xBT6A系列</w:t>
      </w:r>
    </w:p>
    <w:p>
      <w:pPr>
        <w:pStyle w:val="ul-2"/>
        <w:numPr>
          <w:ilvl w:val="2"/>
          <w:numId w:val="19"/>
        </w:numPr>
        <w:spacing w:before="0"/>
        <w:ind w:leftChars="400"/>
      </w:pPr>
      <w:proofErr w:type="spellStart"/>
      <w:proofErr w:type="spellEnd"/>
      <w:r>
        <w:t>HK32F103CET6A</w:t>
      </w:r>
    </w:p>
    <w:p>
      <w:pPr>
        <w:pStyle w:val="ul-2"/>
        <w:numPr>
          <w:ilvl w:val="2"/>
          <w:numId w:val="19"/>
        </w:numPr>
        <w:spacing w:before="0"/>
        <w:ind w:leftChars="400"/>
      </w:pPr>
      <w:proofErr w:type="spellStart"/>
      <w:proofErr w:type="spellEnd"/>
      <w:r>
        <w:t>HK32F103TCU6A</w:t>
      </w:r>
    </w:p>
    <w:p>
      <w:pPr>
        <w:pStyle w:val="ul-2"/>
        <w:numPr>
          <w:ilvl w:val="2"/>
          <w:numId w:val="19"/>
        </w:numPr>
        <w:spacing w:before="0"/>
        <w:ind w:leftChars="400"/>
      </w:pPr>
      <w:proofErr w:type="spellStart"/>
      <w:proofErr w:type="spellEnd"/>
      <w:r>
        <w:t>HK32F103CCU6A</w:t>
      </w:r>
    </w:p>
    <w:p>
      <w:pPr>
        <w:pStyle w:val="ul-2"/>
        <w:numPr>
          <w:ilvl w:val="2"/>
          <w:numId w:val="19"/>
        </w:numPr>
        <w:spacing w:before="0"/>
        <w:ind w:leftChars="400"/>
      </w:pPr>
      <w:proofErr w:type="spellStart"/>
      <w:proofErr w:type="spellEnd"/>
      <w:r>
        <w:t>HK32F103CBT6A</w:t>
      </w:r>
    </w:p>
    <w:p>
      <w:pPr>
        <w:pStyle w:val="ul-2"/>
        <w:numPr>
          <w:ilvl w:val="2"/>
          <w:numId w:val="19"/>
        </w:numPr>
        <w:spacing w:before="0"/>
        <w:ind w:leftChars="400"/>
      </w:pPr>
      <w:proofErr w:type="spellStart"/>
      <w:proofErr w:type="spellEnd"/>
      <w:r>
        <w:t>HK32F103CCT6A</w:t>
      </w:r>
    </w:p>
    <w:p>
      <w:pPr>
        <w:pStyle w:val="ul-2"/>
        <w:numPr>
          <w:ilvl w:val="2"/>
          <w:numId w:val="19"/>
        </w:numPr>
        <w:spacing w:before="0"/>
        <w:ind w:leftChars="400"/>
      </w:pPr>
      <w:proofErr w:type="spellStart"/>
      <w:proofErr w:type="spellEnd"/>
      <w:r>
        <w:t>HK32F103R8T6A</w:t>
      </w:r>
    </w:p>
    <w:p>
      <w:pPr>
        <w:pStyle w:val="ul-2"/>
        <w:numPr>
          <w:ilvl w:val="2"/>
          <w:numId w:val="19"/>
        </w:numPr>
        <w:spacing w:before="0"/>
        <w:ind w:leftChars="400"/>
      </w:pPr>
      <w:proofErr w:type="spellStart"/>
      <w:proofErr w:type="spellEnd"/>
      <w:r>
        <w:t>HK32F103RBT6A</w:t>
      </w:r>
    </w:p>
    <w:p>
      <w:pPr>
        <w:pStyle w:val="ul-2"/>
        <w:numPr>
          <w:ilvl w:val="2"/>
          <w:numId w:val="19"/>
        </w:numPr>
        <w:spacing w:before="0"/>
        <w:ind w:leftChars="400"/>
      </w:pPr>
      <w:proofErr w:type="spellStart"/>
      <w:proofErr w:type="spellEnd"/>
      <w:r>
        <w:t>HK32F103V8T6A</w:t>
      </w:r>
    </w:p>
    <w:p>
      <w:pPr>
        <w:pStyle w:val="ul-2"/>
        <w:numPr>
          <w:ilvl w:val="2"/>
          <w:numId w:val="19"/>
        </w:numPr>
        <w:spacing w:before="0"/>
        <w:ind w:leftChars="400"/>
      </w:pPr>
      <w:proofErr w:type="spellStart"/>
      <w:proofErr w:type="spellEnd"/>
      <w:r>
        <w:t>HK32F103VBT6A</w:t>
      </w:r>
    </w:p>
    <w:p w:rsidR="00A4237D" w:rsidRDefault="009B20C7">
      <w:pPr>
        <w:pStyle w:val="ul-2"/>
        <w:numPr>
          <w:ilvl w:val="2"/>
          <w:numId w:val="19"/>
        </w:numPr>
        <w:spacing w:before="0"/>
        <w:ind w:leftChars="400"/>
      </w:pPr>
      <w:proofErr w:type="spellStart"/>
      <w:proofErr w:type="spellEnd"/>
      <w:r>
        <w:t>HK32F103C8T6A</w:t>
      </w:r>
    </w:p>
    <w:p w:rsidR="00A4237D" w:rsidRDefault="00450649">
      <w:pPr>
        <w:pStyle w:val="aff0"/>
        <w:wordWrap w:val="0"/>
        <w:ind w:firstLine="420"/>
        <w:rPr>
          <w:rFonts w:cs="Calibri"/>
        </w:rPr>
      </w:pPr>
      <w:r>
        <w:rPr>
          <w:rFonts w:cs="Calibri" w:hint="eastAsia"/>
        </w:rPr>
        <w:t>用户若需获取更多相关技术文档，请联系</w:t>
      </w:r>
      <w:proofErr w:type="gramStart"/>
      <w:r>
        <w:rPr>
          <w:rFonts w:hint="eastAsia"/>
        </w:rPr>
        <w:t>深圳市航顺芯片</w:t>
      </w:r>
      <w:proofErr w:type="gramEnd"/>
      <w:r>
        <w:rPr>
          <w:rFonts w:hint="eastAsia"/>
        </w:rPr>
        <w:t>技术研发有限公司</w:t>
      </w:r>
      <w:r>
        <w:rPr>
          <w:rFonts w:cs="Calibri"/>
        </w:rPr>
        <w:t>。</w:t>
      </w:r>
    </w:p>
    <w:p w:rsidR="00A4237D" w:rsidRDefault="00A4237D">
      <w:pPr>
        <w:pStyle w:val="aff0"/>
        <w:ind w:firstLine="420"/>
        <w:rPr>
          <w:rFonts w:cs="Calibri"/>
        </w:rPr>
      </w:pPr>
    </w:p>
    <w:p w:rsidR="00A4237D" w:rsidRDefault="00A4237D">
      <w:pPr>
        <w:rPr>
          <w:rFonts w:cs="Calibri"/>
        </w:rPr>
      </w:pPr>
    </w:p>
    <w:p w:rsidR="00A4237D" w:rsidRPr="009B20C7" w:rsidRDefault="00A4237D">
      <w:pPr>
        <w:rPr>
          <w:rFonts w:cs="Calibri"/>
        </w:rPr>
      </w:pPr>
    </w:p>
    <w:p w:rsidR="00A4237D" w:rsidRDefault="00A4237D">
      <w:pPr>
        <w:rPr>
          <w:rFonts w:cs="Calibri"/>
        </w:rPr>
      </w:pPr>
    </w:p>
    <w:p w:rsidR="00A4237D" w:rsidRDefault="00A4237D">
      <w:pPr>
        <w:rPr>
          <w:rFonts w:cs="Calibri"/>
        </w:rPr>
        <w:sectPr w:rsidR="00A4237D">
          <w:headerReference w:type="default" r:id="rId15"/>
          <w:pgSz w:w="11906" w:h="16838"/>
          <w:pgMar w:top="1089" w:right="1219" w:bottom="975" w:left="1219" w:header="709" w:footer="567" w:gutter="0"/>
          <w:pgNumType w:start="1"/>
          <w:cols w:space="425"/>
          <w:docGrid w:linePitch="312"/>
        </w:sectPr>
      </w:pPr>
    </w:p>
    <w:p w:rsidR="00A4237D" w:rsidRDefault="00450649">
      <w:pPr>
        <w:pStyle w:val="10"/>
        <w:rPr>
          <w:rFonts w:cs="Calibri"/>
        </w:rPr>
      </w:pPr>
      <w:bookmarkStart w:id="3" w:name="_Toc136246986"/>
      <w:bookmarkEnd w:id="1"/>
      <w:bookmarkEnd w:id="2"/>
      <w:r>
        <w:rPr>
          <w:rFonts w:cs="Calibri" w:hint="eastAsia"/>
        </w:rPr>
        <w:t>应用</w:t>
      </w:r>
      <w:bookmarkEnd w:id="3"/>
    </w:p>
    <w:p w:rsidR="002C03BB" w:rsidRPr="00C5238E" w:rsidRDefault="00450649" w:rsidP="00D26DE8">
      <w:pPr>
        <w:pStyle w:val="aff0"/>
        <w:ind w:firstLine="420"/>
        <w:rPr>
          <w:rFonts w:hint="eastAsia"/>
        </w:rPr>
      </w:pPr>
      <w:r>
        <w:rPr>
          <w:rFonts w:hint="eastAsia"/>
        </w:rPr>
        <w:t>本章介绍了航顺</w:t>
      </w:r>
      <w:r>
        <w:rPr>
          <w:rFonts w:hint="eastAsia"/>
        </w:rPr>
        <w:t>M</w:t>
      </w:r>
      <w:r>
        <w:t>CU</w:t>
      </w:r>
      <w:r>
        <w:rPr>
          <w:rFonts w:hint="eastAsia"/>
        </w:rPr>
        <w:t>应用开发的常见问题和注意事项。</w:t>
      </w:r>
    </w:p>
    <w:p>
      <w:pPr>
        <w:pStyle w:val="2"/>
        <w:rPr>
          <w:rFonts w:cs="Calibri"/>
        </w:rPr>
      </w:pPr>
      <w:r>
        <w:t>存储器和总线构架</w:t>
      </w:r>
    </w:p>
    <w:p>
      <w:pPr>
        <w:pStyle w:val="3"/>
        <w:rPr>
          <w:rFonts w:cs="Calibri"/>
        </w:rPr>
      </w:pPr>
      <w:r>
        <w:t>通过DEV_ID无法区分S**T32F103&amp;HK32F103xx&amp;HK32F103xxA芯片</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有一些客户需要通过识别S**T32F103与第一版HK32F103xx芯片和第二版HK32F103xxA芯片，来实现应用程序或更高级后台软件的兼容处理。</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设计差异，HK32F103xx和HK32F103xxA芯片，DEV_ID相同。</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因为DEV_ID相同，推荐通过读取下图中4个地址的低字节，进行判断。</w:t>
      </w:r>
    </w:p>
    <w:p>
      <w:pPr>
        <w:pStyle w:val="aff0"/>
      </w:pPr>
      <w:r>
        <w:rPr>
          <w:rFonts w:ascii="宋体" w:hAnsi="宋体" w:cs="宋体" w:eastAsia="宋体"/>
        </w:rPr>
        <w:t>S**T32F103RBT6：</w:t>
      </w:r>
    </w:p>
    <w:p>
      <w:pPr>
        <w:pStyle w:val="aff0"/>
      </w:pPr>
      <w:r>
        <w:rPr>
          <w:rFonts w:ascii="宋体" w:hAnsi="宋体" w:cs="宋体" w:eastAsia="宋体"/>
        </w:rPr>
        <w:t/>
        <w:drawing>
          <wp:inline distT="0" distR="0" distB="0" distL="0">
            <wp:extent cx="3009900" cy="3390900"/>
            <wp:docPr id="0" name="Drawing 0" descr="/image/ptm/userfiles/system/images/20230722/image_$1682588655220637696.png"/>
            <a:graphic xmlns:a="http://schemas.openxmlformats.org/drawingml/2006/main">
              <a:graphicData uri="http://schemas.openxmlformats.org/drawingml/2006/picture">
                <pic:pic xmlns:pic="http://schemas.openxmlformats.org/drawingml/2006/picture">
                  <pic:nvPicPr>
                    <pic:cNvPr id="0" name="Picture 0" descr="/image/ptm/userfiles/system/images/20230722/image_$1682588655220637696.png"/>
                    <pic:cNvPicPr>
                      <a:picLocks noChangeAspect="true"/>
                    </pic:cNvPicPr>
                  </pic:nvPicPr>
                  <pic:blipFill>
                    <a:blip r:embed="rId20"/>
                    <a:stretch>
                      <a:fillRect/>
                    </a:stretch>
                  </pic:blipFill>
                  <pic:spPr>
                    <a:xfrm>
                      <a:off x="0" y="0"/>
                      <a:ext cx="3009900" cy="3390900"/>
                    </a:xfrm>
                    <a:prstGeom prst="rect">
                      <a:avLst/>
                    </a:prstGeom>
                  </pic:spPr>
                </pic:pic>
              </a:graphicData>
            </a:graphic>
          </wp:inline>
        </w:drawing>
      </w:r>
    </w:p>
    <w:p>
      <w:pPr>
        <w:pStyle w:val="aff0"/>
      </w:pPr>
      <w:r>
        <w:rPr>
          <w:rFonts w:ascii="宋体" w:hAnsi="宋体" w:cs="宋体" w:eastAsia="宋体"/>
        </w:rPr>
        <w:t>HK32F103RB：</w:t>
      </w:r>
    </w:p>
    <w:p>
      <w:pPr>
        <w:pStyle w:val="aff0"/>
      </w:pPr>
      <w:r>
        <w:rPr>
          <w:rFonts w:ascii="宋体" w:hAnsi="宋体" w:cs="宋体" w:eastAsia="宋体"/>
        </w:rPr>
        <w:t/>
        <w:drawing>
          <wp:inline distT="0" distR="0" distB="0" distL="0">
            <wp:extent cx="3009900" cy="3454400"/>
            <wp:docPr id="4" name="Drawing 4" descr="/image/ptm/userfiles/system/images/20230722/image_$1682588655220637697.png"/>
            <a:graphic xmlns:a="http://schemas.openxmlformats.org/drawingml/2006/main">
              <a:graphicData uri="http://schemas.openxmlformats.org/drawingml/2006/picture">
                <pic:pic xmlns:pic="http://schemas.openxmlformats.org/drawingml/2006/picture">
                  <pic:nvPicPr>
                    <pic:cNvPr id="0" name="Picture 4" descr="/image/ptm/userfiles/system/images/20230722/image_$1682588655220637697.png"/>
                    <pic:cNvPicPr>
                      <a:picLocks noChangeAspect="true"/>
                    </pic:cNvPicPr>
                  </pic:nvPicPr>
                  <pic:blipFill>
                    <a:blip r:embed="rId21"/>
                    <a:stretch>
                      <a:fillRect/>
                    </a:stretch>
                  </pic:blipFill>
                  <pic:spPr>
                    <a:xfrm>
                      <a:off x="0" y="0"/>
                      <a:ext cx="3009900" cy="3454400"/>
                    </a:xfrm>
                    <a:prstGeom prst="rect">
                      <a:avLst/>
                    </a:prstGeom>
                  </pic:spPr>
                </pic:pic>
              </a:graphicData>
            </a:graphic>
          </wp:inline>
        </w:drawing>
      </w:r>
    </w:p>
    <w:p>
      <w:pPr>
        <w:pStyle w:val="aff0"/>
      </w:pPr>
      <w:r>
        <w:rPr>
          <w:rFonts w:ascii="宋体" w:hAnsi="宋体" w:cs="宋体" w:eastAsia="宋体"/>
        </w:rPr>
        <w:t>HK32F103xxA：</w:t>
      </w:r>
    </w:p>
    <w:p>
      <w:pPr>
        <w:pStyle w:val="aff0"/>
        <w:jc w:val="center"/>
      </w:pPr>
      <w:r>
        <w:rPr>
          <w:rFonts w:ascii="宋体" w:hAnsi="宋体" w:cs="宋体" w:eastAsia="宋体"/>
        </w:rPr>
        <w:t/>
        <w:drawing>
          <wp:inline distT="0" distR="0" distB="0" distL="0">
            <wp:extent cx="2933700" cy="2603500"/>
            <wp:docPr id="5" name="Drawing 5" descr="/image/ptm/userfiles/system/images/20230722/image_$1682588655220637698.png"/>
            <a:graphic xmlns:a="http://schemas.openxmlformats.org/drawingml/2006/main">
              <a:graphicData uri="http://schemas.openxmlformats.org/drawingml/2006/picture">
                <pic:pic xmlns:pic="http://schemas.openxmlformats.org/drawingml/2006/picture">
                  <pic:nvPicPr>
                    <pic:cNvPr id="0" name="Picture 5" descr="/image/ptm/userfiles/system/images/20230722/image_$1682588655220637698.png"/>
                    <pic:cNvPicPr>
                      <a:picLocks noChangeAspect="true"/>
                    </pic:cNvPicPr>
                  </pic:nvPicPr>
                  <pic:blipFill>
                    <a:blip r:embed="rId22"/>
                    <a:stretch>
                      <a:fillRect/>
                    </a:stretch>
                  </pic:blipFill>
                  <pic:spPr>
                    <a:xfrm>
                      <a:off x="0" y="0"/>
                      <a:ext cx="2933700" cy="2603500"/>
                    </a:xfrm>
                    <a:prstGeom prst="rect">
                      <a:avLst/>
                    </a:prstGeom>
                  </pic:spPr>
                </pic:pic>
              </a:graphicData>
            </a:graphic>
          </wp:inline>
        </w:drawing>
      </w:r>
    </w:p>
    <w:p>
      <w:pPr>
        <w:pStyle w:val="2"/>
        <w:rPr>
          <w:rFonts w:cs="Calibri"/>
        </w:rPr>
      </w:pPr>
      <w:r>
        <w:t>嵌入式Flash(FLASH)</w:t>
      </w:r>
    </w:p>
    <w:p>
      <w:pPr>
        <w:pStyle w:val="3"/>
        <w:rPr>
          <w:rFonts w:cs="Calibri"/>
        </w:rPr>
      </w:pPr>
      <w:r>
        <w:t>GPIO软件循环定时时间与S**T32F103不一致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用户用软件循环产生定时，用GPIO翻转模拟时序，发现与S**T32F103不一致。</w:t>
      </w:r>
    </w:p>
    <w:p>
      <w:pPr>
        <w:pStyle w:val="aff0"/>
        <w:jc w:val="center"/>
      </w:pPr>
      <w:r>
        <w:rPr>
          <w:rFonts w:ascii="宋体" w:hAnsi="宋体" w:cs="宋体" w:eastAsia="宋体"/>
        </w:rPr>
        <w:t/>
        <w:drawing>
          <wp:inline distT="0" distR="0" distB="0" distL="0">
            <wp:extent cx="5143500" cy="1562100"/>
            <wp:docPr id="6" name="Drawing 6" descr="/image/ptm/userfiles/system/images/20230722/image_$1682588655329689600.png"/>
            <a:graphic xmlns:a="http://schemas.openxmlformats.org/drawingml/2006/main">
              <a:graphicData uri="http://schemas.openxmlformats.org/drawingml/2006/picture">
                <pic:pic xmlns:pic="http://schemas.openxmlformats.org/drawingml/2006/picture">
                  <pic:nvPicPr>
                    <pic:cNvPr id="0" name="Picture 6" descr="/image/ptm/userfiles/system/images/20230722/image_$1682588655329689600.png"/>
                    <pic:cNvPicPr>
                      <a:picLocks noChangeAspect="true"/>
                    </pic:cNvPicPr>
                  </pic:nvPicPr>
                  <pic:blipFill>
                    <a:blip r:embed="rId23"/>
                    <a:stretch>
                      <a:fillRect/>
                    </a:stretch>
                  </pic:blipFill>
                  <pic:spPr>
                    <a:xfrm>
                      <a:off x="0" y="0"/>
                      <a:ext cx="5143500" cy="15621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关闭Cache，此系列效率低一点，打开Cache，此系列效率明显提高。可根据实际情况打开或者关闭Cache。</w:t>
      </w:r>
    </w:p>
    <w:p>
      <w:pPr>
        <w:pStyle w:val="3"/>
        <w:rPr>
          <w:rFonts w:cs="Calibri"/>
        </w:rPr>
      </w:pPr>
      <w:r>
        <w:t>FLASH在读保护模式下SectorErase会导致部分代码被擦除</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当该系列芯片在读保护作用下，客户用Keil + S**T-Link进行下载，虽然提示下载不成功，但是芯片内部的部分代码被擦除，客户反馈需要要保持设备原有功能正常。</w:t>
      </w:r>
    </w:p>
    <w:p>
      <w:pPr>
        <w:pStyle w:val="aff0"/>
      </w:pPr>
      <w:r>
        <w:rPr>
          <w:rFonts w:ascii="宋体" w:hAnsi="宋体" w:cs="宋体" w:eastAsia="宋体"/>
        </w:rPr>
        <w:t> Keil+Jlink没有该问题。Jlink，会在下载前，主动去除读保护。</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设计差异，该系列芯片在读保护模式下，debugger选择Sector Erase，会将前4Kbytes 以外的空间擦除掉。</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方案一：如果客户用S**T-Link先去掉读保护，再下载或者仿真。</w:t>
      </w:r>
    </w:p>
    <w:p>
      <w:pPr>
        <w:pStyle w:val="aff0"/>
      </w:pPr>
      <w:r>
        <w:rPr>
          <w:rFonts w:ascii="宋体" w:hAnsi="宋体" w:cs="宋体" w:eastAsia="宋体"/>
        </w:rPr>
        <w:t>方案二：客户调试时，采用Chip Erase。</w:t>
      </w:r>
    </w:p>
    <w:p>
      <w:pPr>
        <w:pStyle w:val="3"/>
        <w:rPr>
          <w:rFonts w:cs="Calibri"/>
        </w:rPr>
      </w:pPr>
      <w:r>
        <w:t>CACHE在打开的情况下FLASH写及擦除操作时产生错误</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CACHE打开的情况下，FLASH写及擦除操作时产生错误。</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方案一：在写FLASH-&gt;AR寄存器后,操作FLASH-&gt;CR寄存器前执行 CACHE-&gt;CTL|= 0x0800指令清一下CACHE。该系列对应的库函数已经做了对应修改，如果直接调用该系列库函数操作Flash则无需额外修改。</w:t>
      </w:r>
    </w:p>
    <w:p>
      <w:pPr>
        <w:pStyle w:val="aff0"/>
      </w:pPr>
      <w:r>
        <w:rPr>
          <w:rFonts w:ascii="宋体" w:hAnsi="宋体" w:cs="宋体" w:eastAsia="宋体"/>
        </w:rPr>
        <w:t>方案二：在调用flash操作（擦除或编程）前关掉cache，操作之后再打开。</w:t>
      </w:r>
    </w:p>
    <w:p>
      <w:pPr>
        <w:pStyle w:val="aff0"/>
      </w:pPr>
      <w:r>
        <w:rPr>
          <w:rFonts w:ascii="宋体" w:hAnsi="宋体" w:cs="宋体" w:eastAsia="宋体"/>
        </w:rPr>
        <w:t> *(uint32_t *)0x400220D0=0x0;//关闭cache </w:t>
      </w:r>
    </w:p>
    <w:p>
      <w:pPr>
        <w:pStyle w:val="aff0"/>
      </w:pPr>
      <w:r>
        <w:rPr>
          <w:rFonts w:ascii="宋体" w:hAnsi="宋体" w:cs="宋体" w:eastAsia="宋体"/>
        </w:rPr>
        <w:t> *(uint32_t *)0x400220D0=0x1;//开启cache</w:t>
      </w:r>
    </w:p>
    <w:p>
      <w:pPr>
        <w:pStyle w:val="2"/>
        <w:rPr>
          <w:rFonts w:cs="Calibri"/>
        </w:rPr>
      </w:pPr>
      <w:r>
        <w:t>电源控制(PWR)</w:t>
      </w:r>
    </w:p>
    <w:p>
      <w:pPr>
        <w:pStyle w:val="3"/>
        <w:rPr>
          <w:rFonts w:cs="Calibri"/>
        </w:rPr>
      </w:pPr>
      <w:r>
        <w:t>PVD档位与S**T32F103档位不一致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PVD档位与S**T32F103档位不一致。</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VBAT有电在快速跌落VDD时RTC会被复位</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VBAT有电，快速跌落VDD，RTC会被复位。</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设计原因：VDD 跌落速度过快时, 硬件掉电检测在电压跌落至危险电压前来不及反应。</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在VDD增加电容减缓掉电速度，以便给检测电路足够的动作时间。</w:t>
      </w:r>
    </w:p>
    <w:p>
      <w:pPr>
        <w:pStyle w:val="3"/>
        <w:rPr>
          <w:rFonts w:cs="Calibri"/>
        </w:rPr>
      </w:pPr>
      <w:r>
        <w:t>Stop模式在HPRE配置为4分频及更高分频系数时功耗异常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在进入Stop模式之前，如果HSE处于打开状态，当切换到HSI作为系统时钟，且设置4分频或者更高分频系数时，进入停止模式以后，HSE未被硬件关闭，导致功耗很高。</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在进入停止模式之前，通过软件关闭HSE</w:t>
      </w:r>
    </w:p>
    <w:p>
      <w:pPr>
        <w:pStyle w:val="aff0"/>
        <w:jc w:val="center"/>
      </w:pPr>
      <w:r>
        <w:rPr>
          <w:rFonts w:ascii="宋体" w:hAnsi="宋体" w:cs="宋体" w:eastAsia="宋体"/>
        </w:rPr>
        <w:t/>
        <w:drawing>
          <wp:inline distT="0" distR="0" distB="0" distL="0">
            <wp:extent cx="6324600" cy="889000"/>
            <wp:docPr id="7" name="Drawing 7" descr="/image/ptm/userfiles/system/images/20230722/image_$1682588655778480128.png"/>
            <a:graphic xmlns:a="http://schemas.openxmlformats.org/drawingml/2006/main">
              <a:graphicData uri="http://schemas.openxmlformats.org/drawingml/2006/picture">
                <pic:pic xmlns:pic="http://schemas.openxmlformats.org/drawingml/2006/picture">
                  <pic:nvPicPr>
                    <pic:cNvPr id="0" name="Picture 7" descr="/image/ptm/userfiles/system/images/20230722/image_$1682588655778480128.png"/>
                    <pic:cNvPicPr>
                      <a:picLocks noChangeAspect="true"/>
                    </pic:cNvPicPr>
                  </pic:nvPicPr>
                  <pic:blipFill>
                    <a:blip r:embed="rId24"/>
                    <a:stretch>
                      <a:fillRect/>
                    </a:stretch>
                  </pic:blipFill>
                  <pic:spPr>
                    <a:xfrm>
                      <a:off x="0" y="0"/>
                      <a:ext cx="6324600" cy="889000"/>
                    </a:xfrm>
                    <a:prstGeom prst="rect">
                      <a:avLst/>
                    </a:prstGeom>
                  </pic:spPr>
                </pic:pic>
              </a:graphicData>
            </a:graphic>
          </wp:inline>
        </w:drawing>
      </w:r>
    </w:p>
    <w:p>
      <w:pPr>
        <w:pStyle w:val="2"/>
        <w:rPr>
          <w:rFonts w:cs="Calibri"/>
        </w:rPr>
      </w:pPr>
      <w:r>
        <w:t>备份寄存器(BKP)</w:t>
      </w:r>
    </w:p>
    <w:p>
      <w:pPr>
        <w:pStyle w:val="3"/>
        <w:rPr>
          <w:rFonts w:cs="Calibri"/>
        </w:rPr>
      </w:pPr>
      <w:r>
        <w:t>备份寄存器BKP_DR11~42复位异常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用户对备份寄存器BKP_DR11~42写非零值后，当侵入检测事件发生或者备份域复位时，这部分寄存器不能正常复位。</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3"/>
        <w:rPr>
          <w:rFonts w:cs="Calibri"/>
        </w:rPr>
      </w:pPr>
      <w:r>
        <w:t>清除TEF标志位导致侵入检测功能异常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当侵入检测事件发生后，在TAMPER引脚还是有效电平时，清除TEF标志位后发现后续的侵入检测事件无法再触发。</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方案一：当侵入检测事件发生后，只能在TAMPER引脚电平无效时清除TEF；使能tamper功能前，需要清除一次TEF标志位。</w:t>
      </w:r>
    </w:p>
    <w:p>
      <w:pPr>
        <w:pStyle w:val="aff0"/>
      </w:pPr>
      <w:r>
        <w:rPr>
          <w:rFonts w:ascii="宋体" w:hAnsi="宋体" w:cs="宋体" w:eastAsia="宋体"/>
        </w:rPr>
        <w:t>方案二：当侵入检测事件触发后，需要失能再使能侵入检测功能一次；使能tamper功能前，需要清除一次TEF标志位。</w:t>
      </w:r>
    </w:p>
    <w:p>
      <w:pPr>
        <w:pStyle w:val="aff0"/>
      </w:pPr>
      <w:r>
        <w:rPr>
          <w:rFonts w:ascii="宋体" w:hAnsi="宋体" w:cs="宋体" w:eastAsia="宋体"/>
        </w:rPr>
        <w:t/>
      </w:r>
    </w:p>
    <w:p>
      <w:pPr>
        <w:pStyle w:val="3"/>
        <w:rPr>
          <w:rFonts w:cs="Calibri"/>
        </w:rPr>
      </w:pPr>
      <w:r>
        <w:t>读BKP_DR寄存器与S**T设计不兼容</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读BKP_DR寄存器前需要使能BKP时钟，S**T读BKP_DR寄存器不需要</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方案一：读BKP_DR寄存器前需要使能BKP时钟</w:t>
      </w:r>
    </w:p>
    <w:p>
      <w:pPr>
        <w:pStyle w:val="2"/>
        <w:rPr>
          <w:rFonts w:cs="Calibri"/>
        </w:rPr>
      </w:pPr>
      <w:r>
        <w:t>复位和时钟控制(RCC)</w:t>
      </w:r>
    </w:p>
    <w:p>
      <w:pPr>
        <w:pStyle w:val="3"/>
        <w:rPr>
          <w:rFonts w:cs="Calibri"/>
        </w:rPr>
      </w:pPr>
      <w:r>
        <w:t>HSE-25MHz在使用12pF电容时无法起振</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客户使用25MHz以上频率HSE，起振电容12pF，不起振。相同电路S**T32F103可以起振。</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增加起振电容到22pF。</w:t>
      </w:r>
    </w:p>
    <w:p>
      <w:pPr>
        <w:pStyle w:val="3"/>
        <w:rPr>
          <w:rFonts w:cs="Calibri"/>
        </w:rPr>
      </w:pPr>
      <w:r>
        <w:t>使用HSE或者HSE-PLL作为系统时钟在使用S**T库函数时程序跑飞</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客户使用HSE时候，发现存在使用HSE或者HSE+PLL作为系统时钟时，程序跑飞问题。</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设计差异，在HSE未起振时就进行了系统时钟切换，导致程序跑飞。</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方案一：使用该系列芯片对应的库函数；</w:t>
      </w:r>
    </w:p>
    <w:p>
      <w:pPr>
        <w:pStyle w:val="aff0"/>
      </w:pPr>
      <w:r>
        <w:rPr>
          <w:rFonts w:ascii="宋体" w:hAnsi="宋体" w:cs="宋体" w:eastAsia="宋体"/>
        </w:rPr>
        <w:t>方案二：如果使用S**T的库函数按照如下步骤修改代码：</w:t>
      </w:r>
    </w:p>
    <w:p>
      <w:pPr>
        <w:pStyle w:val="aff0"/>
      </w:pPr>
      <w:r>
        <w:rPr>
          <w:rFonts w:ascii="宋体" w:hAnsi="宋体" w:cs="宋体" w:eastAsia="宋体"/>
        </w:rPr>
        <w:t>步骤1：将HSE_STARTUP_TIMEOUT由0x500-&gt;0xFFFF，该宏定义用于HSE起振超时判断。</w:t>
      </w:r>
    </w:p>
    <w:p>
      <w:pPr>
        <w:pStyle w:val="aff0"/>
      </w:pPr>
      <w:r>
        <w:rPr>
          <w:rFonts w:ascii="宋体" w:hAnsi="宋体" w:cs="宋体" w:eastAsia="宋体"/>
        </w:rPr>
        <w:t/>
        <w:drawing>
          <wp:inline distT="0" distR="0" distB="0" distL="0">
            <wp:extent cx="6197600" cy="1384300"/>
            <wp:docPr id="8" name="Drawing 8" descr="/image/ptm/userfiles/system/images/20230722/image_$1682588655967223808.png"/>
            <a:graphic xmlns:a="http://schemas.openxmlformats.org/drawingml/2006/main">
              <a:graphicData uri="http://schemas.openxmlformats.org/drawingml/2006/picture">
                <pic:pic xmlns:pic="http://schemas.openxmlformats.org/drawingml/2006/picture">
                  <pic:nvPicPr>
                    <pic:cNvPr id="0" name="Picture 8" descr="/image/ptm/userfiles/system/images/20230722/image_$1682588655967223808.png"/>
                    <pic:cNvPicPr>
                      <a:picLocks noChangeAspect="true"/>
                    </pic:cNvPicPr>
                  </pic:nvPicPr>
                  <pic:blipFill>
                    <a:blip r:embed="rId25"/>
                    <a:stretch>
                      <a:fillRect/>
                    </a:stretch>
                  </pic:blipFill>
                  <pic:spPr>
                    <a:xfrm>
                      <a:off x="0" y="0"/>
                      <a:ext cx="6197600" cy="1384300"/>
                    </a:xfrm>
                    <a:prstGeom prst="rect">
                      <a:avLst/>
                    </a:prstGeom>
                  </pic:spPr>
                </pic:pic>
              </a:graphicData>
            </a:graphic>
          </wp:inline>
        </w:drawing>
      </w:r>
    </w:p>
    <w:p>
      <w:pPr>
        <w:pStyle w:val="aff0"/>
      </w:pPr>
      <w:r>
        <w:rPr>
          <w:rFonts w:ascii="宋体" w:hAnsi="宋体" w:cs="宋体" w:eastAsia="宋体"/>
        </w:rPr>
        <w:t/>
        <w:drawing>
          <wp:inline distT="0" distR="0" distB="0" distL="0">
            <wp:extent cx="6197600" cy="1943100"/>
            <wp:docPr id="9" name="Drawing 9" descr="/image/ptm/userfiles/system/images/20230722/image_$1682588655967223809.png"/>
            <a:graphic xmlns:a="http://schemas.openxmlformats.org/drawingml/2006/main">
              <a:graphicData uri="http://schemas.openxmlformats.org/drawingml/2006/picture">
                <pic:pic xmlns:pic="http://schemas.openxmlformats.org/drawingml/2006/picture">
                  <pic:nvPicPr>
                    <pic:cNvPr id="0" name="Picture 9" descr="/image/ptm/userfiles/system/images/20230722/image_$1682588655967223809.png"/>
                    <pic:cNvPicPr>
                      <a:picLocks noChangeAspect="true"/>
                    </pic:cNvPicPr>
                  </pic:nvPicPr>
                  <pic:blipFill>
                    <a:blip r:embed="rId26"/>
                    <a:stretch>
                      <a:fillRect/>
                    </a:stretch>
                  </pic:blipFill>
                  <pic:spPr>
                    <a:xfrm>
                      <a:off x="0" y="0"/>
                      <a:ext cx="6197600" cy="1943100"/>
                    </a:xfrm>
                    <a:prstGeom prst="rect">
                      <a:avLst/>
                    </a:prstGeom>
                  </pic:spPr>
                </pic:pic>
              </a:graphicData>
            </a:graphic>
          </wp:inline>
        </w:drawing>
      </w:r>
    </w:p>
    <w:p>
      <w:pPr>
        <w:pStyle w:val="aff0"/>
      </w:pPr>
      <w:r>
        <w:rPr>
          <w:rFonts w:ascii="宋体" w:hAnsi="宋体" w:cs="宋体" w:eastAsia="宋体"/>
        </w:rPr>
        <w:t>步骤2：</w:t>
      </w:r>
    </w:p>
    <w:p>
      <w:pPr>
        <w:pStyle w:val="aff0"/>
      </w:pPr>
      <w:r>
        <w:rPr>
          <w:rFonts w:ascii="宋体" w:hAnsi="宋体" w:cs="宋体" w:eastAsia="宋体"/>
        </w:rPr>
        <w:t>如果使用HSE作为系统时钟，那么就在HSE打开之后，切换系统时钟之前增加延时。</w:t>
      </w:r>
    </w:p>
    <w:p>
      <w:pPr>
        <w:pStyle w:val="aff0"/>
      </w:pPr>
      <w:r>
        <w:rPr>
          <w:rFonts w:ascii="宋体" w:hAnsi="宋体" w:cs="宋体" w:eastAsia="宋体"/>
        </w:rPr>
        <w:t/>
        <w:drawing>
          <wp:inline distT="0" distR="0" distB="0" distL="0">
            <wp:extent cx="6286500" cy="7150100"/>
            <wp:docPr id="11" name="Drawing 11" descr="/image/ptm/userfiles/system/images/20230722/image_$1682588655967223810.png"/>
            <a:graphic xmlns:a="http://schemas.openxmlformats.org/drawingml/2006/main">
              <a:graphicData uri="http://schemas.openxmlformats.org/drawingml/2006/picture">
                <pic:pic xmlns:pic="http://schemas.openxmlformats.org/drawingml/2006/picture">
                  <pic:nvPicPr>
                    <pic:cNvPr id="0" name="Picture 11" descr="/image/ptm/userfiles/system/images/20230722/image_$1682588655967223810.png"/>
                    <pic:cNvPicPr>
                      <a:picLocks noChangeAspect="true"/>
                    </pic:cNvPicPr>
                  </pic:nvPicPr>
                  <pic:blipFill>
                    <a:blip r:embed="rId27"/>
                    <a:stretch>
                      <a:fillRect/>
                    </a:stretch>
                  </pic:blipFill>
                  <pic:spPr>
                    <a:xfrm>
                      <a:off x="0" y="0"/>
                      <a:ext cx="6286500" cy="7150100"/>
                    </a:xfrm>
                    <a:prstGeom prst="rect">
                      <a:avLst/>
                    </a:prstGeom>
                  </pic:spPr>
                </pic:pic>
              </a:graphicData>
            </a:graphic>
          </wp:inline>
        </w:drawing>
      </w:r>
    </w:p>
    <w:p>
      <w:pPr>
        <w:pStyle w:val="aff0"/>
      </w:pPr>
      <w:r>
        <w:rPr>
          <w:rFonts w:ascii="宋体" w:hAnsi="宋体" w:cs="宋体" w:eastAsia="宋体"/>
        </w:rPr>
        <w:t>如果使用HSE+PLL作为系统时钟，那么在HSE和PLL均打开以后切换系统时钟之前，增加延时操作，以等待HSE起振。</w:t>
      </w:r>
    </w:p>
    <w:p>
      <w:pPr>
        <w:pStyle w:val="aff0"/>
        <w:jc w:val="center"/>
      </w:pPr>
      <w:r>
        <w:rPr>
          <w:rFonts w:ascii="宋体" w:hAnsi="宋体" w:cs="宋体" w:eastAsia="宋体"/>
        </w:rPr>
        <w:t/>
        <w:drawing>
          <wp:inline distT="0" distR="0" distB="0" distL="0">
            <wp:extent cx="6350000" cy="8089900"/>
            <wp:docPr id="12" name="Drawing 12" descr="/image/ptm/userfiles/system/images/20230722/image_$1682588655967223811.png"/>
            <a:graphic xmlns:a="http://schemas.openxmlformats.org/drawingml/2006/main">
              <a:graphicData uri="http://schemas.openxmlformats.org/drawingml/2006/picture">
                <pic:pic xmlns:pic="http://schemas.openxmlformats.org/drawingml/2006/picture">
                  <pic:nvPicPr>
                    <pic:cNvPr id="0" name="Picture 12" descr="/image/ptm/userfiles/system/images/20230722/image_$1682588655967223811.png"/>
                    <pic:cNvPicPr>
                      <a:picLocks noChangeAspect="true"/>
                    </pic:cNvPicPr>
                  </pic:nvPicPr>
                  <pic:blipFill>
                    <a:blip r:embed="rId28"/>
                    <a:stretch>
                      <a:fillRect/>
                    </a:stretch>
                  </pic:blipFill>
                  <pic:spPr>
                    <a:xfrm>
                      <a:off x="0" y="0"/>
                      <a:ext cx="6350000" cy="8089900"/>
                    </a:xfrm>
                    <a:prstGeom prst="rect">
                      <a:avLst/>
                    </a:prstGeom>
                  </pic:spPr>
                </pic:pic>
              </a:graphicData>
            </a:graphic>
          </wp:inline>
        </w:drawing>
      </w:r>
    </w:p>
    <w:p>
      <w:pPr>
        <w:pStyle w:val="3"/>
        <w:rPr>
          <w:rFonts w:cs="Calibri"/>
        </w:rPr>
      </w:pPr>
      <w:r>
        <w:t>LSE驱动强度配置无效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上电后直接配置  BKP_LSE_CRL.IOP[1:0]时，LSE驱动能力没有变化（LSE晶振OUT脚幅值没有变化）</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如客户需要手动调整LSE驱动能力，需要先写</w:t>
      </w:r>
    </w:p>
    <w:p>
      <w:pPr>
        <w:pStyle w:val="aff0"/>
      </w:pPr>
      <w:r>
        <w:rPr>
          <w:rFonts w:ascii="宋体" w:hAnsi="宋体" w:cs="宋体" w:eastAsia="宋体"/>
        </w:rPr>
        <w:t>BKP-&gt;LSE_CTL &amp;= ((uint32_t)0xFFFF7F3F);</w:t>
      </w:r>
    </w:p>
    <w:p>
      <w:pPr>
        <w:pStyle w:val="aff0"/>
      </w:pPr>
      <w:r>
        <w:rPr>
          <w:rFonts w:ascii="宋体" w:hAnsi="宋体" w:cs="宋体" w:eastAsia="宋体"/>
        </w:rPr>
        <w:t>关闭AGC/AUTO_IOP/NFBYP后，再调整BKP_LSE_CRL.IOP[1:0]。</w:t>
      </w:r>
    </w:p>
    <w:p>
      <w:pPr>
        <w:pStyle w:val="2"/>
        <w:rPr>
          <w:rFonts w:cs="Calibri"/>
        </w:rPr>
      </w:pPr>
      <w:r>
        <w:t>通用和复用功能I/O(GPIO和AFIO)</w:t>
      </w:r>
    </w:p>
    <w:p>
      <w:pPr>
        <w:pStyle w:val="3"/>
        <w:rPr>
          <w:rFonts w:cs="Calibri"/>
        </w:rPr>
      </w:pPr>
      <w:r>
        <w:t>IO输入正弦波通过Timer输入捕获测量正弦波频率计数不正确</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函数发生器生成1kHz正弦波，通过Timer测量，频率计数不正确，达到100多kHz。IO开启施密特或者不开启，都有相同问题。</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IO输入设计问题。</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建议被测信号整形成方波输入，或者芯片内部使能Timer数字滤波。</w:t>
      </w:r>
    </w:p>
    <w:p>
      <w:pPr>
        <w:pStyle w:val="3"/>
        <w:rPr>
          <w:rFonts w:cs="Calibri"/>
        </w:rPr>
      </w:pPr>
      <w:r>
        <w:t>施密特特性的默认状态与S**T不一致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GPIO的施密特特性默认为关闭状态，和S**T不一致，所以需要手动打开。</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在需要开启施密特特性的IO上，手动开启施密特特性，GPIOx_IOSEN寄存器的说明参考本系列的用户手册。</w:t>
      </w:r>
    </w:p>
    <w:p>
      <w:pPr>
        <w:pStyle w:val="aff0"/>
      </w:pPr>
      <w:r>
        <w:rPr>
          <w:rFonts w:ascii="宋体" w:hAnsi="宋体" w:cs="宋体" w:eastAsia="宋体"/>
        </w:rPr>
        <w:t>GPIOA_IOSEN&amp;=~GPIO_Pin_1; //开启PA1的施密特特性</w:t>
      </w:r>
    </w:p>
    <w:p>
      <w:pPr>
        <w:pStyle w:val="aff0"/>
      </w:pPr>
      <w:r>
        <w:rPr>
          <w:rFonts w:ascii="宋体" w:hAnsi="宋体" w:cs="宋体" w:eastAsia="宋体"/>
        </w:rPr>
        <w:t>GPIOA_IOSEN|= GPIO_Pin_1;  //关闭PA1的施密特特性</w:t>
      </w:r>
    </w:p>
    <w:p>
      <w:pPr>
        <w:pStyle w:val="aff0"/>
      </w:pPr>
      <w:r>
        <w:rPr>
          <w:rFonts w:ascii="宋体" w:hAnsi="宋体" w:cs="宋体" w:eastAsia="宋体"/>
        </w:rPr>
        <w:t>GPIOB_IOSEN&amp;=~GPIO_Pin_5; //开启PB5的施密特特性</w:t>
      </w:r>
    </w:p>
    <w:p>
      <w:pPr>
        <w:pStyle w:val="aff0"/>
      </w:pPr>
      <w:r>
        <w:rPr>
          <w:rFonts w:ascii="宋体" w:hAnsi="宋体" w:cs="宋体" w:eastAsia="宋体"/>
        </w:rPr>
        <w:t>GPIOB_IOSEN|= GPIO_Pin_5;  //关闭PB5的施密特特性</w:t>
      </w:r>
    </w:p>
    <w:p>
      <w:pPr>
        <w:pStyle w:val="2"/>
        <w:rPr>
          <w:rFonts w:cs="Calibri"/>
        </w:rPr>
      </w:pPr>
      <w:r>
        <w:t>DMA控制器(DMA)</w:t>
      </w:r>
    </w:p>
    <w:p>
      <w:pPr>
        <w:pStyle w:val="3"/>
        <w:rPr>
          <w:rFonts w:cs="Calibri"/>
        </w:rPr>
      </w:pPr>
      <w:r>
        <w:t>在对DMA/HASH/FSMA寄存器进行连续读写操作时读失效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对同一寄存器进行write-read连续操作时，由于write需要一个时钟周期才能生效，导致read的值为write之前的值。</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由于write需要一个时钟周期才能生效。读操作时write的值还没有生效。</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write-read中间插入其他操作，如Nop。</w:t>
      </w:r>
    </w:p>
    <w:p>
      <w:pPr>
        <w:pStyle w:val="aff0"/>
      </w:pPr>
      <w:r>
        <w:rPr>
          <w:rFonts w:ascii="宋体" w:hAnsi="宋体" w:cs="宋体" w:eastAsia="宋体"/>
        </w:rPr>
        <w:t>举例说明：</w:t>
      </w:r>
    </w:p>
    <w:p>
      <w:pPr>
        <w:pStyle w:val="aff0"/>
      </w:pPr>
      <w:r>
        <w:rPr>
          <w:rFonts w:ascii="宋体" w:hAnsi="宋体" w:cs="宋体" w:eastAsia="宋体"/>
        </w:rPr>
        <w:t>    DMA1_Channel3-&gt;CCR |= 0x00000001;</w:t>
      </w:r>
    </w:p>
    <w:p>
      <w:pPr>
        <w:pStyle w:val="aff0"/>
      </w:pPr>
      <w:r>
        <w:rPr>
          <w:rFonts w:ascii="宋体" w:hAnsi="宋体" w:cs="宋体" w:eastAsia="宋体"/>
        </w:rPr>
        <w:t>    while (DMA1_Channel3-&gt;CCR &amp; 0x00000001) ;</w:t>
      </w:r>
    </w:p>
    <w:p>
      <w:pPr>
        <w:pStyle w:val="aff0"/>
      </w:pPr>
      <w:r>
        <w:rPr>
          <w:rFonts w:ascii="宋体" w:hAnsi="宋体" w:cs="宋体" w:eastAsia="宋体"/>
        </w:rPr>
        <w:t>执行结果：while读出的第一次DMA1_Channel3-&gt;CCR寄存器的值最后一个bit为0；</w:t>
      </w:r>
    </w:p>
    <w:p>
      <w:pPr>
        <w:pStyle w:val="aff0"/>
      </w:pPr>
      <w:r>
        <w:rPr>
          <w:rFonts w:ascii="宋体" w:hAnsi="宋体" w:cs="宋体" w:eastAsia="宋体"/>
        </w:rPr>
        <w:t>修改建议：两个操作中间插入一个Nop。</w:t>
      </w:r>
    </w:p>
    <w:p>
      <w:pPr>
        <w:pStyle w:val="aff0"/>
      </w:pPr>
      <w:r>
        <w:rPr>
          <w:rFonts w:ascii="宋体" w:hAnsi="宋体" w:cs="宋体" w:eastAsia="宋体"/>
        </w:rPr>
        <w:t> DMA1_Channel3-&gt;CCR |= 0x00000001;</w:t>
      </w:r>
    </w:p>
    <w:p>
      <w:pPr>
        <w:pStyle w:val="aff0"/>
      </w:pPr>
      <w:r>
        <w:rPr>
          <w:rFonts w:ascii="宋体" w:hAnsi="宋体" w:cs="宋体" w:eastAsia="宋体"/>
        </w:rPr>
        <w:t>Nop(); </w:t>
      </w:r>
    </w:p>
    <w:p>
      <w:pPr>
        <w:pStyle w:val="aff0"/>
      </w:pPr>
      <w:r>
        <w:rPr>
          <w:rFonts w:ascii="宋体" w:hAnsi="宋体" w:cs="宋体" w:eastAsia="宋体"/>
        </w:rPr>
        <w:t>    while (DMA1_Channel3-&gt;CCR &amp; 0x00000001);</w:t>
      </w:r>
    </w:p>
    <w:p>
      <w:pPr>
        <w:pStyle w:val="2"/>
        <w:rPr>
          <w:rFonts w:cs="Calibri"/>
        </w:rPr>
      </w:pPr>
      <w:r>
        <w:t>模拟/数字转换(ADC)</w:t>
      </w:r>
    </w:p>
    <w:p>
      <w:pPr>
        <w:pStyle w:val="3"/>
        <w:rPr>
          <w:rFonts w:cs="Calibri"/>
        </w:rPr>
      </w:pPr>
      <w:r>
        <w:t>AWD唤醒STOP功能失效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ADC的AWD唤醒功能，进入STOP模式,通过RTC定时打开ADC的时钟进行AWD检测。</w:t>
      </w:r>
    </w:p>
    <w:p>
      <w:pPr>
        <w:pStyle w:val="aff0"/>
      </w:pPr>
      <w:r>
        <w:rPr>
          <w:rFonts w:ascii="宋体" w:hAnsi="宋体" w:cs="宋体" w:eastAsia="宋体"/>
        </w:rPr>
        <w:t>在设置了AWD电压阈值后，进入STOP模式，若第一次采集电压在设置的阈值范围内，会导致接下来的RTC信号无法再次触发ADC采样比较，AWD功能也就失效了，无法从STOP模式唤醒。</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3"/>
        <w:rPr>
          <w:rFonts w:cs="Calibri"/>
        </w:rPr>
      </w:pPr>
      <w:r>
        <w:t>ADC常规转换在手动切换通道下读取到的数据错误</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当ADC在常规采样模式下，使用并配置一个通道，手动切换通道，软件启动采样，然后通过查询法读取EOC标记，当EOC置位以后读取DR数据，读到的数据是上一次采样的结果。</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设计原因，在常规通道采样时，由于EOC标志置位后，数据寄存器DR没有被及时正确更新。DR寄存器要么是上一个采样的数据或者是上一个通道的采样数据。</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在读取DR数据寄存器之前，增加7个NOP指令。代码如下。</w:t>
      </w:r>
    </w:p>
    <w:p>
      <w:pPr>
        <w:pStyle w:val="aff0"/>
      </w:pPr>
      <w:r>
        <w:rPr>
          <w:rFonts w:ascii="宋体" w:hAnsi="宋体" w:cs="宋体" w:eastAsia="宋体"/>
        </w:rPr>
        <w:t/>
        <w:drawing>
          <wp:inline distT="0" distR="0" distB="0" distL="0">
            <wp:extent cx="6350000" cy="4635500"/>
            <wp:docPr id="13" name="Drawing 13" descr="/image/ptm/userfiles/system/images/20230722/image_$1682588656457957376.png"/>
            <a:graphic xmlns:a="http://schemas.openxmlformats.org/drawingml/2006/main">
              <a:graphicData uri="http://schemas.openxmlformats.org/drawingml/2006/picture">
                <pic:pic xmlns:pic="http://schemas.openxmlformats.org/drawingml/2006/picture">
                  <pic:nvPicPr>
                    <pic:cNvPr id="0" name="Picture 13" descr="/image/ptm/userfiles/system/images/20230722/image_$1682588656457957376.png"/>
                    <pic:cNvPicPr>
                      <a:picLocks noChangeAspect="true"/>
                    </pic:cNvPicPr>
                  </pic:nvPicPr>
                  <pic:blipFill>
                    <a:blip r:embed="rId29"/>
                    <a:stretch>
                      <a:fillRect/>
                    </a:stretch>
                  </pic:blipFill>
                  <pic:spPr>
                    <a:xfrm>
                      <a:off x="0" y="0"/>
                      <a:ext cx="6350000" cy="4635500"/>
                    </a:xfrm>
                    <a:prstGeom prst="rect">
                      <a:avLst/>
                    </a:prstGeom>
                  </pic:spPr>
                </pic:pic>
              </a:graphicData>
            </a:graphic>
          </wp:inline>
        </w:drawing>
      </w:r>
    </w:p>
    <w:p>
      <w:pPr>
        <w:pStyle w:val="3"/>
        <w:rPr>
          <w:rFonts w:cs="Calibri"/>
        </w:rPr>
      </w:pPr>
      <w:r>
        <w:t>ADC1/2在同步注入模式下ADC2工作状态不能单独配置</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在ADC1 和ADC2 工作在同步注入模式，ADC2 的常规通道不能启动转换。</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在ADC1 和ADC2 工作在同步注入模式，ADC2 作为从模式，配置好了以后ADC2 的工作状态受ADC21控制，所以后面去配置常规通道转换不能正常软件启动。这是我们芯片与Ｓ**Ｔ芯片的差异。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先定义和启动ADC2 的常规通道的工作状态，再配置主从模式的ADC工作方式，这样就能正常使用。</w:t>
      </w:r>
    </w:p>
    <w:p>
      <w:pPr>
        <w:pStyle w:val="3"/>
        <w:rPr>
          <w:rFonts w:cs="Calibri"/>
        </w:rPr>
      </w:pPr>
      <w:r>
        <w:t>VREFINT电压值与S**T不同</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该系列芯片的内部参考电压，与HK32F103RBT6、S**T，内部参考基准不同，从1.2V改成了0.8V。</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设计不同</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方案一：不需要带入0.8V，取V REFINT_CAL地址处存储的值进行反推；</w:t>
      </w:r>
    </w:p>
    <w:p>
      <w:pPr>
        <w:pStyle w:val="aff0"/>
      </w:pPr>
      <w:r>
        <w:rPr>
          <w:rFonts w:ascii="宋体" w:hAnsi="宋体" w:cs="宋体" w:eastAsia="宋体"/>
        </w:rPr>
        <w:t>方案二：直接带入0.8V，就会和S**T不同。</w:t>
      </w:r>
    </w:p>
    <w:p>
      <w:pPr>
        <w:pStyle w:val="3"/>
        <w:rPr>
          <w:rFonts w:cs="Calibri"/>
        </w:rPr>
      </w:pPr>
      <w:r>
        <w:t>ADC常规通道和注入通道同时刻被触发时的处理机制与S**T不一致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当ADC的工作模式为规则通道和注入通道结合采样的时候，如果同时触发规则组和注入组的采样，此时规则通道的触发信号会被忽略， S**T芯片在这种情况下会先触发注入通道再触发规则通道。</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调整软件使触发信号不在同时刻触发即不在同1个时钟周期触发。</w:t>
      </w:r>
    </w:p>
    <w:p>
      <w:pPr>
        <w:pStyle w:val="3"/>
        <w:rPr>
          <w:rFonts w:cs="Calibri"/>
        </w:rPr>
      </w:pPr>
      <w:r>
        <w:t>ADC在同时开启JAUTO和CONT模式下常规通道和注入通道没有连续转换。</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ADC配置成JAUTO和CONT模式，ADC的规则通道和注入通道只能被触发一次，不能连续转换；</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注入状态的转移条件中没有CONT信号，设计上的bug。</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ADC只能在常规通道非CONT模式下使用注入通道的JAUTO模式。</w:t>
      </w:r>
    </w:p>
    <w:p>
      <w:pPr>
        <w:pStyle w:val="3"/>
        <w:rPr>
          <w:rFonts w:cs="Calibri"/>
        </w:rPr>
      </w:pPr>
      <w:r>
        <w:t>ADC注入组间断模式EOC和JEOC的表现形式与S**T不一致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此模式通过设置ADC_CR1寄存器的JDISCEN位激活，SCAN位为0。在一个外部触发事件后，该模式按通道顺序逐个转换ADC_JSQR寄存器中选择的序列。</w:t>
      </w:r>
    </w:p>
    <w:p>
      <w:pPr>
        <w:pStyle w:val="aff0"/>
      </w:pPr>
      <w:r>
        <w:rPr>
          <w:rFonts w:ascii="宋体" w:hAnsi="宋体" w:cs="宋体" w:eastAsia="宋体"/>
        </w:rPr>
        <w:t>一个外部触发信号可以启动ADC_JSQR寄存器选择的下一个通道序列的转换，直到序列中所有的转换完成为止。总的序列长度由ADC_JSQR寄存器的JL[1:0]位定义。</w:t>
      </w:r>
    </w:p>
    <w:p>
      <w:pPr>
        <w:pStyle w:val="aff0"/>
      </w:pPr>
      <w:r>
        <w:rPr>
          <w:rFonts w:ascii="宋体" w:hAnsi="宋体" w:cs="宋体" w:eastAsia="宋体"/>
        </w:rPr>
        <w:t>S**T：</w:t>
      </w:r>
    </w:p>
    <w:p>
      <w:pPr>
        <w:pStyle w:val="aff0"/>
      </w:pPr>
      <w:r>
        <w:rPr>
          <w:rFonts w:ascii="宋体" w:hAnsi="宋体" w:cs="宋体" w:eastAsia="宋体"/>
        </w:rPr>
        <w:t>n=1，被转换的通道 = 1、2、3</w:t>
      </w:r>
    </w:p>
    <w:p>
      <w:pPr>
        <w:pStyle w:val="aff0"/>
      </w:pPr>
      <w:r>
        <w:rPr>
          <w:rFonts w:ascii="宋体" w:hAnsi="宋体" w:cs="宋体" w:eastAsia="宋体"/>
        </w:rPr>
        <w:t>第一次触发：通道1被转换，并且产生EOC和JEOC事件 </w:t>
      </w:r>
    </w:p>
    <w:p>
      <w:pPr>
        <w:pStyle w:val="aff0"/>
      </w:pPr>
      <w:r>
        <w:rPr>
          <w:rFonts w:ascii="宋体" w:hAnsi="宋体" w:cs="宋体" w:eastAsia="宋体"/>
        </w:rPr>
        <w:t>第二次触发：通道2被转换，并且产生EOC</w:t>
      </w:r>
    </w:p>
    <w:p>
      <w:pPr>
        <w:pStyle w:val="aff0"/>
      </w:pPr>
      <w:r>
        <w:rPr>
          <w:rFonts w:ascii="宋体" w:hAnsi="宋体" w:cs="宋体" w:eastAsia="宋体"/>
        </w:rPr>
        <w:t>第三次触发：通道3被转换，并且产生EOC</w:t>
      </w:r>
    </w:p>
    <w:p>
      <w:pPr>
        <w:pStyle w:val="aff0"/>
      </w:pPr>
      <w:r>
        <w:rPr>
          <w:rFonts w:ascii="宋体" w:hAnsi="宋体" w:cs="宋体" w:eastAsia="宋体"/>
        </w:rPr>
        <w:t>第四次触发：通道1被转换，并且产生EOC和JEOC事件</w:t>
      </w:r>
    </w:p>
    <w:p>
      <w:pPr>
        <w:pStyle w:val="aff0"/>
      </w:pPr>
      <w:r>
        <w:rPr>
          <w:rFonts w:ascii="宋体" w:hAnsi="宋体" w:cs="宋体" w:eastAsia="宋体"/>
        </w:rPr>
        <w:t>HK：</w:t>
      </w:r>
    </w:p>
    <w:p>
      <w:pPr>
        <w:pStyle w:val="aff0"/>
      </w:pPr>
      <w:r>
        <w:rPr>
          <w:rFonts w:ascii="宋体" w:hAnsi="宋体" w:cs="宋体" w:eastAsia="宋体"/>
        </w:rPr>
        <w:t>n=1，被转换的通道 = 1、2、3</w:t>
      </w:r>
    </w:p>
    <w:p>
      <w:pPr>
        <w:pStyle w:val="aff0"/>
      </w:pPr>
      <w:r>
        <w:rPr>
          <w:rFonts w:ascii="宋体" w:hAnsi="宋体" w:cs="宋体" w:eastAsia="宋体"/>
        </w:rPr>
        <w:t>第一次触发：通道1被转换，并且产生EOC和JEOC事件 </w:t>
      </w:r>
    </w:p>
    <w:p>
      <w:pPr>
        <w:pStyle w:val="aff0"/>
      </w:pPr>
      <w:r>
        <w:rPr>
          <w:rFonts w:ascii="宋体" w:hAnsi="宋体" w:cs="宋体" w:eastAsia="宋体"/>
        </w:rPr>
        <w:t>第二次触发：通道2被转换，并且产生EOC和JEOC事件 </w:t>
      </w:r>
    </w:p>
    <w:p>
      <w:pPr>
        <w:pStyle w:val="aff0"/>
      </w:pPr>
      <w:r>
        <w:rPr>
          <w:rFonts w:ascii="宋体" w:hAnsi="宋体" w:cs="宋体" w:eastAsia="宋体"/>
        </w:rPr>
        <w:t>第三次触发：通道3被转换 ，并且产生EOC和JEOC事件 </w:t>
      </w:r>
    </w:p>
    <w:p>
      <w:pPr>
        <w:pStyle w:val="aff0"/>
      </w:pPr>
      <w:r>
        <w:rPr>
          <w:rFonts w:ascii="宋体" w:hAnsi="宋体" w:cs="宋体" w:eastAsia="宋体"/>
        </w:rPr>
        <w:t>第四次触发：通道1被转换，并且产生EOC和JEOC事件</w:t>
      </w:r>
    </w:p>
    <w:p>
      <w:pPr>
        <w:pStyle w:val="aff0"/>
      </w:pPr>
      <w:r>
        <w:rPr>
          <w:rFonts w:ascii="宋体" w:hAnsi="宋体" w:cs="宋体" w:eastAsia="宋体"/>
        </w:rPr>
        <w:t>如果配置SCAN为1：</w:t>
      </w:r>
    </w:p>
    <w:p>
      <w:pPr>
        <w:pStyle w:val="aff0"/>
      </w:pPr>
      <w:r>
        <w:rPr>
          <w:rFonts w:ascii="宋体" w:hAnsi="宋体" w:cs="宋体" w:eastAsia="宋体"/>
        </w:rPr>
        <w:t>n=1，被转换的通道 = 1、2、3</w:t>
      </w:r>
    </w:p>
    <w:p>
      <w:pPr>
        <w:pStyle w:val="aff0"/>
      </w:pPr>
      <w:r>
        <w:rPr>
          <w:rFonts w:ascii="宋体" w:hAnsi="宋体" w:cs="宋体" w:eastAsia="宋体"/>
        </w:rPr>
        <w:t>第一次触发：</w:t>
      </w:r>
    </w:p>
    <w:p>
      <w:pPr>
        <w:pStyle w:val="aff0"/>
      </w:pPr>
      <w:r>
        <w:rPr>
          <w:rFonts w:ascii="宋体" w:hAnsi="宋体" w:cs="宋体" w:eastAsia="宋体"/>
        </w:rPr>
        <w:t>第二次触发：</w:t>
      </w:r>
    </w:p>
    <w:p>
      <w:pPr>
        <w:pStyle w:val="aff0"/>
      </w:pPr>
      <w:r>
        <w:rPr>
          <w:rFonts w:ascii="宋体" w:hAnsi="宋体" w:cs="宋体" w:eastAsia="宋体"/>
        </w:rPr>
        <w:t>第三次触发：通道3被转换 ，并且产生EOC和JEOC事件 </w:t>
      </w:r>
    </w:p>
    <w:p>
      <w:pPr>
        <w:pStyle w:val="aff0"/>
      </w:pPr>
      <w:r>
        <w:rPr>
          <w:rFonts w:ascii="宋体" w:hAnsi="宋体" w:cs="宋体" w:eastAsia="宋体"/>
        </w:rPr>
        <w:t>第四次触发：</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3"/>
        <w:rPr>
          <w:rFonts w:cs="Calibri"/>
        </w:rPr>
      </w:pPr>
      <w:r>
        <w:t>ADC2在快速交替模式下发生采样数据错乱</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（1）ADC快速交替模式下，ADC2先启动转换，当ADC1转换完成后，ADC1-&gt;DR寄存器的低16位存储的为ADC1的转换数据，高16位存储的为ADC2的转换数据。</w:t>
      </w:r>
    </w:p>
    <w:p>
      <w:pPr>
        <w:pStyle w:val="aff0"/>
      </w:pPr>
      <w:r>
        <w:rPr>
          <w:rFonts w:ascii="宋体" w:hAnsi="宋体" w:cs="宋体" w:eastAsia="宋体"/>
        </w:rPr>
        <w:t>（2）当ADC1和ADC2配置为双通道时，读取ADC1-&gt;DR寄存器，ADC1的两个通道数据是正确的，ADC2两个通道的数据在正确了几个数据以后就开始发生错乱。</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ADC1在快速交替模式下，采样和转换时间本应该是14cycle。但是由于设计错误，设计为15cycle。 从而造成BUG。</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后面的芯片设计中，修改上面的设计错误</w:t>
      </w:r>
    </w:p>
    <w:p>
      <w:pPr>
        <w:pStyle w:val="3"/>
        <w:rPr>
          <w:rFonts w:cs="Calibri"/>
        </w:rPr>
      </w:pPr>
      <w:r>
        <w:t>芯片内部参考电压为0.8V和S*T（1.2V）存在差异</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客户使用HK32F103CBT6A替换老款HK32F103CBT6,使用内部参考电压，计算的数值与老款差别较大，导致电流电压判断错误。</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设计的芯片内部参考电压为0.8V跟S*T存在差异。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HK32F103xxA/HK32F39Axx的内部参考电压是0.8V，跟老的HK103和S*T103的参考电压（1.2V）不一样。所以计算的时候要改成0.8V。</w:t>
      </w:r>
    </w:p>
    <w:p>
      <w:pPr>
        <w:pStyle w:val="3"/>
        <w:rPr>
          <w:rFonts w:cs="Calibri"/>
        </w:rPr>
      </w:pPr>
      <w:r>
        <w:t>ADC外部触发（EXTI线11）与S**T不一致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该系列使用ADC外部触发（EXTI线11）时，除了ADC寄存器（详见ADC外部触发章节），还需要配置EXTI寄存器（必须把EXTI_IMR或者EXTI_EMR bit11使能，然后通过EXTI_RTSR或者EXTI_FTSR寄存器配置触发沿），而ST不需要配置EXTI相关寄存器。</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数字/模拟转换(DAC)</w:t>
      </w:r>
    </w:p>
    <w:p>
      <w:pPr>
        <w:pStyle w:val="3"/>
        <w:rPr>
          <w:rFonts w:cs="Calibri"/>
        </w:rPr>
      </w:pPr>
      <w:r>
        <w:t>DAC输出在对输出BUFF进行操作时会出现输出异常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DAC在使用过程中，当输出一个较低电压，例如0.41V，当对DAC-&gt;CR.BOFF1 bit进行操作时，不管是从0-&gt;1,还是从1-&gt;0，均会出现一个高于实际DAC输出很高的电压值，且不会自行恢复，需要手动给一个trig信号或者将DAC-&gt;CR.BOFF1回到上一次触发之前的状态才能恢复正常。</w:t>
      </w:r>
    </w:p>
    <w:p>
      <w:pPr>
        <w:pStyle w:val="aff0"/>
      </w:pPr>
      <w:r>
        <w:rPr>
          <w:rFonts w:ascii="宋体" w:hAnsi="宋体" w:cs="宋体" w:eastAsia="宋体"/>
        </w:rPr>
        <w:t>举例说明：</w:t>
      </w:r>
    </w:p>
    <w:p>
      <w:pPr>
        <w:pStyle w:val="aff0"/>
      </w:pPr>
      <w:r>
        <w:rPr>
          <w:rFonts w:ascii="宋体" w:hAnsi="宋体" w:cs="宋体" w:eastAsia="宋体"/>
        </w:rPr>
        <w:t>DAC配置为软件触发，DAC-&gt;CR.BOFF1 = 0，输出一个0.41V电压(DHR12R1设置为0x1FF)，从PA4输出，当正常输出以后配置DAC-&gt;CR.BOFF1 = 1，此时电压会跳变到2.9V左右，且不会自行恢复，当给DAC_SWTRIGR.SWTRIG1配置为1以后即可自行恢复。</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方案一：DAC BUFF输出功能，在程序上电初始化配置完毕以后，程序运行中不要更改。</w:t>
      </w:r>
    </w:p>
    <w:p>
      <w:pPr>
        <w:pStyle w:val="aff0"/>
      </w:pPr>
      <w:r>
        <w:rPr>
          <w:rFonts w:ascii="宋体" w:hAnsi="宋体" w:cs="宋体" w:eastAsia="宋体"/>
        </w:rPr>
        <w:t>方案二：如果需要在程序运行中更改，且对输出电压的短暂跳变不敏感，那么可通过更改触发方式为DAC_Trigger_T1_TRGO等循环自动触发方式或者在DAC-&gt;CR.BOFF1 bit发生改变以后手动给一次触发信号。</w:t>
      </w:r>
    </w:p>
    <w:p>
      <w:pPr>
        <w:pStyle w:val="3"/>
        <w:rPr>
          <w:rFonts w:cs="Calibri"/>
        </w:rPr>
      </w:pPr>
      <w:r>
        <w:t>DACIO输出配置与S**T表现不一致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DAC功能和S***有个差异，初始化DAC功能的时候我们的芯片一定要配置成模拟输入才能正常工作。S***的芯片IO配置成任意模式，DAC都能正常工作。</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IO配置为模拟输入</w:t>
      </w:r>
    </w:p>
    <w:p>
      <w:pPr>
        <w:pStyle w:val="3"/>
        <w:rPr>
          <w:rFonts w:cs="Calibri"/>
        </w:rPr>
      </w:pPr>
      <w:r>
        <w:t>DAC输出在连入负电压时输出异常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当支持模拟功能的GPIO被连入一个-0.8V左右的电压时，DAC输出会异常（2V变为0.8V左右），纯数字的GPIO没有这个问题。</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经过跟DE讨论：这个负电压串进芯片里面后，导致里面有些MOS管不能正常关断，没有彻底关断的MOS管的驱动电流不大，如果DAC输出不带buffer，则会将DAC的输出拉下来了；如果DAC使能输出buffer，因为buffer的输出电流较大，就不会发生异常。</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方案一：不要在GPIO上面输入低于-0.3V的电压（参照本系列对应的数据手册）。</w:t>
      </w:r>
    </w:p>
    <w:p>
      <w:pPr>
        <w:pStyle w:val="aff0"/>
      </w:pPr>
      <w:r>
        <w:rPr>
          <w:rFonts w:ascii="宋体" w:hAnsi="宋体" w:cs="宋体" w:eastAsia="宋体"/>
        </w:rPr>
        <w:t>方案二：如果没有低功耗的要求，使用DAC时，建议开启DAC输出buffer。</w:t>
      </w:r>
    </w:p>
    <w:p>
      <w:pPr>
        <w:pStyle w:val="3"/>
        <w:rPr>
          <w:rFonts w:cs="Calibri"/>
        </w:rPr>
      </w:pPr>
      <w:r>
        <w:t>DAC外部触发（EXTI线9）与S**T不一致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该系列使用DAC外部触发（EXTI线9）时，除了DAC寄存器（详见DAC外部触发章节），还需要配置EXTI寄存器（必须把EXTI_IMR或者EXTI_EMR bit9使能，然后通过EXTI_RTSR或者EXTI_FTSR寄存器配置触发沿），而ST不需要配置EXTI相关寄存器。</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高级控制定时器(TIM1和TIM8)</w:t>
      </w:r>
    </w:p>
    <w:p>
      <w:pPr>
        <w:pStyle w:val="3"/>
        <w:rPr>
          <w:rFonts w:cs="Calibri"/>
        </w:rPr>
      </w:pPr>
      <w:r>
        <w:t>TIM1在作为ADC注入组触发信号来源时与S**T表现不一致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ADC注入通道配置为定时器触发时（比如TIM1的CC4事件触发），只要TIM1的Counter enable，CC4E不置1，MOE也不置1就会触发ADC转换了，这说明我们的芯片TIMER的trigger信号只要TIM1的Counter enable就输出了，而S**T芯片必须是CC4E置1，MOE也置1才能触发ADC转换。</w:t>
      </w:r>
    </w:p>
    <w:p>
      <w:pPr>
        <w:pStyle w:val="aff0"/>
      </w:pPr>
      <w:r>
        <w:rPr>
          <w:rFonts w:ascii="宋体" w:hAnsi="宋体" w:cs="宋体" w:eastAsia="宋体"/>
        </w:rPr>
        <w:t> 如果ADC的转换数据一直在有效使用的情况下，（比如说一直用 DMA把数据搬运到有效参与系统运行的场合），如果这样配置我们芯片会在被认为是TIMER没有触发转换的时候（CC4E置0，MOE也置0）产生很多无效的数据影响了系统正常运行。</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在不使用ADC转换数据时要将TIMER的Counter disable。要正常使用时再Enable TIMER Counter。</w:t>
      </w:r>
    </w:p>
    <w:p>
      <w:pPr>
        <w:pStyle w:val="3"/>
        <w:rPr>
          <w:rFonts w:cs="Calibri"/>
        </w:rPr>
      </w:pPr>
      <w:r>
        <w:t>TIMPWM输出在手动调节TIMx_CCRx寄存器时输出异常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当实时调整TIMx_CCRx来控制输出的PWM时，当TIMx_CCRx寄存器从不为0配置为0时，TIM的通道输出会在计数器计满TIMx_ARR时出现毛刺（一个计数周期）。</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当需要配置TIMx_CCRx从不为0到0时，需要配置TIMx_CCMRx.OCxPE=0,并且判断当前TIMx_CNT寄存器的值大于TIMx_CCRx的值时，配置TIMx_CCRx为0。</w:t>
      </w:r>
    </w:p>
    <w:p>
      <w:pPr>
        <w:pStyle w:val="3"/>
        <w:rPr>
          <w:rFonts w:cs="Calibri"/>
        </w:rPr>
      </w:pPr>
      <w:r>
        <w:t>TIM+DMA控制PWM在发送的数据以0开始时会丢失数据</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当采用DMA方式设置TIMx_CCRx来控制输出的PWM时，当传输的DMA数据头部或数据中出现0数据，会丢掉0后的两个数据。</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如果DMA发送的数据是以0开始，可以把数据头固定为0，0，1代替0；</w:t>
      </w:r>
    </w:p>
    <w:p>
      <w:pPr>
        <w:pStyle w:val="aff0"/>
      </w:pPr>
      <w:r>
        <w:rPr>
          <w:rFonts w:ascii="宋体" w:hAnsi="宋体" w:cs="宋体" w:eastAsia="宋体"/>
        </w:rPr>
        <w:t> 如发送数据为：0x0,0x3d,0x1c,0x20,0x0; 替换为0x0,0x0,0x1,0x3d,0x1c,0x20,0x0;</w:t>
      </w:r>
    </w:p>
    <w:p>
      <w:pPr>
        <w:pStyle w:val="aff0"/>
      </w:pPr>
      <w:r>
        <w:rPr>
          <w:rFonts w:ascii="宋体" w:hAnsi="宋体" w:cs="宋体" w:eastAsia="宋体"/>
        </w:rPr>
        <w:t> 如果DMA发送的数据中间存在0的方式，没有解决方案。</w:t>
      </w:r>
    </w:p>
    <w:p>
      <w:pPr>
        <w:pStyle w:val="2"/>
        <w:rPr>
          <w:rFonts w:cs="Calibri"/>
        </w:rPr>
      </w:pPr>
      <w:r>
        <w:t>通用定时器(TIMx)</w:t>
      </w:r>
    </w:p>
    <w:p>
      <w:pPr>
        <w:pStyle w:val="3"/>
        <w:rPr>
          <w:rFonts w:cs="Calibri"/>
        </w:rPr>
      </w:pPr>
      <w:r>
        <w:t>TIM3_CH1选择PC6在SDIO打开时不能输出PWM信号</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应用场景同时使用SDIO和TIM3,并且TIM3_CH1配置为PC6，通过PC6输出PWM信号失败。</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设计原因，SDIO启动时，SDIO的所有IO(SDIO_CLK,SDIO_CMD,SDIO_D0~~SDIO_D7）都被SDIO所控制，不能被用作其他复用功能，当TIM3_CH1配置为PC6时，SDIO_D6与PC6是同一管脚，这就导致TIM3_CH1无法输出PWM。</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更换其他IO口</w:t>
      </w:r>
    </w:p>
    <w:p>
      <w:pPr>
        <w:pStyle w:val="3"/>
        <w:rPr>
          <w:rFonts w:cs="Calibri"/>
        </w:rPr>
      </w:pPr>
      <w:r>
        <w:t>TIM2-5作为编码器在选择为双沿模式下与S**T表现不一致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使用TIM2，3，4，5作为编码器功能时，选择双沿模式时，和S**T行为不一致。</w:t>
      </w:r>
    </w:p>
    <w:p>
      <w:pPr>
        <w:pStyle w:val="aff0"/>
      </w:pPr>
      <w:r>
        <w:rPr>
          <w:rFonts w:ascii="宋体" w:hAnsi="宋体" w:cs="宋体" w:eastAsia="宋体"/>
        </w:rPr>
        <w:t/>
        <w:drawing>
          <wp:inline distT="0" distR="0" distB="0" distL="0">
            <wp:extent cx="6350000" cy="177800"/>
            <wp:docPr id="14" name="Drawing 14" descr="/image/ptm/userfiles/system/images/20230722/image_$1682588657292623872.png"/>
            <a:graphic xmlns:a="http://schemas.openxmlformats.org/drawingml/2006/main">
              <a:graphicData uri="http://schemas.openxmlformats.org/drawingml/2006/picture">
                <pic:pic xmlns:pic="http://schemas.openxmlformats.org/drawingml/2006/picture">
                  <pic:nvPicPr>
                    <pic:cNvPr id="0" name="Picture 14" descr="/image/ptm/userfiles/system/images/20230722/image_$1682588657292623872.png"/>
                    <pic:cNvPicPr>
                      <a:picLocks noChangeAspect="true"/>
                    </pic:cNvPicPr>
                  </pic:nvPicPr>
                  <pic:blipFill>
                    <a:blip r:embed="rId30"/>
                    <a:stretch>
                      <a:fillRect/>
                    </a:stretch>
                  </pic:blipFill>
                  <pic:spPr>
                    <a:xfrm>
                      <a:off x="0" y="0"/>
                      <a:ext cx="6350000" cy="1778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S**T的TIM2，3，4，5不支持双沿模式。</w:t>
      </w:r>
    </w:p>
    <w:p>
      <w:pPr>
        <w:pStyle w:val="aff0"/>
      </w:pPr>
      <w:r>
        <w:rPr>
          <w:rFonts w:ascii="宋体" w:hAnsi="宋体" w:cs="宋体" w:eastAsia="宋体"/>
        </w:rPr>
        <w:t>TIM2，3，4，5作为编码器输入时，TIMx_CCER寄存器存在差异，S**T没有定义CC1NP，所以不支持双沿模式。</w:t>
      </w:r>
    </w:p>
    <w:p>
      <w:pPr>
        <w:pStyle w:val="aff0"/>
        <w:jc w:val="center"/>
      </w:pPr>
      <w:r>
        <w:rPr>
          <w:rFonts w:ascii="宋体" w:hAnsi="宋体" w:cs="宋体" w:eastAsia="宋体"/>
        </w:rPr>
        <w:t/>
        <w:drawing>
          <wp:inline distT="0" distR="0" distB="0" distL="0">
            <wp:extent cx="6350000" cy="5549900"/>
            <wp:docPr id="15" name="Drawing 15" descr="/image/ptm/userfiles/system/images/20230722/image_$1682588657296818176.png"/>
            <a:graphic xmlns:a="http://schemas.openxmlformats.org/drawingml/2006/main">
              <a:graphicData uri="http://schemas.openxmlformats.org/drawingml/2006/picture">
                <pic:pic xmlns:pic="http://schemas.openxmlformats.org/drawingml/2006/picture">
                  <pic:nvPicPr>
                    <pic:cNvPr id="0" name="Picture 15" descr="/image/ptm/userfiles/system/images/20230722/image_$1682588657296818176.png"/>
                    <pic:cNvPicPr>
                      <a:picLocks noChangeAspect="true"/>
                    </pic:cNvPicPr>
                  </pic:nvPicPr>
                  <pic:blipFill>
                    <a:blip r:embed="rId31"/>
                    <a:stretch>
                      <a:fillRect/>
                    </a:stretch>
                  </pic:blipFill>
                  <pic:spPr>
                    <a:xfrm>
                      <a:off x="0" y="0"/>
                      <a:ext cx="6350000" cy="5549900"/>
                    </a:xfrm>
                    <a:prstGeom prst="rect">
                      <a:avLst/>
                    </a:prstGeom>
                  </pic:spPr>
                </pic:pic>
              </a:graphicData>
            </a:graphic>
          </wp:inline>
        </w:drawing>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使用单边沿模式。</w:t>
      </w:r>
    </w:p>
    <w:p>
      <w:pPr>
        <w:pStyle w:val="2"/>
        <w:rPr>
          <w:rFonts w:cs="Calibri"/>
        </w:rPr>
      </w:pPr>
      <w:r>
        <w:t>I2C接口(I2C)</w:t>
      </w:r>
    </w:p>
    <w:p>
      <w:pPr>
        <w:pStyle w:val="3"/>
        <w:rPr>
          <w:rFonts w:cs="Calibri"/>
        </w:rPr>
      </w:pPr>
      <w:r>
        <w:t>I2C在作为MasterRX时NACK不能及时发出</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I2C在作为Master RX时，接收完数据以后，NACK无法在最后一个字节接收完成以后及时发出。</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用中断或者DMA方式</w:t>
      </w:r>
    </w:p>
    <w:p>
      <w:pPr>
        <w:pStyle w:val="3"/>
        <w:rPr>
          <w:rFonts w:cs="Calibri"/>
        </w:rPr>
      </w:pPr>
      <w:r>
        <w:t>I2C时钟在关闭以后对应的Pin未释放</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客户需要通过开关SPI和I2C的RCC 时钟来实现SPI（MOSI/MISO/SCS/SCLK）和I2C(SCL/SDA/SMBA)的时分复用，其中I2C_SMBA和SPI_MOSI信号配置为同一个Pin PB5。I2C切换到SPI模式后，SPI MOSI输出功能异常。</w:t>
      </w:r>
    </w:p>
    <w:p>
      <w:pPr>
        <w:pStyle w:val="aff0"/>
      </w:pPr>
      <w:r>
        <w:rPr>
          <w:rFonts w:ascii="宋体" w:hAnsi="宋体" w:cs="宋体" w:eastAsia="宋体"/>
        </w:rPr>
        <w:t>相同使用方式，S**T的SPI可以正确读取数据。</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I2C切换成SPI功能后，SBMA信号没有释放，占用了SPI_MOSI的输出，导致SPI_MOSI功能不输出。</w:t>
      </w:r>
    </w:p>
    <w:p>
      <w:pPr>
        <w:pStyle w:val="aff0"/>
      </w:pPr>
      <w:r>
        <w:rPr>
          <w:rFonts w:ascii="宋体" w:hAnsi="宋体" w:cs="宋体" w:eastAsia="宋体"/>
        </w:rPr>
        <w:t>I2C的SMBA引脚以及SCL/SDA管脚的释放条件是，I2C RCC clock关闭，同时I2C 模块使能位（I2Cx_CR1的PE位）为0。S**T只需要判断关闭I2C RCC CLK，I2C管脚就被释放了。</w:t>
      </w:r>
    </w:p>
    <w:p>
      <w:pPr>
        <w:pStyle w:val="affb"/>
        <w:numPr>
          <w:ilvl w:val="0"/>
          <w:numId w:val="18"/>
        </w:numPr>
        <w:spacing w:before="0"/>
        <w:ind w:firstLineChars="0"/>
        <w:jc w:val="left"/>
      </w:pPr>
      <w:r>
        <w:rPr>
          <w:b w:val="true"/>
        </w:rPr>
        <w:t>解决方案：</w:t>
      </w:r>
    </w:p>
    <w:p>
      <w:pPr>
        <w:pStyle w:val="aff0"/>
        <w:jc w:val="center"/>
      </w:pPr>
      <w:r>
        <w:rPr>
          <w:rFonts w:ascii="宋体" w:hAnsi="宋体" w:cs="宋体" w:eastAsia="宋体"/>
        </w:rPr>
        <w:t>建议按照下面的代码，在关闭I2C时钟之前，先关闭I2C_CR1的PE位。</w:t>
        <w:drawing>
          <wp:inline distT="0" distR="0" distB="0" distL="0">
            <wp:extent cx="5981700" cy="4508500"/>
            <wp:docPr id="16" name="Drawing 16" descr="/image/ptm/userfiles/system/images/20230722/image_$1682588658685132800.png"/>
            <a:graphic xmlns:a="http://schemas.openxmlformats.org/drawingml/2006/main">
              <a:graphicData uri="http://schemas.openxmlformats.org/drawingml/2006/picture">
                <pic:pic xmlns:pic="http://schemas.openxmlformats.org/drawingml/2006/picture">
                  <pic:nvPicPr>
                    <pic:cNvPr id="0" name="Picture 16" descr="/image/ptm/userfiles/system/images/20230722/image_$1682588658685132800.png"/>
                    <pic:cNvPicPr>
                      <a:picLocks noChangeAspect="true"/>
                    </pic:cNvPicPr>
                  </pic:nvPicPr>
                  <pic:blipFill>
                    <a:blip r:embed="rId32"/>
                    <a:stretch>
                      <a:fillRect/>
                    </a:stretch>
                  </pic:blipFill>
                  <pic:spPr>
                    <a:xfrm>
                      <a:off x="0" y="0"/>
                      <a:ext cx="5981700" cy="4508500"/>
                    </a:xfrm>
                    <a:prstGeom prst="rect">
                      <a:avLst/>
                    </a:prstGeom>
                  </pic:spPr>
                </pic:pic>
              </a:graphicData>
            </a:graphic>
          </wp:inline>
        </w:drawing>
      </w:r>
    </w:p>
    <w:p>
      <w:pPr>
        <w:pStyle w:val="3"/>
        <w:rPr>
          <w:rFonts w:cs="Calibri"/>
        </w:rPr>
      </w:pPr>
      <w:r>
        <w:t>SMBus中SMBALERT中断与S**T设计不兼容</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S**T**MF1 SMBus中SMBALERT中断是边沿触发，而我们是电平触发。</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通用同步异步收发器(USART)</w:t>
      </w:r>
    </w:p>
    <w:p>
      <w:pPr>
        <w:pStyle w:val="3"/>
        <w:rPr>
          <w:rFonts w:cs="Calibri"/>
        </w:rPr>
      </w:pPr>
      <w:r>
        <w:t>SmartCard的Guardtime设置无效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SmartCard的Guard time设置无效，导致SmartCard通信时可以激活不能通信。</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设计原因，GTPR寄存器GT[7:0]设置无效。</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在每次数据发送完成以后添加延时，达到Guard time设置效果；</w:t>
      </w:r>
    </w:p>
    <w:p>
      <w:pPr>
        <w:pStyle w:val="aff0"/>
        <w:jc w:val="center"/>
      </w:pPr>
      <w:r>
        <w:rPr>
          <w:rFonts w:ascii="宋体" w:hAnsi="宋体" w:cs="宋体" w:eastAsia="宋体"/>
        </w:rPr>
        <w:t/>
        <w:drawing>
          <wp:inline distT="0" distR="0" distB="0" distL="0">
            <wp:extent cx="6273800" cy="1498600"/>
            <wp:docPr id="17" name="Drawing 17" descr="/image/ptm/userfiles/system/images/20230722/image_$1682588658739658752.png"/>
            <a:graphic xmlns:a="http://schemas.openxmlformats.org/drawingml/2006/main">
              <a:graphicData uri="http://schemas.openxmlformats.org/drawingml/2006/picture">
                <pic:pic xmlns:pic="http://schemas.openxmlformats.org/drawingml/2006/picture">
                  <pic:nvPicPr>
                    <pic:cNvPr id="0" name="Picture 17" descr="/image/ptm/userfiles/system/images/20230722/image_$1682588658739658752.png"/>
                    <pic:cNvPicPr>
                      <a:picLocks noChangeAspect="true"/>
                    </pic:cNvPicPr>
                  </pic:nvPicPr>
                  <pic:blipFill>
                    <a:blip r:embed="rId33"/>
                    <a:stretch>
                      <a:fillRect/>
                    </a:stretch>
                  </pic:blipFill>
                  <pic:spPr>
                    <a:xfrm>
                      <a:off x="0" y="0"/>
                      <a:ext cx="6273800" cy="1498600"/>
                    </a:xfrm>
                    <a:prstGeom prst="rect">
                      <a:avLst/>
                    </a:prstGeom>
                  </pic:spPr>
                </pic:pic>
              </a:graphicData>
            </a:graphic>
          </wp:inline>
        </w:drawing>
      </w:r>
    </w:p>
    <w:p>
      <w:pPr>
        <w:pStyle w:val="3"/>
        <w:rPr>
          <w:rFonts w:cs="Calibri"/>
        </w:rPr>
      </w:pPr>
      <w:r>
        <w:t>SmartCard无法检测NACK</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在Smartcard模式下是单线半双工通信，主机发送数据若发生错误，从器件会拉低stopbit以便告知主机数据出错，所以主机发送的数据需要被回读，该系列芯片在发送数据后RXNE标志无法置起，不能回读数据，无法检测NACK。</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设计原因，主机发送数据时将内部接收器和发送器断开了，导致发送数据无法回读至接收器。</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USARTIDLE中断与S**TM32F103的区别</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配置了IDLE中断，芯片上电后会立刻进入IDLE中断，S**TM32F103配置了IDLE中断，上电后在第一次数据来之前不会进入IDLE中断。</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上电不使能IDLE中断，在RXNE中断后再打开IDLE中断。</w:t>
      </w:r>
    </w:p>
    <w:p>
      <w:pPr>
        <w:pStyle w:val="2"/>
        <w:rPr>
          <w:rFonts w:cs="Calibri"/>
        </w:rPr>
      </w:pPr>
      <w:r>
        <w:t>串行外设接口(SPI/I2S)</w:t>
      </w:r>
    </w:p>
    <w:p>
      <w:pPr>
        <w:pStyle w:val="3"/>
        <w:rPr>
          <w:rFonts w:cs="Calibri"/>
        </w:rPr>
      </w:pPr>
      <w:r>
        <w:t>SPISlave模式在无时钟时向DR寄存器连续写入数据与S**TM32F103有区别</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芯片的SPI工作在在Slave模式，在Master时钟来临之前,向DR寄存器写入两次数据(例如0x55,0x01)，在下一次Master来时钟时，DR寄存器发送出来的值缺是0x00,而不是0x01（S**T的为最后一次数据即0x01）</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我们的SPI设计为：在等待时钟期间，向DR写入一次数据后，后续再向DR寄存器内写入的数值无法写入，而S**T的设计为：等待时钟期间，向DR写入一次数据后，后续每次写入数据都会覆盖前一次数据。</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通过软件避免在这种情况下多次向DR寄存器中写入值。</w:t>
      </w:r>
    </w:p>
    <w:p>
      <w:pPr>
        <w:pStyle w:val="3"/>
        <w:rPr>
          <w:rFonts w:cs="Calibri"/>
        </w:rPr>
      </w:pPr>
      <w:r>
        <w:t>SPI1/SPI3在I2C1使能时失效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SPI1/SPI3 的SCK、MISO、MOSI配置成PB3、PB4、PB5；单独使用I2C1或者单独使用SPI1/SPI3都能正常工作，如果同时使能时，SPI1/SPI3通信不正常。</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I2C_SMBUS引脚和SPI1/SPI3的MOSI配置成了同一个引脚PB5，而在I2C时钟使能的时候I2C_SMBUS作为I2C的功能引脚被拉高，导致SPI无法使用。</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方案一：分时复用，在使用SPI时失能I2C1时钟和I2C1外设使能位（PE位）。</w:t>
      </w:r>
    </w:p>
    <w:p>
      <w:pPr>
        <w:pStyle w:val="aff0"/>
      </w:pPr>
      <w:r>
        <w:rPr>
          <w:rFonts w:ascii="宋体" w:hAnsi="宋体" w:cs="宋体" w:eastAsia="宋体"/>
        </w:rPr>
        <w:t>方案二：SPI复用时不用PB5引脚，换成其它pin。</w:t>
      </w:r>
    </w:p>
    <w:p>
      <w:pPr>
        <w:pStyle w:val="3"/>
        <w:rPr>
          <w:rFonts w:cs="Calibri"/>
        </w:rPr>
      </w:pPr>
      <w:r>
        <w:t>SPI在通信时MOSI表现形式与S**T表现不一致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SPI通信时，MOSI在两个数据间，会被外部上下拉控制，会出现上升或下拉曲线，而不会像S**T一样一直为低。</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设计差异，MOSI在空闲时会保持上一个数据的MSB或者LSB（由CR1的LSBFIRST位决定）；SPI释放MOSI之后，总线无驱动，变为高阻态，为外部上下拉控制。</w:t>
      </w:r>
    </w:p>
    <w:p>
      <w:pPr>
        <w:pStyle w:val="aff0"/>
      </w:pPr>
      <w:r>
        <w:rPr>
          <w:rFonts w:ascii="宋体" w:hAnsi="宋体" w:cs="宋体" w:eastAsia="宋体"/>
        </w:rPr>
        <w:t>由设计决定，但保证通信正常。</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Quad-SPI接口(QUADSPI)</w:t>
      </w:r>
    </w:p>
    <w:p>
      <w:pPr>
        <w:pStyle w:val="3"/>
        <w:rPr>
          <w:rFonts w:cs="Calibri"/>
        </w:rPr>
      </w:pPr>
      <w:r>
        <w:t>FSMCNADV信号在QSPIBank1打开时不能输出</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应用场景同时使用FSMC和QSPI Bank1。FSMC会用到NADV信号，NADV信号与QSPI Bank2的数据信号IO3是同一个管脚。在QSPI Bank1打开时，导致NADV信号不输出的状态。</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设计原因QSPI Bank1和QSPI Bank2单独的使能信号无效。只要使能了QSPI，QSPI Bank1和QSPI Bank2就会同时使能，就造成QSPI Bank1的数据信号IO0/1/2/3和QSPI Bank2的数据信号IO0/1/2/3都被QSPI控制。不能被用作其他复用功能。</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使用FSMC时，把QSPI1 disable。</w:t>
      </w:r>
    </w:p>
    <w:p>
      <w:pPr>
        <w:pStyle w:val="aff0"/>
      </w:pPr>
      <w:r>
        <w:rPr>
          <w:rFonts w:ascii="宋体" w:hAnsi="宋体" w:cs="宋体" w:eastAsia="宋体"/>
        </w:rPr>
        <w:t> 需要使用QSPI1时，Enable QSPI1。</w:t>
      </w:r>
    </w:p>
    <w:p>
      <w:pPr>
        <w:pStyle w:val="aff0"/>
      </w:pPr>
      <w:r>
        <w:rPr>
          <w:rFonts w:ascii="宋体" w:hAnsi="宋体" w:cs="宋体" w:eastAsia="宋体"/>
        </w:rPr>
        <w:t> 再次使用FSMC时，又把QSPI1 disable。</w:t>
      </w:r>
    </w:p>
    <w:p>
      <w:pPr>
        <w:pStyle w:val="3"/>
        <w:rPr>
          <w:rFonts w:cs="Calibri"/>
        </w:rPr>
      </w:pPr>
      <w:r>
        <w:t>QSPI-DMA接收问题</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QSPI-DMA方式接收数据时，QSPI分频系数PSC&gt;2时，DMA无法正确搬运最后一个数据，总是读到0</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1. 暂时解决办法：设置QSPI FIFO的阈值FTHRES[3:0]≥1； 2. DE仿真得知，在高分频时，使用No-Shift的采样方式，低分频时，使用Half_cycle-Shift的采样方式。</w:t>
      </w:r>
    </w:p>
    <w:p>
      <w:pPr>
        <w:pStyle w:val="2"/>
        <w:rPr>
          <w:rFonts w:cs="Calibri"/>
        </w:rPr>
      </w:pPr>
      <w:r>
        <w:t>SDIO接口(SDIO)</w:t>
      </w:r>
    </w:p>
    <w:p>
      <w:pPr>
        <w:pStyle w:val="3"/>
        <w:rPr>
          <w:rFonts w:cs="Calibri"/>
        </w:rPr>
      </w:pPr>
      <w:r>
        <w:t>SDIO在反复初始化SDCard时会概率出现初始化失败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SDIO在程序里反复初始化SD card时，会概率出现初始化失败的情况。</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SDIO接口每次对SD card进行初始化时，CMD都会出现一段不需要的低电平。</w:t>
      </w:r>
    </w:p>
    <w:p>
      <w:pPr>
        <w:pStyle w:val="aff0"/>
      </w:pPr>
      <w:r>
        <w:rPr>
          <w:rFonts w:ascii="宋体" w:hAnsi="宋体" w:cs="宋体" w:eastAsia="宋体"/>
        </w:rPr>
        <w:t>此时，SDCLK出现一个时钟，SD Card就会误认为通信开始，但是解析CMD/SDCLK命令却不正确。导致SD Card没有响应SDIO接口，从而初始化失败。</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每次程序结束后，设置SDIO_CLKCR寄存器CLKEN=0, 关闭Clock。下次再初始化SD card时，CMD为低电平时，就不会误出现一个SDCLK。</w:t>
      </w:r>
    </w:p>
    <w:p>
      <w:pPr>
        <w:pStyle w:val="aff0"/>
        <w:jc w:val="center"/>
      </w:pPr>
      <w:r>
        <w:rPr>
          <w:rFonts w:ascii="宋体" w:hAnsi="宋体" w:cs="宋体" w:eastAsia="宋体"/>
        </w:rPr>
        <w:t/>
        <w:drawing>
          <wp:inline distT="0" distR="0" distB="0" distL="0">
            <wp:extent cx="4978400" cy="1054100"/>
            <wp:docPr id="20" name="Drawing 20" descr="/image/ptm/userfiles/system/images/20230722/image_$1682588658966151168.png"/>
            <a:graphic xmlns:a="http://schemas.openxmlformats.org/drawingml/2006/main">
              <a:graphicData uri="http://schemas.openxmlformats.org/drawingml/2006/picture">
                <pic:pic xmlns:pic="http://schemas.openxmlformats.org/drawingml/2006/picture">
                  <pic:nvPicPr>
                    <pic:cNvPr id="0" name="Picture 20" descr="/image/ptm/userfiles/system/images/20230722/image_$1682588658966151168.png"/>
                    <pic:cNvPicPr>
                      <a:picLocks noChangeAspect="true"/>
                    </pic:cNvPicPr>
                  </pic:nvPicPr>
                  <pic:blipFill>
                    <a:blip r:embed="rId34"/>
                    <a:stretch>
                      <a:fillRect/>
                    </a:stretch>
                  </pic:blipFill>
                  <pic:spPr>
                    <a:xfrm>
                      <a:off x="0" y="0"/>
                      <a:ext cx="4978400" cy="1054100"/>
                    </a:xfrm>
                    <a:prstGeom prst="rect">
                      <a:avLst/>
                    </a:prstGeom>
                  </pic:spPr>
                </pic:pic>
              </a:graphicData>
            </a:graphic>
          </wp:inline>
        </w:drawing>
      </w:r>
    </w:p>
    <w:p>
      <w:pPr>
        <w:pStyle w:val="3"/>
        <w:rPr>
          <w:rFonts w:cs="Calibri"/>
        </w:rPr>
      </w:pPr>
      <w:r>
        <w:t>SDIO在工作频率大于12MHz时会出现通信异常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SDIO在工作频率大于12MHz时会出现通信异常，导致数据错误。</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设计原因，在软件清除CTIMEOUT标记时，置位逻辑仍然有效，导致STA寄存器中CTIMEOUT位无法清除。</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按照如下步骤：</w:t>
      </w:r>
    </w:p>
    <w:p>
      <w:pPr>
        <w:pStyle w:val="aff0"/>
      </w:pPr>
      <w:r>
        <w:rPr>
          <w:rFonts w:ascii="宋体" w:hAnsi="宋体" w:cs="宋体" w:eastAsia="宋体"/>
        </w:rPr>
        <w:t>步骤1：SDIO_FLAG_CTIMEOUT 在清空中断标志之前延时等待一下；</w:t>
      </w:r>
    </w:p>
    <w:p>
      <w:pPr>
        <w:pStyle w:val="aff0"/>
      </w:pPr>
      <w:r>
        <w:rPr>
          <w:rFonts w:ascii="宋体" w:hAnsi="宋体" w:cs="宋体" w:eastAsia="宋体"/>
        </w:rPr>
        <w:t/>
        <w:drawing>
          <wp:inline distT="0" distR="0" distB="0" distL="0">
            <wp:extent cx="5626100" cy="2120900"/>
            <wp:docPr id="21" name="Drawing 21" descr="/image/ptm/userfiles/system/images/20230722/image_$1682588659012288512.png"/>
            <a:graphic xmlns:a="http://schemas.openxmlformats.org/drawingml/2006/main">
              <a:graphicData uri="http://schemas.openxmlformats.org/drawingml/2006/picture">
                <pic:pic xmlns:pic="http://schemas.openxmlformats.org/drawingml/2006/picture">
                  <pic:nvPicPr>
                    <pic:cNvPr id="0" name="Picture 21" descr="/image/ptm/userfiles/system/images/20230722/image_$1682588659012288512.png"/>
                    <pic:cNvPicPr>
                      <a:picLocks noChangeAspect="true"/>
                    </pic:cNvPicPr>
                  </pic:nvPicPr>
                  <pic:blipFill>
                    <a:blip r:embed="rId35"/>
                    <a:stretch>
                      <a:fillRect/>
                    </a:stretch>
                  </pic:blipFill>
                  <pic:spPr>
                    <a:xfrm>
                      <a:off x="0" y="0"/>
                      <a:ext cx="5626100" cy="2120900"/>
                    </a:xfrm>
                    <a:prstGeom prst="rect">
                      <a:avLst/>
                    </a:prstGeom>
                  </pic:spPr>
                </pic:pic>
              </a:graphicData>
            </a:graphic>
          </wp:inline>
        </w:drawing>
      </w:r>
    </w:p>
    <w:p>
      <w:pPr>
        <w:pStyle w:val="aff0"/>
      </w:pPr>
      <w:r>
        <w:rPr>
          <w:rFonts w:ascii="宋体" w:hAnsi="宋体" w:cs="宋体" w:eastAsia="宋体"/>
        </w:rPr>
        <w:t>步骤2：建议用户SDIO工作频率最大配置为12MHz.</w:t>
      </w:r>
    </w:p>
    <w:p>
      <w:pPr>
        <w:pStyle w:val="2"/>
        <w:rPr>
          <w:rFonts w:cs="Calibri"/>
        </w:rPr>
      </w:pPr>
      <w:r>
        <w:t>控制器局域网(bxCAN)</w:t>
      </w:r>
    </w:p>
    <w:p>
      <w:pPr>
        <w:pStyle w:val="3"/>
        <w:rPr>
          <w:rFonts w:cs="Calibri"/>
        </w:rPr>
      </w:pPr>
      <w:r>
        <w:t>CAN在Sleep状态下初始化不成功</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客户CAN初始化代码如下，CAN在Sleep状态下，软件使能初始化请求，INRQ始终无法置位成功；</w:t>
      </w:r>
    </w:p>
    <w:p>
      <w:pPr>
        <w:pStyle w:val="aff0"/>
      </w:pPr>
      <w:r>
        <w:rPr>
          <w:rFonts w:ascii="宋体" w:hAnsi="宋体" w:cs="宋体" w:eastAsia="宋体"/>
        </w:rPr>
        <w:t/>
        <w:drawing>
          <wp:inline distT="0" distR="0" distB="0" distL="0">
            <wp:extent cx="6350000" cy="5168900"/>
            <wp:docPr id="22" name="Drawing 22" descr="/image/ptm/userfiles/system/images/20230722/image_$1682588658337005568.png"/>
            <a:graphic xmlns:a="http://schemas.openxmlformats.org/drawingml/2006/main">
              <a:graphicData uri="http://schemas.openxmlformats.org/drawingml/2006/picture">
                <pic:pic xmlns:pic="http://schemas.openxmlformats.org/drawingml/2006/picture">
                  <pic:nvPicPr>
                    <pic:cNvPr id="0" name="Picture 22" descr="/image/ptm/userfiles/system/images/20230722/image_$1682588658337005568.png"/>
                    <pic:cNvPicPr>
                      <a:picLocks noChangeAspect="true"/>
                    </pic:cNvPicPr>
                  </pic:nvPicPr>
                  <pic:blipFill>
                    <a:blip r:embed="rId36"/>
                    <a:stretch>
                      <a:fillRect/>
                    </a:stretch>
                  </pic:blipFill>
                  <pic:spPr>
                    <a:xfrm>
                      <a:off x="0" y="0"/>
                      <a:ext cx="6350000" cy="51689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设计差异，由于CAN模块的复位后的初始状态为Sleep模式，要对CAN初始化，必须先清除CAN的Sleep模式，否则无法操作寄存器。S**T的芯片在不清除Sleep模式，仍可以操作寄存器。</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按照手册或者例程，软件先退出Sleep模式，再进行初始化。</w:t>
      </w:r>
    </w:p>
    <w:p>
      <w:pPr>
        <w:pStyle w:val="3"/>
        <w:rPr>
          <w:rFonts w:cs="Calibri"/>
        </w:rPr>
      </w:pPr>
      <w:r>
        <w:t>CAN过滤器设计与S**T存在差异</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HK32F39A的CAN1和CAN2都有各自独立的过滤器寄存器，且每个CAN都有0~13共14个过滤器可用，因此CAN1和CAN2的过滤器使用时需要单独配置寄存器。S**T32F103 CAN1和CAN2共用0~27共28个过滤器，且过滤器寄存器只存在于CAN1上，因此只需要配置CAN1的过滤器寄存器，CAN1和CAN2就都能够使用过滤器。</w:t>
      </w:r>
    </w:p>
    <w:p>
      <w:pPr>
        <w:pStyle w:val="aff0"/>
      </w:pPr>
      <w:r>
        <w:rPr>
          <w:rFonts w:ascii="宋体" w:hAnsi="宋体" w:cs="宋体" w:eastAsia="宋体"/>
        </w:rPr>
        <w:t/>
        <w:drawing>
          <wp:inline distT="0" distR="0" distB="0" distL="0">
            <wp:extent cx="6350000" cy="2095500"/>
            <wp:docPr id="23" name="Drawing 23" descr="/image/ptm/userfiles/thomas_xliz/images/20240604/image_$1717491824719064899.png"/>
            <a:graphic xmlns:a="http://schemas.openxmlformats.org/drawingml/2006/main">
              <a:graphicData uri="http://schemas.openxmlformats.org/drawingml/2006/picture">
                <pic:pic xmlns:pic="http://schemas.openxmlformats.org/drawingml/2006/picture">
                  <pic:nvPicPr>
                    <pic:cNvPr id="0" name="Picture 23" descr="/image/ptm/userfiles/thomas_xliz/images/20240604/image_$1717491824719064899.png"/>
                    <pic:cNvPicPr>
                      <a:picLocks noChangeAspect="true"/>
                    </pic:cNvPicPr>
                  </pic:nvPicPr>
                  <pic:blipFill>
                    <a:blip r:embed="rId37"/>
                    <a:stretch>
                      <a:fillRect/>
                    </a:stretch>
                  </pic:blipFill>
                  <pic:spPr>
                    <a:xfrm>
                      <a:off x="0" y="0"/>
                      <a:ext cx="6350000" cy="20955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若HK32F39A需要使用CAN2的过滤器，需要单独配置CAN2的过滤器寄存器。若S**T32F103需要使用CAN2的过滤器，则只需要配置CAN1的过滤器寄存器。</w:t>
      </w:r>
    </w:p>
    <w:p>
      <w:pPr>
        <w:pStyle w:val="2"/>
        <w:rPr>
          <w:rFonts w:cs="Calibri"/>
        </w:rPr>
      </w:pPr>
      <w:r>
        <w:t>USB全速设备接口(USB)</w:t>
      </w:r>
    </w:p>
    <w:p>
      <w:pPr>
        <w:pStyle w:val="3"/>
        <w:rPr>
          <w:rFonts w:cs="Calibri"/>
        </w:rPr>
      </w:pPr>
      <w:r>
        <w:t>USB外设的缓冲区描述表与S**T不同</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当USB外设使用时,从0x40006000地址开始的512字节被用来存放USB外设的缓冲区描述表和端点与PC交换的数据包。当最大编号端点仅用TX未用RX时,缓冲区描述表所占用的空间大小与S**T系列不一致, 具体如下:</w:t>
      </w:r>
    </w:p>
    <w:tbl>
      <w:tblPr>
        <w:tblW w:w="0" w:type="auto"/>
        <w:tblBorders>
          <w:top w:val="single"/>
          <w:left w:val="single"/>
          <w:bottom w:val="single"/>
          <w:right w:val="single"/>
          <w:insideH w:val="single"/>
          <w:insideV w:val="single"/>
        </w:tblBorders>
      </w:tblPr>
      <w:tblPr>
        <w:tblInd w:w="450"/>
      </w:tblPr>
      <w:tr>
        <w:tc>
          <w:tcPr>
            <w:vAlign w:val="center"/>
          </w:tcPr>
          <w:tcPr>
            <w:hMerge w:val="restart"/>
          </w:tcPr>
          <w:p>
            <w:pPr>
              <w:jc w:val="center"/>
            </w:pPr>
            <w:r>
              <w:t>S**T实际数据收发缓存区起始地址计算举例</w:t>
            </w:r>
          </w:p>
        </w:tc>
        <w:tc>
          <w:tcPr>
            <w:hMerge w:val="continue"/>
          </w:tcPr>
          <w:p/>
        </w:tc>
        <w:tc>
          <w:tcPr>
            <w:hMerge w:val="continue"/>
          </w:tcPr>
          <w:p/>
        </w:tc>
        <w:tc>
          <w:tcPr>
            <w:hMerge w:val="continue"/>
          </w:tcPr>
          <w:p/>
        </w:tc>
      </w:tr>
      <w:tr>
        <w:tc>
          <w:tcPr>
            <w:vAlign w:val="center"/>
          </w:tcPr>
          <w:p>
            <w:r>
              <w:t>使用到的端点(端点方向)</w:t>
            </w:r>
          </w:p>
        </w:tc>
        <w:tc>
          <w:tcPr>
            <w:vAlign w:val="center"/>
          </w:tcPr>
          <w:p>
            <w:r>
              <w:t>Buffer Description Table 占用空间</w:t>
            </w:r>
          </w:p>
        </w:tc>
        <w:tc>
          <w:tcPr>
            <w:vAlign w:val="center"/>
          </w:tcPr>
          <w:p>
            <w:r>
              <w:t>可用于端点通讯数据缓存的最小起始地址</w:t>
            </w:r>
          </w:p>
        </w:tc>
        <w:tc>
          <w:tcPr>
            <w:vAlign w:val="center"/>
          </w:tcPr>
          <w:p>
            <w:r>
              <w:t>十六进制显示</w:t>
            </w:r>
          </w:p>
        </w:tc>
      </w:tr>
      <w:tr>
        <w:tc>
          <w:tcPr>
            <w:vAlign w:val="center"/>
          </w:tcPr>
          <w:p>
            <w:r>
              <w:t>0(TX+RX),1(TX)</w:t>
            </w:r>
          </w:p>
        </w:tc>
        <w:tc>
          <w:tcPr>
            <w:vAlign w:val="center"/>
          </w:tcPr>
          <w:p>
            <w:r>
              <w:t>12</w:t>
            </w:r>
          </w:p>
        </w:tc>
        <w:tc>
          <w:tcPr>
            <w:vAlign w:val="center"/>
          </w:tcPr>
          <w:p>
            <w:r>
              <w:t>12</w:t>
            </w:r>
          </w:p>
        </w:tc>
        <w:tc>
          <w:tcPr>
            <w:vAlign w:val="center"/>
          </w:tcPr>
          <w:p>
            <w:r>
              <w:t>0x0C</w:t>
            </w:r>
          </w:p>
        </w:tc>
      </w:tr>
      <w:tr>
        <w:tc>
          <w:tcPr>
            <w:vAlign w:val="center"/>
          </w:tcPr>
          <w:p>
            <w:r>
              <w:t>0(TX+RX),1(RX)</w:t>
            </w:r>
          </w:p>
        </w:tc>
        <w:tc>
          <w:tcPr>
            <w:vAlign w:val="center"/>
          </w:tcPr>
          <w:p>
            <w:r>
              <w:t>16</w:t>
            </w:r>
          </w:p>
        </w:tc>
        <w:tc>
          <w:tcPr>
            <w:vAlign w:val="center"/>
          </w:tcPr>
          <w:p>
            <w:r>
              <w:t>16</w:t>
            </w:r>
          </w:p>
        </w:tc>
        <w:tc>
          <w:tcPr>
            <w:vAlign w:val="center"/>
          </w:tcPr>
          <w:p>
            <w:r>
              <w:t>0x10</w:t>
            </w:r>
          </w:p>
        </w:tc>
      </w:tr>
      <w:tr>
        <w:tc>
          <w:tcPr>
            <w:vAlign w:val="center"/>
          </w:tcPr>
          <w:p>
            <w:r>
              <w:t>0(TX+RX),1(TX),5(TX)</w:t>
            </w:r>
          </w:p>
        </w:tc>
        <w:tc>
          <w:tcPr>
            <w:vAlign w:val="center"/>
          </w:tcPr>
          <w:p>
            <w:r>
              <w:t>44</w:t>
            </w:r>
          </w:p>
        </w:tc>
        <w:tc>
          <w:tcPr>
            <w:vAlign w:val="center"/>
          </w:tcPr>
          <w:p>
            <w:r>
              <w:t>44</w:t>
            </w:r>
          </w:p>
        </w:tc>
        <w:tc>
          <w:tcPr>
            <w:vAlign w:val="center"/>
          </w:tcPr>
          <w:p>
            <w:r>
              <w:t>0x2C</w:t>
            </w:r>
          </w:p>
        </w:tc>
      </w:tr>
      <w:tr>
        <w:tc>
          <w:tcPr>
            <w:vAlign w:val="center"/>
          </w:tcPr>
          <w:p>
            <w:r>
              <w:t>0(TX+RX),1(TX),7(RX)</w:t>
            </w:r>
          </w:p>
        </w:tc>
        <w:tc>
          <w:tcPr>
            <w:vAlign w:val="center"/>
          </w:tcPr>
          <w:p>
            <w:r>
              <w:t>64</w:t>
            </w:r>
          </w:p>
        </w:tc>
        <w:tc>
          <w:tcPr>
            <w:vAlign w:val="center"/>
          </w:tcPr>
          <w:p>
            <w:r>
              <w:t>64</w:t>
            </w:r>
          </w:p>
        </w:tc>
        <w:tc>
          <w:tcPr>
            <w:vAlign w:val="center"/>
          </w:tcPr>
          <w:p>
            <w:r>
              <w:t>0x40</w:t>
            </w:r>
          </w:p>
        </w:tc>
      </w:tr>
    </w:tbl>
    <w:tbl>
      <w:tblPr>
        <w:tblW w:w="0" w:type="auto"/>
        <w:tblBorders>
          <w:top w:val="single"/>
          <w:left w:val="single"/>
          <w:bottom w:val="single"/>
          <w:right w:val="single"/>
          <w:insideH w:val="single"/>
          <w:insideV w:val="single"/>
        </w:tblBorders>
      </w:tblPr>
      <w:tblPr>
        <w:tblInd w:w="450"/>
      </w:tblPr>
      <w:tr>
        <w:tc>
          <w:tcPr>
            <w:vAlign w:val="center"/>
          </w:tcPr>
          <w:tcPr>
            <w:hMerge w:val="restart"/>
          </w:tcPr>
          <w:p>
            <w:pPr>
              <w:jc w:val="center"/>
            </w:pPr>
            <w:r>
              <w:t>HK实际数据收发缓存区起始地址计算举例</w:t>
            </w:r>
          </w:p>
        </w:tc>
        <w:tc>
          <w:tcPr>
            <w:hMerge w:val="continue"/>
          </w:tcPr>
          <w:p/>
        </w:tc>
        <w:tc>
          <w:tcPr>
            <w:hMerge w:val="continue"/>
          </w:tcPr>
          <w:p/>
        </w:tc>
        <w:tc>
          <w:tcPr>
            <w:hMerge w:val="continue"/>
          </w:tcPr>
          <w:p/>
        </w:tc>
      </w:tr>
      <w:tr>
        <w:tc>
          <w:tcPr>
            <w:vAlign w:val="center"/>
          </w:tcPr>
          <w:p>
            <w:r>
              <w:t>使用到的端点(端点方向)</w:t>
            </w:r>
          </w:p>
        </w:tc>
        <w:tc>
          <w:tcPr>
            <w:vAlign w:val="center"/>
          </w:tcPr>
          <w:p>
            <w:r>
              <w:t>Buffer Description Table 占用空间</w:t>
            </w:r>
          </w:p>
        </w:tc>
        <w:tc>
          <w:tcPr>
            <w:vAlign w:val="center"/>
          </w:tcPr>
          <w:p>
            <w:r>
              <w:t>可用于端点通讯数据缓存的最小起始地址</w:t>
            </w:r>
          </w:p>
        </w:tc>
        <w:tc>
          <w:tcPr>
            <w:vAlign w:val="center"/>
          </w:tcPr>
          <w:p>
            <w:r>
              <w:t>十六进制显示</w:t>
            </w:r>
          </w:p>
        </w:tc>
      </w:tr>
      <w:tr>
        <w:tc>
          <w:tcPr>
            <w:vAlign w:val="center"/>
          </w:tcPr>
          <w:p>
            <w:r>
              <w:t>0(TX+RX),1(TX)</w:t>
            </w:r>
          </w:p>
        </w:tc>
        <w:tc>
          <w:tcPr>
            <w:vAlign w:val="center"/>
          </w:tcPr>
          <w:p>
            <w:r>
              <w:t>12</w:t>
            </w:r>
          </w:p>
        </w:tc>
        <w:tc>
          <w:tcPr>
            <w:vAlign w:val="center"/>
          </w:tcPr>
          <w:p>
            <w:r>
              <w:t>16</w:t>
            </w:r>
          </w:p>
        </w:tc>
        <w:tc>
          <w:tcPr>
            <w:vAlign w:val="center"/>
          </w:tcPr>
          <w:p>
            <w:r>
              <w:t>0x10</w:t>
            </w:r>
          </w:p>
        </w:tc>
      </w:tr>
      <w:tr>
        <w:tc>
          <w:tcPr>
            <w:vAlign w:val="center"/>
          </w:tcPr>
          <w:p>
            <w:r>
              <w:t>0(TX+RX),1(RX)</w:t>
            </w:r>
          </w:p>
        </w:tc>
        <w:tc>
          <w:tcPr>
            <w:vAlign w:val="center"/>
          </w:tcPr>
          <w:p>
            <w:r>
              <w:t>16</w:t>
            </w:r>
          </w:p>
        </w:tc>
        <w:tc>
          <w:tcPr>
            <w:vAlign w:val="center"/>
          </w:tcPr>
          <w:p>
            <w:r>
              <w:t>16</w:t>
            </w:r>
          </w:p>
        </w:tc>
        <w:tc>
          <w:tcPr>
            <w:vAlign w:val="center"/>
          </w:tcPr>
          <w:p>
            <w:r>
              <w:t>0x10</w:t>
            </w:r>
          </w:p>
        </w:tc>
      </w:tr>
      <w:tr>
        <w:tc>
          <w:tcPr>
            <w:vAlign w:val="center"/>
          </w:tcPr>
          <w:p>
            <w:r>
              <w:t>0(TX+RX),1(TX),5(TX)</w:t>
            </w:r>
          </w:p>
        </w:tc>
        <w:tc>
          <w:tcPr>
            <w:vAlign w:val="center"/>
          </w:tcPr>
          <w:p>
            <w:r>
              <w:t>44</w:t>
            </w:r>
          </w:p>
        </w:tc>
        <w:tc>
          <w:tcPr>
            <w:vAlign w:val="center"/>
          </w:tcPr>
          <w:p>
            <w:r>
              <w:t>48</w:t>
            </w:r>
          </w:p>
        </w:tc>
        <w:tc>
          <w:tcPr>
            <w:vAlign w:val="center"/>
          </w:tcPr>
          <w:p>
            <w:r>
              <w:t>0x30</w:t>
            </w:r>
          </w:p>
        </w:tc>
      </w:tr>
      <w:tr>
        <w:tc>
          <w:tcPr>
            <w:vAlign w:val="center"/>
          </w:tcPr>
          <w:p>
            <w:r>
              <w:t>0(TX+RX),1(TX),7(RX)</w:t>
            </w:r>
          </w:p>
        </w:tc>
        <w:tc>
          <w:tcPr>
            <w:vAlign w:val="center"/>
          </w:tcPr>
          <w:p>
            <w:r>
              <w:t>64</w:t>
            </w:r>
          </w:p>
        </w:tc>
        <w:tc>
          <w:tcPr>
            <w:vAlign w:val="center"/>
          </w:tcPr>
          <w:p>
            <w:r>
              <w:t>64</w:t>
            </w:r>
          </w:p>
        </w:tc>
        <w:tc>
          <w:tcPr>
            <w:vAlign w:val="center"/>
          </w:tcPr>
          <w:p>
            <w:r>
              <w:t>0x40</w:t>
            </w:r>
          </w:p>
        </w:tc>
      </w:tr>
    </w:tbl>
    <w:p>
      <w:pPr>
        <w:pStyle w:val="aff0"/>
      </w:pPr>
      <w:r>
        <w:rPr>
          <w:rFonts w:ascii="宋体" w:hAnsi="宋体" w:cs="宋体" w:eastAsia="宋体"/>
        </w:rPr>
        <w:t>Buffer Description Table 占用空间如下图所示，一个完整的端点分为TX和RX，TX分为ADDR和COUNT寄存器，RX也分为ADDR和COUNT寄存器，32位对齐，所以这里一个完整的端点占用8个字节</w:t>
      </w:r>
    </w:p>
    <w:p>
      <w:pPr>
        <w:pStyle w:val="aff0"/>
      </w:pPr>
      <w:r>
        <w:rPr>
          <w:rFonts w:ascii="宋体" w:hAnsi="宋体" w:cs="宋体" w:eastAsia="宋体"/>
        </w:rPr>
        <w:t/>
        <w:drawing>
          <wp:inline distT="0" distR="0" distB="0" distL="0">
            <wp:extent cx="5143500" cy="2527300"/>
            <wp:docPr id="24" name="Drawing 24" descr="/image/ptm/userfiles/henry_v3kq/images/20240823/image_$1724403151260064634.png"/>
            <a:graphic xmlns:a="http://schemas.openxmlformats.org/drawingml/2006/main">
              <a:graphicData uri="http://schemas.openxmlformats.org/drawingml/2006/picture">
                <pic:pic xmlns:pic="http://schemas.openxmlformats.org/drawingml/2006/picture">
                  <pic:nvPicPr>
                    <pic:cNvPr id="0" name="Picture 24" descr="/image/ptm/userfiles/henry_v3kq/images/20240823/image_$1724403151260064634.png"/>
                    <pic:cNvPicPr>
                      <a:picLocks noChangeAspect="true"/>
                    </pic:cNvPicPr>
                  </pic:nvPicPr>
                  <pic:blipFill>
                    <a:blip r:embed="rId38"/>
                    <a:stretch>
                      <a:fillRect/>
                    </a:stretch>
                  </pic:blipFill>
                  <pic:spPr>
                    <a:xfrm>
                      <a:off x="0" y="0"/>
                      <a:ext cx="5143500" cy="2527300"/>
                    </a:xfrm>
                    <a:prstGeom prst="rect">
                      <a:avLst/>
                    </a:prstGeom>
                  </pic:spPr>
                </pic:pic>
              </a:graphicData>
            </a:graphic>
          </wp:inline>
        </w:drawing>
      </w:r>
    </w:p>
    <w:p>
      <w:pPr>
        <w:pStyle w:val="aff0"/>
      </w:pPr>
      <w:r>
        <w:rPr>
          <w:rFonts w:ascii="宋体" w:hAnsi="宋体" w:cs="宋体" w:eastAsia="宋体"/>
        </w:rPr>
        <w:t>下图是应用实例：</w:t>
      </w:r>
    </w:p>
    <w:p>
      <w:pPr>
        <w:pStyle w:val="aff0"/>
      </w:pPr>
      <w:r>
        <w:rPr>
          <w:rFonts w:ascii="宋体" w:hAnsi="宋体" w:cs="宋体" w:eastAsia="宋体"/>
        </w:rPr>
        <w:t/>
        <w:drawing>
          <wp:inline distT="0" distR="0" distB="0" distL="0">
            <wp:extent cx="6350000" cy="2933700"/>
            <wp:docPr id="25" name="Drawing 25" descr="/image/ptm/userfiles/henry_v3kq/images/20240823/1724403219185030906.png"/>
            <a:graphic xmlns:a="http://schemas.openxmlformats.org/drawingml/2006/main">
              <a:graphicData uri="http://schemas.openxmlformats.org/drawingml/2006/picture">
                <pic:pic xmlns:pic="http://schemas.openxmlformats.org/drawingml/2006/picture">
                  <pic:nvPicPr>
                    <pic:cNvPr id="0" name="Picture 25" descr="/image/ptm/userfiles/henry_v3kq/images/20240823/1724403219185030906.png"/>
                    <pic:cNvPicPr>
                      <a:picLocks noChangeAspect="true"/>
                    </pic:cNvPicPr>
                  </pic:nvPicPr>
                  <pic:blipFill>
                    <a:blip r:embed="rId39"/>
                    <a:stretch>
                      <a:fillRect/>
                    </a:stretch>
                  </pic:blipFill>
                  <pic:spPr>
                    <a:xfrm>
                      <a:off x="0" y="0"/>
                      <a:ext cx="6350000" cy="2933700"/>
                    </a:xfrm>
                    <a:prstGeom prst="rect">
                      <a:avLst/>
                    </a:prstGeom>
                  </pic:spPr>
                </pic:pic>
              </a:graphicData>
            </a:graphic>
          </wp:inline>
        </w:drawing>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本系列芯片设计与S**T不一致，S**T按照半个端点(TX或者RX)为基本单位，本系列芯片是按照一个端点(TX和RX)为基本单位。</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只配置半个端点的时候(TX)，需要考虑39A是一个端点对齐的问题，所以需要多加4个字节，如果是配置整个端点(TX和RX)，与S**T配置一致即可。</w:t>
      </w:r>
    </w:p>
    <w:p>
      <w:pPr>
        <w:pStyle w:val="aff0"/>
        <w:jc w:val="center"/>
      </w:pPr>
      <w:r>
        <w:rPr>
          <w:rFonts w:ascii="宋体" w:hAnsi="宋体" w:cs="宋体" w:eastAsia="宋体"/>
        </w:rPr>
        <w:t/>
        <w:drawing>
          <wp:inline distT="0" distR="0" distB="0" distL="0">
            <wp:extent cx="6350000" cy="2260600"/>
            <wp:docPr id="26" name="Drawing 26" descr="/image/ptm/userfiles/system/images/20230722/image_$1682588657582030848.png"/>
            <a:graphic xmlns:a="http://schemas.openxmlformats.org/drawingml/2006/main">
              <a:graphicData uri="http://schemas.openxmlformats.org/drawingml/2006/picture">
                <pic:pic xmlns:pic="http://schemas.openxmlformats.org/drawingml/2006/picture">
                  <pic:nvPicPr>
                    <pic:cNvPr id="0" name="Picture 26" descr="/image/ptm/userfiles/system/images/20230722/image_$1682588657582030848.png"/>
                    <pic:cNvPicPr>
                      <a:picLocks noChangeAspect="true"/>
                    </pic:cNvPicPr>
                  </pic:nvPicPr>
                  <pic:blipFill>
                    <a:blip r:embed="rId40"/>
                    <a:stretch>
                      <a:fillRect/>
                    </a:stretch>
                  </pic:blipFill>
                  <pic:spPr>
                    <a:xfrm>
                      <a:off x="0" y="0"/>
                      <a:ext cx="6350000" cy="2260600"/>
                    </a:xfrm>
                    <a:prstGeom prst="rect">
                      <a:avLst/>
                    </a:prstGeom>
                  </pic:spPr>
                </pic:pic>
              </a:graphicData>
            </a:graphic>
          </wp:inline>
        </w:drawing>
      </w:r>
    </w:p>
    <w:p>
      <w:pPr>
        <w:pStyle w:val="3"/>
        <w:rPr>
          <w:rFonts w:cs="Calibri"/>
        </w:rPr>
      </w:pPr>
      <w:r>
        <w:t>USB的ESOF中断与S**T表现不一致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USB在复位的时候会出现ESOF中断，一次复位产生10次ESOF中断，与S**T不兼容。</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通过软件屏蔽ESOF中断。</w:t>
      </w:r>
    </w:p>
    <w:p>
      <w:pPr>
        <w:pStyle w:val="aff0"/>
        <w:jc w:val="center"/>
      </w:pPr>
      <w:r>
        <w:rPr>
          <w:rFonts w:ascii="宋体" w:hAnsi="宋体" w:cs="宋体" w:eastAsia="宋体"/>
        </w:rPr>
        <w:t/>
        <w:drawing>
          <wp:inline distT="0" distR="0" distB="0" distL="0">
            <wp:extent cx="863600" cy="50800"/>
            <wp:docPr id="27" name="Drawing 27" descr="/image/ptm/userfiles/system/images/20230722/image_$1682588657644945408.png"/>
            <a:graphic xmlns:a="http://schemas.openxmlformats.org/drawingml/2006/main">
              <a:graphicData uri="http://schemas.openxmlformats.org/drawingml/2006/picture">
                <pic:pic xmlns:pic="http://schemas.openxmlformats.org/drawingml/2006/picture">
                  <pic:nvPicPr>
                    <pic:cNvPr id="0" name="Picture 27" descr="/image/ptm/userfiles/system/images/20230722/image_$1682588657644945408.png"/>
                    <pic:cNvPicPr>
                      <a:picLocks noChangeAspect="true"/>
                    </pic:cNvPicPr>
                  </pic:nvPicPr>
                  <pic:blipFill>
                    <a:blip r:embed="rId41"/>
                    <a:stretch>
                      <a:fillRect/>
                    </a:stretch>
                  </pic:blipFill>
                  <pic:spPr>
                    <a:xfrm>
                      <a:off x="0" y="0"/>
                      <a:ext cx="863600" cy="50800"/>
                    </a:xfrm>
                    <a:prstGeom prst="rect">
                      <a:avLst/>
                    </a:prstGeom>
                  </pic:spPr>
                </pic:pic>
              </a:graphicData>
            </a:graphic>
          </wp:inline>
        </w:drawing>
        <w:drawing>
          <wp:inline distT="0" distR="0" distB="0" distL="0">
            <wp:extent cx="6350000" cy="520700"/>
            <wp:docPr id="28" name="Drawing 28" descr="/image/ptm/userfiles/system/images/20230722/image_$1682588657644945409.png"/>
            <a:graphic xmlns:a="http://schemas.openxmlformats.org/drawingml/2006/main">
              <a:graphicData uri="http://schemas.openxmlformats.org/drawingml/2006/picture">
                <pic:pic xmlns:pic="http://schemas.openxmlformats.org/drawingml/2006/picture">
                  <pic:nvPicPr>
                    <pic:cNvPr id="0" name="Picture 28" descr="/image/ptm/userfiles/system/images/20230722/image_$1682588657644945409.png"/>
                    <pic:cNvPicPr>
                      <a:picLocks noChangeAspect="true"/>
                    </pic:cNvPicPr>
                  </pic:nvPicPr>
                  <pic:blipFill>
                    <a:blip r:embed="rId42"/>
                    <a:stretch>
                      <a:fillRect/>
                    </a:stretch>
                  </pic:blipFill>
                  <pic:spPr>
                    <a:xfrm>
                      <a:off x="0" y="0"/>
                      <a:ext cx="6350000" cy="520700"/>
                    </a:xfrm>
                    <a:prstGeom prst="rect">
                      <a:avLst/>
                    </a:prstGeom>
                  </pic:spPr>
                </pic:pic>
              </a:graphicData>
            </a:graphic>
          </wp:inline>
        </w:drawing>
      </w:r>
    </w:p>
    <w:p>
      <w:pPr>
        <w:pStyle w:val="3"/>
        <w:rPr>
          <w:rFonts w:cs="Calibri"/>
        </w:rPr>
      </w:pPr>
      <w:r>
        <w:t>USB在S**T的HAL库上枚举失败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USB使用S**T的HAL库时，出现枚举失败。</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如下图所示，HAL库复位设置地址之后，会执行HAL_PCD_SetAddress函数，这个函数内部会执行__HAL_LOCK函数，可看出__HAL_LOCK如果在被锁定的情况下，HAL_PCD_SetAddress会直接返回HAL_BUSY状态，导致USB_SetDevAddress函数不能执行。</w:t>
      </w:r>
    </w:p>
    <w:p>
      <w:pPr>
        <w:pStyle w:val="aff0"/>
      </w:pPr>
      <w:r>
        <w:rPr>
          <w:rFonts w:ascii="宋体" w:hAnsi="宋体" w:cs="宋体" w:eastAsia="宋体"/>
        </w:rPr>
        <w:t>可能的原因是，USB端点状态机制可能与S**T不一致（比如收到SETUP的时候，S**T的端点会自动变成NAK，而HK的不会），在某一处调用了__HAL_LOCK函数，而没有解锁造成的。</w:t>
      </w:r>
    </w:p>
    <w:p>
      <w:pPr>
        <w:pStyle w:val="aff0"/>
      </w:pPr>
      <w:r>
        <w:rPr>
          <w:rFonts w:ascii="宋体" w:hAnsi="宋体" w:cs="宋体" w:eastAsia="宋体"/>
        </w:rPr>
        <w:t/>
        <w:drawing>
          <wp:inline distT="0" distR="0" distB="0" distL="0">
            <wp:extent cx="6350000" cy="2844800"/>
            <wp:docPr id="29" name="Drawing 29" descr="/image/ptm/userfiles/henry_v3kq/images/20240823/image_$1724401214641009620.png"/>
            <a:graphic xmlns:a="http://schemas.openxmlformats.org/drawingml/2006/main">
              <a:graphicData uri="http://schemas.openxmlformats.org/drawingml/2006/picture">
                <pic:pic xmlns:pic="http://schemas.openxmlformats.org/drawingml/2006/picture">
                  <pic:nvPicPr>
                    <pic:cNvPr id="0" name="Picture 29" descr="/image/ptm/userfiles/henry_v3kq/images/20240823/image_$1724401214641009620.png"/>
                    <pic:cNvPicPr>
                      <a:picLocks noChangeAspect="true"/>
                    </pic:cNvPicPr>
                  </pic:nvPicPr>
                  <pic:blipFill>
                    <a:blip r:embed="rId43"/>
                    <a:stretch>
                      <a:fillRect/>
                    </a:stretch>
                  </pic:blipFill>
                  <pic:spPr>
                    <a:xfrm>
                      <a:off x="0" y="0"/>
                      <a:ext cx="6350000" cy="2844800"/>
                    </a:xfrm>
                    <a:prstGeom prst="rect">
                      <a:avLst/>
                    </a:prstGeom>
                  </pic:spPr>
                </pic:pic>
              </a:graphicData>
            </a:graphic>
          </wp:inline>
        </w:drawing>
      </w:r>
    </w:p>
    <w:p>
      <w:pPr>
        <w:pStyle w:val="aff0"/>
      </w:pPr>
      <w:r>
        <w:rPr>
          <w:rFonts w:ascii="宋体" w:hAnsi="宋体" w:cs="宋体" w:eastAsia="宋体"/>
        </w:rPr>
        <w:t/>
        <w:drawing>
          <wp:inline distT="0" distR="0" distB="0" distL="0">
            <wp:extent cx="6350000" cy="2654300"/>
            <wp:docPr id="30" name="Drawing 30" descr="/image/ptm/userfiles/henry_v3kq/images/20240823/image_$1724401509164011598.png"/>
            <a:graphic xmlns:a="http://schemas.openxmlformats.org/drawingml/2006/main">
              <a:graphicData uri="http://schemas.openxmlformats.org/drawingml/2006/picture">
                <pic:pic xmlns:pic="http://schemas.openxmlformats.org/drawingml/2006/picture">
                  <pic:nvPicPr>
                    <pic:cNvPr id="0" name="Picture 30" descr="/image/ptm/userfiles/henry_v3kq/images/20240823/image_$1724401509164011598.png"/>
                    <pic:cNvPicPr>
                      <a:picLocks noChangeAspect="true"/>
                    </pic:cNvPicPr>
                  </pic:nvPicPr>
                  <pic:blipFill>
                    <a:blip r:embed="rId44"/>
                    <a:stretch>
                      <a:fillRect/>
                    </a:stretch>
                  </pic:blipFill>
                  <pic:spPr>
                    <a:xfrm>
                      <a:off x="0" y="0"/>
                      <a:ext cx="6350000" cy="2654300"/>
                    </a:xfrm>
                    <a:prstGeom prst="rect">
                      <a:avLst/>
                    </a:prstGeom>
                  </pic:spPr>
                </pic:pic>
              </a:graphicData>
            </a:graphic>
          </wp:inline>
        </w:drawing>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通过软件屏蔽lock，具体操作如下。</w:t>
      </w:r>
    </w:p>
    <w:p>
      <w:pPr>
        <w:pStyle w:val="aff0"/>
        <w:jc w:val="center"/>
      </w:pPr>
      <w:r>
        <w:rPr>
          <w:rFonts w:ascii="宋体" w:hAnsi="宋体" w:cs="宋体" w:eastAsia="宋体"/>
        </w:rPr>
        <w:t/>
        <w:drawing>
          <wp:inline distT="0" distR="0" distB="0" distL="0">
            <wp:extent cx="6350000" cy="1625600"/>
            <wp:docPr id="31" name="Drawing 31" descr="/image/ptm/userfiles/system/images/20230722/image_$1682588657695277056.png"/>
            <a:graphic xmlns:a="http://schemas.openxmlformats.org/drawingml/2006/main">
              <a:graphicData uri="http://schemas.openxmlformats.org/drawingml/2006/picture">
                <pic:pic xmlns:pic="http://schemas.openxmlformats.org/drawingml/2006/picture">
                  <pic:nvPicPr>
                    <pic:cNvPr id="0" name="Picture 31" descr="/image/ptm/userfiles/system/images/20230722/image_$1682588657695277056.png"/>
                    <pic:cNvPicPr>
                      <a:picLocks noChangeAspect="true"/>
                    </pic:cNvPicPr>
                  </pic:nvPicPr>
                  <pic:blipFill>
                    <a:blip r:embed="rId45"/>
                    <a:stretch>
                      <a:fillRect/>
                    </a:stretch>
                  </pic:blipFill>
                  <pic:spPr>
                    <a:xfrm>
                      <a:off x="0" y="0"/>
                      <a:ext cx="6350000" cy="1625600"/>
                    </a:xfrm>
                    <a:prstGeom prst="rect">
                      <a:avLst/>
                    </a:prstGeom>
                  </pic:spPr>
                </pic:pic>
              </a:graphicData>
            </a:graphic>
          </wp:inline>
        </w:drawing>
      </w:r>
    </w:p>
    <w:p>
      <w:pPr>
        <w:pStyle w:val="3"/>
        <w:rPr>
          <w:rFonts w:cs="Calibri"/>
        </w:rPr>
      </w:pPr>
      <w:r>
        <w:t>USB在CDC模式下使用HAL库上表现异常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USB在CDC模式下使用S**T的HAL库的时候，即使按照应用笔记“USB在S**T的HAL库上枚举失败”把lock锁屏蔽，也会出现枚举失败。</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由于在设置配置值的时候，HAL库会执行USB的初始化操作，重新初始化非控制端点(标准库初始化非控制端点在复位的时候)，HAL库初始化非控制端点的时候由于时序问题，导致USB不能完全初始就收到下一包数据，导致出错(这里的解决方式是将非控制端点放在复位的时候初始化)。</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通过应用笔记“USB在S**T的HAL库上枚举失败”的lock屏蔽，再按照如下步骤修改代码可以解决问题：</w:t>
      </w:r>
    </w:p>
    <w:p>
      <w:pPr>
        <w:pStyle w:val="aff0"/>
      </w:pPr>
      <w:r>
        <w:rPr>
          <w:rFonts w:ascii="宋体" w:hAnsi="宋体" w:cs="宋体" w:eastAsia="宋体"/>
        </w:rPr>
        <w:t> 步骤1：在usbd_core.c添加头文件#include "usbd_cdc.h"，如下</w:t>
      </w:r>
    </w:p>
    <w:p>
      <w:pPr>
        <w:pStyle w:val="aff0"/>
      </w:pPr>
      <w:r>
        <w:rPr>
          <w:rFonts w:ascii="宋体" w:hAnsi="宋体" w:cs="宋体" w:eastAsia="宋体"/>
        </w:rPr>
        <w:t/>
        <w:drawing>
          <wp:inline distT="0" distR="0" distB="0" distL="0">
            <wp:extent cx="5372100" cy="2413000"/>
            <wp:docPr id="32" name="Drawing 32" descr="/image/ptm/userfiles/system/images/20230722/image_$1682588657741414400.png"/>
            <a:graphic xmlns:a="http://schemas.openxmlformats.org/drawingml/2006/main">
              <a:graphicData uri="http://schemas.openxmlformats.org/drawingml/2006/picture">
                <pic:pic xmlns:pic="http://schemas.openxmlformats.org/drawingml/2006/picture">
                  <pic:nvPicPr>
                    <pic:cNvPr id="0" name="Picture 32" descr="/image/ptm/userfiles/system/images/20230722/image_$1682588657741414400.png"/>
                    <pic:cNvPicPr>
                      <a:picLocks noChangeAspect="true"/>
                    </pic:cNvPicPr>
                  </pic:nvPicPr>
                  <pic:blipFill>
                    <a:blip r:embed="rId46"/>
                    <a:stretch>
                      <a:fillRect/>
                    </a:stretch>
                  </pic:blipFill>
                  <pic:spPr>
                    <a:xfrm>
                      <a:off x="0" y="0"/>
                      <a:ext cx="5372100" cy="2413000"/>
                    </a:xfrm>
                    <a:prstGeom prst="rect">
                      <a:avLst/>
                    </a:prstGeom>
                  </pic:spPr>
                </pic:pic>
              </a:graphicData>
            </a:graphic>
          </wp:inline>
        </w:drawing>
      </w:r>
    </w:p>
    <w:p>
      <w:pPr>
        <w:pStyle w:val="aff0"/>
      </w:pPr>
      <w:r>
        <w:rPr>
          <w:rFonts w:ascii="宋体" w:hAnsi="宋体" w:cs="宋体" w:eastAsia="宋体"/>
        </w:rPr>
        <w:t> 步骤2：修改usbd_cdc.c的USBD_CDC_Init函数，具体如下(建议全部复制粘贴，下面提供USBD_CDC_Init函数的全部修改代码)：</w:t>
      </w:r>
    </w:p>
    <w:p>
      <w:pPr>
        <w:pStyle w:val="aff0"/>
      </w:pPr>
      <w:r>
        <w:rPr>
          <w:rFonts w:ascii="宋体" w:hAnsi="宋体" w:cs="宋体" w:eastAsia="宋体"/>
        </w:rPr>
        <w:t/>
        <w:drawing>
          <wp:inline distT="0" distR="0" distB="0" distL="0">
            <wp:extent cx="6299200" cy="2286000"/>
            <wp:docPr id="33" name="Drawing 33" descr="/image/ptm/userfiles/system/images/20230722/image_$1682588657741414401.png"/>
            <a:graphic xmlns:a="http://schemas.openxmlformats.org/drawingml/2006/main">
              <a:graphicData uri="http://schemas.openxmlformats.org/drawingml/2006/picture">
                <pic:pic xmlns:pic="http://schemas.openxmlformats.org/drawingml/2006/picture">
                  <pic:nvPicPr>
                    <pic:cNvPr id="0" name="Picture 33" descr="/image/ptm/userfiles/system/images/20230722/image_$1682588657741414401.png"/>
                    <pic:cNvPicPr>
                      <a:picLocks noChangeAspect="true"/>
                    </pic:cNvPicPr>
                  </pic:nvPicPr>
                  <pic:blipFill>
                    <a:blip r:embed="rId47"/>
                    <a:stretch>
                      <a:fillRect/>
                    </a:stretch>
                  </pic:blipFill>
                  <pic:spPr>
                    <a:xfrm>
                      <a:off x="0" y="0"/>
                      <a:ext cx="6299200" cy="2286000"/>
                    </a:xfrm>
                    <a:prstGeom prst="rect">
                      <a:avLst/>
                    </a:prstGeom>
                  </pic:spPr>
                </pic:pic>
              </a:graphicData>
            </a:graphic>
          </wp:inline>
        </w:drawing>
      </w:r>
    </w:p>
    <w:p>
      <w:pPr>
        <w:pStyle w:val="aff0"/>
      </w:pPr>
      <w:r>
        <w:rPr>
          <w:rFonts w:ascii="宋体" w:hAnsi="宋体" w:cs="宋体" w:eastAsia="宋体"/>
        </w:rPr>
        <w:t>static uint8_t  USBD_CDC_Init(USBD_HandleTypeDef *pdev, uint8_t cfgidx)</w:t>
      </w:r>
    </w:p>
    <w:p>
      <w:pPr>
        <w:pStyle w:val="aff0"/>
      </w:pPr>
      <w:r>
        <w:rPr>
          <w:rFonts w:ascii="宋体" w:hAnsi="宋体" w:cs="宋体" w:eastAsia="宋体"/>
        </w:rPr>
        <w:t>{</w:t>
      </w:r>
    </w:p>
    <w:p>
      <w:pPr>
        <w:pStyle w:val="aff0"/>
      </w:pPr>
      <w:r>
        <w:rPr>
          <w:rFonts w:ascii="宋体" w:hAnsi="宋体" w:cs="宋体" w:eastAsia="宋体"/>
        </w:rPr>
        <w:t>  uint8_t ret = 0U;</w:t>
      </w:r>
    </w:p>
    <w:p>
      <w:pPr>
        <w:pStyle w:val="aff0"/>
      </w:pPr>
      <w:r>
        <w:rPr>
          <w:rFonts w:ascii="宋体" w:hAnsi="宋体" w:cs="宋体" w:eastAsia="宋体"/>
        </w:rPr>
        <w:t>  USBD_CDC_HandleTypeDef   *hcdc;</w:t>
      </w:r>
    </w:p>
    <w:p>
      <w:pPr>
        <w:pStyle w:val="aff0"/>
      </w:pPr>
      <w:r>
        <w:rPr>
          <w:rFonts w:ascii="宋体" w:hAnsi="宋体" w:cs="宋体" w:eastAsia="宋体"/>
        </w:rPr>
        <w:t>  pdev-&gt;pClassData = USBD_malloc(sizeof(USBD_CDC_HandleTypeDef));</w:t>
      </w:r>
    </w:p>
    <w:p>
      <w:pPr>
        <w:pStyle w:val="aff0"/>
      </w:pPr>
      <w:r>
        <w:rPr>
          <w:rFonts w:ascii="宋体" w:hAnsi="宋体" w:cs="宋体" w:eastAsia="宋体"/>
        </w:rPr>
        <w:t>  if (pdev-&gt;pClassData == NULL)</w:t>
      </w:r>
    </w:p>
    <w:p>
      <w:pPr>
        <w:pStyle w:val="aff0"/>
      </w:pPr>
      <w:r>
        <w:rPr>
          <w:rFonts w:ascii="宋体" w:hAnsi="宋体" w:cs="宋体" w:eastAsia="宋体"/>
        </w:rPr>
        <w:t>  {</w:t>
      </w:r>
    </w:p>
    <w:p>
      <w:pPr>
        <w:pStyle w:val="aff0"/>
      </w:pPr>
      <w:r>
        <w:rPr>
          <w:rFonts w:ascii="宋体" w:hAnsi="宋体" w:cs="宋体" w:eastAsia="宋体"/>
        </w:rPr>
        <w:t>    ret = 1U;</w:t>
      </w:r>
    </w:p>
    <w:p>
      <w:pPr>
        <w:pStyle w:val="aff0"/>
      </w:pPr>
      <w:r>
        <w:rPr>
          <w:rFonts w:ascii="宋体" w:hAnsi="宋体" w:cs="宋体" w:eastAsia="宋体"/>
        </w:rPr>
        <w:t>  }</w:t>
      </w:r>
    </w:p>
    <w:p>
      <w:pPr>
        <w:pStyle w:val="aff0"/>
      </w:pPr>
      <w:r>
        <w:rPr>
          <w:rFonts w:ascii="宋体" w:hAnsi="宋体" w:cs="宋体" w:eastAsia="宋体"/>
        </w:rPr>
        <w:t>  else</w:t>
      </w:r>
    </w:p>
    <w:p>
      <w:pPr>
        <w:pStyle w:val="aff0"/>
      </w:pPr>
      <w:r>
        <w:rPr>
          <w:rFonts w:ascii="宋体" w:hAnsi="宋体" w:cs="宋体" w:eastAsia="宋体"/>
        </w:rPr>
        <w:t>  {</w:t>
      </w:r>
    </w:p>
    <w:p>
      <w:pPr>
        <w:pStyle w:val="aff0"/>
      </w:pPr>
      <w:r>
        <w:rPr>
          <w:rFonts w:ascii="宋体" w:hAnsi="宋体" w:cs="宋体" w:eastAsia="宋体"/>
        </w:rPr>
        <w:t>    hcdc = (USBD_CDC_HandleTypeDef *) pdev-&gt;pClassData;</w:t>
      </w:r>
    </w:p>
    <w:p>
      <w:pPr>
        <w:pStyle w:val="aff0"/>
      </w:pPr>
      <w:r>
        <w:rPr>
          <w:rFonts w:ascii="宋体" w:hAnsi="宋体" w:cs="宋体" w:eastAsia="宋体"/>
        </w:rPr>
        <w:t>    /* Init  physical Interface components */</w:t>
      </w:r>
    </w:p>
    <w:p>
      <w:pPr>
        <w:pStyle w:val="aff0"/>
      </w:pPr>
      <w:r>
        <w:rPr>
          <w:rFonts w:ascii="宋体" w:hAnsi="宋体" w:cs="宋体" w:eastAsia="宋体"/>
        </w:rPr>
        <w:t>    ((USBD_CDC_ItfTypeDef *)pdev-&gt;pUserData)-&gt;Init();</w:t>
      </w:r>
    </w:p>
    <w:p>
      <w:pPr>
        <w:pStyle w:val="aff0"/>
      </w:pPr>
      <w:r>
        <w:rPr>
          <w:rFonts w:ascii="宋体" w:hAnsi="宋体" w:cs="宋体" w:eastAsia="宋体"/>
        </w:rPr>
        <w:t>    /* Init Xfer states */</w:t>
      </w:r>
    </w:p>
    <w:p>
      <w:pPr>
        <w:pStyle w:val="aff0"/>
      </w:pPr>
      <w:r>
        <w:rPr>
          <w:rFonts w:ascii="宋体" w:hAnsi="宋体" w:cs="宋体" w:eastAsia="宋体"/>
        </w:rPr>
        <w:t>    hcdc-&gt;TxState = 0U;</w:t>
      </w:r>
    </w:p>
    <w:p>
      <w:pPr>
        <w:pStyle w:val="aff0"/>
      </w:pPr>
      <w:r>
        <w:rPr>
          <w:rFonts w:ascii="宋体" w:hAnsi="宋体" w:cs="宋体" w:eastAsia="宋体"/>
        </w:rPr>
        <w:t>    hcdc-&gt;RxState = 0U;</w:t>
      </w:r>
    </w:p>
    <w:p>
      <w:pPr>
        <w:pStyle w:val="aff0"/>
      </w:pPr>
      <w:r>
        <w:rPr>
          <w:rFonts w:ascii="宋体" w:hAnsi="宋体" w:cs="宋体" w:eastAsia="宋体"/>
        </w:rPr>
        <w:t>    /* Prepare Out endpoint to receive next packet */</w:t>
      </w:r>
    </w:p>
    <w:p>
      <w:pPr>
        <w:pStyle w:val="aff0"/>
      </w:pPr>
      <w:r>
        <w:rPr>
          <w:rFonts w:ascii="宋体" w:hAnsi="宋体" w:cs="宋体" w:eastAsia="宋体"/>
        </w:rPr>
        <w:t>    USBD_LL_PrepareReceive(pdev, CDC_OUT_EP, hcdc-&gt;RxBuffer,</w:t>
      </w:r>
    </w:p>
    <w:p>
      <w:pPr>
        <w:pStyle w:val="aff0"/>
      </w:pPr>
      <w:r>
        <w:rPr>
          <w:rFonts w:ascii="宋体" w:hAnsi="宋体" w:cs="宋体" w:eastAsia="宋体"/>
        </w:rPr>
        <w:t>                           CDC_DATA_FS_OUT_PACKET_SIZE);</w:t>
      </w:r>
    </w:p>
    <w:p>
      <w:pPr>
        <w:pStyle w:val="aff0"/>
      </w:pPr>
      <w:r>
        <w:rPr>
          <w:rFonts w:ascii="宋体" w:hAnsi="宋体" w:cs="宋体" w:eastAsia="宋体"/>
        </w:rPr>
        <w:t>  }</w:t>
      </w:r>
    </w:p>
    <w:p>
      <w:pPr>
        <w:pStyle w:val="aff0"/>
      </w:pPr>
      <w:r>
        <w:rPr>
          <w:rFonts w:ascii="宋体" w:hAnsi="宋体" w:cs="宋体" w:eastAsia="宋体"/>
        </w:rPr>
        <w:t>  return ret;</w:t>
      </w:r>
    </w:p>
    <w:p>
      <w:pPr>
        <w:pStyle w:val="aff0"/>
      </w:pPr>
      <w:r>
        <w:rPr>
          <w:rFonts w:ascii="宋体" w:hAnsi="宋体" w:cs="宋体" w:eastAsia="宋体"/>
        </w:rPr>
        <w:t>}</w:t>
      </w:r>
    </w:p>
    <w:p>
      <w:pPr>
        <w:pStyle w:val="aff0"/>
      </w:pPr>
      <w:r>
        <w:rPr>
          <w:rFonts w:ascii="宋体" w:hAnsi="宋体" w:cs="宋体" w:eastAsia="宋体"/>
        </w:rPr>
        <w:t>&lt;3&gt;在usbd_core.c的USBD_LL_Reset函数下面添加以下代码(建议复制粘贴整段代码)：</w:t>
      </w:r>
    </w:p>
    <w:p>
      <w:pPr>
        <w:pStyle w:val="aff0"/>
      </w:pPr>
      <w:r>
        <w:rPr>
          <w:rFonts w:ascii="宋体" w:hAnsi="宋体" w:cs="宋体" w:eastAsia="宋体"/>
        </w:rPr>
        <w:t/>
        <w:drawing>
          <wp:inline distT="0" distR="0" distB="0" distL="0">
            <wp:extent cx="5321300" cy="4953000"/>
            <wp:docPr id="34" name="Drawing 34" descr="/image/ptm/userfiles/system/images/20230722/image_$1682588657741414402.png"/>
            <a:graphic xmlns:a="http://schemas.openxmlformats.org/drawingml/2006/main">
              <a:graphicData uri="http://schemas.openxmlformats.org/drawingml/2006/picture">
                <pic:pic xmlns:pic="http://schemas.openxmlformats.org/drawingml/2006/picture">
                  <pic:nvPicPr>
                    <pic:cNvPr id="0" name="Picture 34" descr="/image/ptm/userfiles/system/images/20230722/image_$1682588657741414402.png"/>
                    <pic:cNvPicPr>
                      <a:picLocks noChangeAspect="true"/>
                    </pic:cNvPicPr>
                  </pic:nvPicPr>
                  <pic:blipFill>
                    <a:blip r:embed="rId48"/>
                    <a:stretch>
                      <a:fillRect/>
                    </a:stretch>
                  </pic:blipFill>
                  <pic:spPr>
                    <a:xfrm>
                      <a:off x="0" y="0"/>
                      <a:ext cx="5321300" cy="4953000"/>
                    </a:xfrm>
                    <a:prstGeom prst="rect">
                      <a:avLst/>
                    </a:prstGeom>
                  </pic:spPr>
                </pic:pic>
              </a:graphicData>
            </a:graphic>
          </wp:inline>
        </w:drawing>
      </w:r>
    </w:p>
    <w:p>
      <w:pPr>
        <w:pStyle w:val="aff0"/>
      </w:pPr>
      <w:r>
        <w:rPr>
          <w:rFonts w:ascii="宋体" w:hAnsi="宋体" w:cs="宋体" w:eastAsia="宋体"/>
        </w:rPr>
        <w:t>USBD_StatusTypeDef USBD_LL_Reset(USBD_HandleTypeDef *pdev)</w:t>
      </w:r>
    </w:p>
    <w:p>
      <w:pPr>
        <w:pStyle w:val="aff0"/>
      </w:pPr>
      <w:r>
        <w:rPr>
          <w:rFonts w:ascii="宋体" w:hAnsi="宋体" w:cs="宋体" w:eastAsia="宋体"/>
        </w:rPr>
        <w:t>{</w:t>
      </w:r>
    </w:p>
    <w:p>
      <w:pPr>
        <w:pStyle w:val="aff0"/>
      </w:pPr>
      <w:r>
        <w:rPr>
          <w:rFonts w:ascii="宋体" w:hAnsi="宋体" w:cs="宋体" w:eastAsia="宋体"/>
        </w:rPr>
        <w:t>  /* Open EP0 OUT */</w:t>
      </w:r>
    </w:p>
    <w:p>
      <w:pPr>
        <w:pStyle w:val="aff0"/>
      </w:pPr>
      <w:r>
        <w:rPr>
          <w:rFonts w:ascii="宋体" w:hAnsi="宋体" w:cs="宋体" w:eastAsia="宋体"/>
        </w:rPr>
        <w:t>  USBD_LL_OpenEP(pdev, 0x00U, USBD_EP_TYPE_CTRL, USB_MAX_EP0_SIZE);</w:t>
      </w:r>
    </w:p>
    <w:p>
      <w:pPr>
        <w:pStyle w:val="aff0"/>
      </w:pPr>
      <w:r>
        <w:rPr>
          <w:rFonts w:ascii="宋体" w:hAnsi="宋体" w:cs="宋体" w:eastAsia="宋体"/>
        </w:rPr>
        <w:t>  pdev-&gt;ep_out[0x00U &amp; 0xFU].is_used = 1U;</w:t>
      </w:r>
    </w:p>
    <w:p>
      <w:pPr>
        <w:pStyle w:val="aff0"/>
      </w:pPr>
      <w:r>
        <w:rPr>
          <w:rFonts w:ascii="宋体" w:hAnsi="宋体" w:cs="宋体" w:eastAsia="宋体"/>
        </w:rPr>
        <w:t>  pdev-&gt;ep_out[0].maxpacket = USB_MAX_EP0_SIZE;</w:t>
      </w:r>
    </w:p>
    <w:p>
      <w:pPr>
        <w:pStyle w:val="aff0"/>
      </w:pPr>
      <w:r>
        <w:rPr>
          <w:rFonts w:ascii="宋体" w:hAnsi="宋体" w:cs="宋体" w:eastAsia="宋体"/>
        </w:rPr>
        <w:t>  /* Open EP0 IN */</w:t>
      </w:r>
    </w:p>
    <w:p>
      <w:pPr>
        <w:pStyle w:val="aff0"/>
      </w:pPr>
      <w:r>
        <w:rPr>
          <w:rFonts w:ascii="宋体" w:hAnsi="宋体" w:cs="宋体" w:eastAsia="宋体"/>
        </w:rPr>
        <w:t>  USBD_LL_OpenEP(pdev, 0x80U, USBD_EP_TYPE_CTRL, USB_MAX_EP0_SIZE);</w:t>
      </w:r>
    </w:p>
    <w:p>
      <w:pPr>
        <w:pStyle w:val="aff0"/>
      </w:pPr>
      <w:r>
        <w:rPr>
          <w:rFonts w:ascii="宋体" w:hAnsi="宋体" w:cs="宋体" w:eastAsia="宋体"/>
        </w:rPr>
        <w:t>  pdev-&gt;ep_in[0x80U &amp; 0xFU].is_used = 1U;</w:t>
      </w:r>
    </w:p>
    <w:p>
      <w:pPr>
        <w:pStyle w:val="aff0"/>
      </w:pPr>
      <w:r>
        <w:rPr>
          <w:rFonts w:ascii="宋体" w:hAnsi="宋体" w:cs="宋体" w:eastAsia="宋体"/>
        </w:rPr>
        <w:t>  pdev-&gt;ep_in[0].maxpacket = USB_MAX_EP0_SIZE;</w:t>
      </w:r>
    </w:p>
    <w:p>
      <w:pPr>
        <w:pStyle w:val="aff0"/>
      </w:pPr>
      <w:r>
        <w:rPr>
          <w:rFonts w:ascii="宋体" w:hAnsi="宋体" w:cs="宋体" w:eastAsia="宋体"/>
        </w:rPr>
        <w:t>  /* Upon Reset call user call back */</w:t>
      </w:r>
    </w:p>
    <w:p>
      <w:pPr>
        <w:pStyle w:val="aff0"/>
      </w:pPr>
      <w:r>
        <w:rPr>
          <w:rFonts w:ascii="宋体" w:hAnsi="宋体" w:cs="宋体" w:eastAsia="宋体"/>
        </w:rPr>
        <w:t>  pdev-&gt;dev_state = USBD_STATE_DEFAULT;</w:t>
      </w:r>
    </w:p>
    <w:p>
      <w:pPr>
        <w:pStyle w:val="aff0"/>
      </w:pPr>
      <w:r>
        <w:rPr>
          <w:rFonts w:ascii="宋体" w:hAnsi="宋体" w:cs="宋体" w:eastAsia="宋体"/>
        </w:rPr>
        <w:t>  pdev-&gt;ep0_state = USBD_EP0_IDLE;</w:t>
      </w:r>
    </w:p>
    <w:p>
      <w:pPr>
        <w:pStyle w:val="aff0"/>
      </w:pPr>
      <w:r>
        <w:rPr>
          <w:rFonts w:ascii="宋体" w:hAnsi="宋体" w:cs="宋体" w:eastAsia="宋体"/>
        </w:rPr>
        <w:t>  pdev-&gt;dev_config = 0U;</w:t>
      </w:r>
    </w:p>
    <w:p>
      <w:pPr>
        <w:pStyle w:val="aff0"/>
      </w:pPr>
      <w:r>
        <w:rPr>
          <w:rFonts w:ascii="宋体" w:hAnsi="宋体" w:cs="宋体" w:eastAsia="宋体"/>
        </w:rPr>
        <w:t>  pdev-&gt;dev_remote_wakeup = 0U;</w:t>
      </w:r>
    </w:p>
    <w:p>
      <w:pPr>
        <w:pStyle w:val="aff0"/>
      </w:pPr>
      <w:r>
        <w:rPr>
          <w:rFonts w:ascii="宋体" w:hAnsi="宋体" w:cs="宋体" w:eastAsia="宋体"/>
        </w:rPr>
        <w:t>  if (pdev-&gt;pClassData)</w:t>
      </w:r>
    </w:p>
    <w:p>
      <w:pPr>
        <w:pStyle w:val="aff0"/>
      </w:pPr>
      <w:r>
        <w:rPr>
          <w:rFonts w:ascii="宋体" w:hAnsi="宋体" w:cs="宋体" w:eastAsia="宋体"/>
        </w:rPr>
        <w:t>  {</w:t>
      </w:r>
    </w:p>
    <w:p>
      <w:pPr>
        <w:pStyle w:val="aff0"/>
      </w:pPr>
      <w:r>
        <w:rPr>
          <w:rFonts w:ascii="宋体" w:hAnsi="宋体" w:cs="宋体" w:eastAsia="宋体"/>
        </w:rPr>
        <w:t>    pdev-&gt;pClass-&gt;DeInit(pdev, (uint8_t)pdev-&gt;dev_config);</w:t>
      </w:r>
    </w:p>
    <w:p>
      <w:pPr>
        <w:pStyle w:val="aff0"/>
      </w:pPr>
      <w:r>
        <w:rPr>
          <w:rFonts w:ascii="宋体" w:hAnsi="宋体" w:cs="宋体" w:eastAsia="宋体"/>
        </w:rPr>
        <w:t>  }</w:t>
      </w:r>
    </w:p>
    <w:p>
      <w:pPr>
        <w:pStyle w:val="aff0"/>
      </w:pPr>
      <w:r>
        <w:rPr>
          <w:rFonts w:ascii="宋体" w:hAnsi="宋体" w:cs="宋体" w:eastAsia="宋体"/>
        </w:rPr>
        <w:t>  /* Open EP IN */</w:t>
      </w:r>
    </w:p>
    <w:p>
      <w:pPr>
        <w:pStyle w:val="aff0"/>
      </w:pPr>
      <w:r>
        <w:rPr>
          <w:rFonts w:ascii="宋体" w:hAnsi="宋体" w:cs="宋体" w:eastAsia="宋体"/>
        </w:rPr>
        <w:t>  USBD_LL_OpenEP(pdev, CDC_IN_EP, USBD_EP_TYPE_BULK,</w:t>
      </w:r>
    </w:p>
    <w:p>
      <w:pPr>
        <w:pStyle w:val="aff0"/>
      </w:pPr>
      <w:r>
        <w:rPr>
          <w:rFonts w:ascii="宋体" w:hAnsi="宋体" w:cs="宋体" w:eastAsia="宋体"/>
        </w:rPr>
        <w:t>                 CDC_DATA_FS_IN_PACKET_SIZE);</w:t>
      </w:r>
    </w:p>
    <w:p>
      <w:pPr>
        <w:pStyle w:val="aff0"/>
      </w:pPr>
      <w:r>
        <w:rPr>
          <w:rFonts w:ascii="宋体" w:hAnsi="宋体" w:cs="宋体" w:eastAsia="宋体"/>
        </w:rPr>
        <w:t>  pdev-&gt;ep_in[CDC_IN_EP &amp; 0xFU].is_used = 1U;</w:t>
      </w:r>
    </w:p>
    <w:p>
      <w:pPr>
        <w:pStyle w:val="aff0"/>
      </w:pPr>
      <w:r>
        <w:rPr>
          <w:rFonts w:ascii="宋体" w:hAnsi="宋体" w:cs="宋体" w:eastAsia="宋体"/>
        </w:rPr>
        <w:t>  /* Open EP OUT */</w:t>
      </w:r>
    </w:p>
    <w:p>
      <w:pPr>
        <w:pStyle w:val="aff0"/>
      </w:pPr>
      <w:r>
        <w:rPr>
          <w:rFonts w:ascii="宋体" w:hAnsi="宋体" w:cs="宋体" w:eastAsia="宋体"/>
        </w:rPr>
        <w:t>  USBD_LL_OpenEP(pdev, CDC_OUT_EP, USBD_EP_TYPE_BULK,</w:t>
      </w:r>
    </w:p>
    <w:p>
      <w:pPr>
        <w:pStyle w:val="aff0"/>
      </w:pPr>
      <w:r>
        <w:rPr>
          <w:rFonts w:ascii="宋体" w:hAnsi="宋体" w:cs="宋体" w:eastAsia="宋体"/>
        </w:rPr>
        <w:t>                 CDC_DATA_FS_OUT_PACKET_SIZE);</w:t>
      </w:r>
    </w:p>
    <w:p>
      <w:pPr>
        <w:pStyle w:val="aff0"/>
      </w:pPr>
      <w:r>
        <w:rPr>
          <w:rFonts w:ascii="宋体" w:hAnsi="宋体" w:cs="宋体" w:eastAsia="宋体"/>
        </w:rPr>
        <w:t>  pdev-&gt;ep_out[CDC_OUT_EP &amp; 0xFU].is_used = 1U;</w:t>
      </w:r>
    </w:p>
    <w:p>
      <w:pPr>
        <w:pStyle w:val="aff0"/>
      </w:pPr>
      <w:r>
        <w:rPr>
          <w:rFonts w:ascii="宋体" w:hAnsi="宋体" w:cs="宋体" w:eastAsia="宋体"/>
        </w:rPr>
        <w:t>  /* Open Command IN EP */</w:t>
      </w:r>
    </w:p>
    <w:p>
      <w:pPr>
        <w:pStyle w:val="aff0"/>
      </w:pPr>
      <w:r>
        <w:rPr>
          <w:rFonts w:ascii="宋体" w:hAnsi="宋体" w:cs="宋体" w:eastAsia="宋体"/>
        </w:rPr>
        <w:t>  USBD_LL_OpenEP(pdev, CDC_CMD_EP, USBD_EP_TYPE_INTR, CDC_CMD_PACKET_SIZE);</w:t>
      </w:r>
    </w:p>
    <w:p>
      <w:pPr>
        <w:pStyle w:val="aff0"/>
      </w:pPr>
      <w:r>
        <w:rPr>
          <w:rFonts w:ascii="宋体" w:hAnsi="宋体" w:cs="宋体" w:eastAsia="宋体"/>
        </w:rPr>
        <w:t>  pdev-&gt;ep_in[CDC_CMD_EP &amp; 0xFU].is_used = 1U;</w:t>
      </w:r>
    </w:p>
    <w:p>
      <w:pPr>
        <w:pStyle w:val="aff0"/>
      </w:pPr>
      <w:r>
        <w:rPr>
          <w:rFonts w:ascii="宋体" w:hAnsi="宋体" w:cs="宋体" w:eastAsia="宋体"/>
        </w:rPr>
        <w:t>  return USBD_OK;</w:t>
      </w:r>
    </w:p>
    <w:p>
      <w:pPr>
        <w:pStyle w:val="aff0"/>
      </w:pPr>
      <w:r>
        <w:rPr>
          <w:rFonts w:ascii="宋体" w:hAnsi="宋体" w:cs="宋体" w:eastAsia="宋体"/>
        </w:rPr>
        <w:t>}</w:t>
      </w:r>
    </w:p>
    <w:p>
      <w:pPr>
        <w:pStyle w:val="3"/>
        <w:rPr>
          <w:rFonts w:cs="Calibri"/>
        </w:rPr>
      </w:pPr>
      <w:r>
        <w:t>USB在HID模式下使用HAL库时枚举失败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USB在HID模式下使用HAL库的时候，有些电脑会在端点设置STALL状态之后的下一条setup请求命令时乱码，导致枚举失败。</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与USB标准规定不符，USB端点在设置STALL状态之后的，如果主机主动发送下一条指令，USB硬件会主动把端点的状态改为VALID（标准规定在端点设置成STALL之后，如果主机发送下一条指令，USB硬件应该把端点的状态设置为NAK），导致端点被设置成STALL之后的SETUP请求的数据乱码，乱码的数据分为两部分：一部分为本次要发送的数据，另一部分为上一次的数据。</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屏蔽掉软件设置STALL的代码，例如在HAL库的HID类，屏蔽下图处。</w:t>
      </w:r>
    </w:p>
    <w:p>
      <w:pPr>
        <w:pStyle w:val="aff0"/>
        <w:jc w:val="center"/>
      </w:pPr>
      <w:r>
        <w:rPr>
          <w:rFonts w:ascii="宋体" w:hAnsi="宋体" w:cs="宋体" w:eastAsia="宋体"/>
        </w:rPr>
        <w:t/>
        <w:drawing>
          <wp:inline distT="0" distR="0" distB="0" distL="0">
            <wp:extent cx="6350000" cy="3149600"/>
            <wp:docPr id="35" name="Drawing 35" descr="/image/ptm/userfiles/system/images/20230722/image_$1682588657816911872.png"/>
            <a:graphic xmlns:a="http://schemas.openxmlformats.org/drawingml/2006/main">
              <a:graphicData uri="http://schemas.openxmlformats.org/drawingml/2006/picture">
                <pic:pic xmlns:pic="http://schemas.openxmlformats.org/drawingml/2006/picture">
                  <pic:nvPicPr>
                    <pic:cNvPr id="0" name="Picture 35" descr="/image/ptm/userfiles/system/images/20230722/image_$1682588657816911872.png"/>
                    <pic:cNvPicPr>
                      <a:picLocks noChangeAspect="true"/>
                    </pic:cNvPicPr>
                  </pic:nvPicPr>
                  <pic:blipFill>
                    <a:blip r:embed="rId49"/>
                    <a:stretch>
                      <a:fillRect/>
                    </a:stretch>
                  </pic:blipFill>
                  <pic:spPr>
                    <a:xfrm>
                      <a:off x="0" y="0"/>
                      <a:ext cx="6350000" cy="3149600"/>
                    </a:xfrm>
                    <a:prstGeom prst="rect">
                      <a:avLst/>
                    </a:prstGeom>
                  </pic:spPr>
                </pic:pic>
              </a:graphicData>
            </a:graphic>
          </wp:inline>
        </w:drawing>
      </w:r>
    </w:p>
    <w:p>
      <w:pPr>
        <w:pStyle w:val="3"/>
        <w:rPr>
          <w:rFonts w:cs="Calibri"/>
        </w:rPr>
      </w:pPr>
      <w:r>
        <w:t>USB的LP_MODE位与S**T功能不同</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在某些应用中，为了释放USB总线，USB主机会主动的Suspend设备，Suspend设备的时候，为了降低功耗，软件会置位LP_MODE，如果软件置位了LP_MODE，就会导致下一次Wake up的时候不能唤醒设备。</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与S**T不兼容，S**T的LP_MODE位是低功耗模式，但是本系列芯片的LP_MODE位和PDWN位功能相似，为关闭phy的电源。</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在Suspend函数中，屏蔽置位LP_MODE位的代码。</w:t>
      </w:r>
    </w:p>
    <w:p>
      <w:pPr>
        <w:pStyle w:val="aff0"/>
      </w:pPr>
      <w:r>
        <w:rPr>
          <w:rFonts w:ascii="宋体" w:hAnsi="宋体" w:cs="宋体" w:eastAsia="宋体"/>
        </w:rPr>
        <w:t/>
        <w:drawing>
          <wp:inline distT="0" distR="0" distB="0" distL="0">
            <wp:extent cx="3987800" cy="1993900"/>
            <wp:docPr id="36" name="Drawing 36" descr="/image/ptm/userfiles/system/images/20230722/image_$1682588657863049216.png"/>
            <a:graphic xmlns:a="http://schemas.openxmlformats.org/drawingml/2006/main">
              <a:graphicData uri="http://schemas.openxmlformats.org/drawingml/2006/picture">
                <pic:pic xmlns:pic="http://schemas.openxmlformats.org/drawingml/2006/picture">
                  <pic:nvPicPr>
                    <pic:cNvPr id="0" name="Picture 36" descr="/image/ptm/userfiles/system/images/20230722/image_$1682588657863049216.png"/>
                    <pic:cNvPicPr>
                      <a:picLocks noChangeAspect="true"/>
                    </pic:cNvPicPr>
                  </pic:nvPicPr>
                  <pic:blipFill>
                    <a:blip r:embed="rId50"/>
                    <a:stretch>
                      <a:fillRect/>
                    </a:stretch>
                  </pic:blipFill>
                  <pic:spPr>
                    <a:xfrm>
                      <a:off x="0" y="0"/>
                      <a:ext cx="3987800" cy="1993900"/>
                    </a:xfrm>
                    <a:prstGeom prst="rect">
                      <a:avLst/>
                    </a:prstGeom>
                  </pic:spPr>
                </pic:pic>
              </a:graphicData>
            </a:graphic>
          </wp:inline>
        </w:drawing>
      </w:r>
    </w:p>
    <w:p>
      <w:pPr>
        <w:pStyle w:val="aff0"/>
        <w:jc w:val="center"/>
      </w:pPr>
      <w:r>
        <w:rPr>
          <w:rFonts w:ascii="宋体" w:hAnsi="宋体" w:cs="宋体" w:eastAsia="宋体"/>
        </w:rPr>
        <w:t/>
        <w:drawing>
          <wp:inline distT="0" distR="0" distB="0" distL="0">
            <wp:extent cx="3987800" cy="1816100"/>
            <wp:docPr id="37" name="Drawing 37" descr="/image/ptm/userfiles/system/images/20230722/image_$1682588657863049217.png"/>
            <a:graphic xmlns:a="http://schemas.openxmlformats.org/drawingml/2006/main">
              <a:graphicData uri="http://schemas.openxmlformats.org/drawingml/2006/picture">
                <pic:pic xmlns:pic="http://schemas.openxmlformats.org/drawingml/2006/picture">
                  <pic:nvPicPr>
                    <pic:cNvPr id="0" name="Picture 37" descr="/image/ptm/userfiles/system/images/20230722/image_$1682588657863049217.png"/>
                    <pic:cNvPicPr>
                      <a:picLocks noChangeAspect="true"/>
                    </pic:cNvPicPr>
                  </pic:nvPicPr>
                  <pic:blipFill>
                    <a:blip r:embed="rId51"/>
                    <a:stretch>
                      <a:fillRect/>
                    </a:stretch>
                  </pic:blipFill>
                  <pic:spPr>
                    <a:xfrm>
                      <a:off x="0" y="0"/>
                      <a:ext cx="3987800" cy="1816100"/>
                    </a:xfrm>
                    <a:prstGeom prst="rect">
                      <a:avLst/>
                    </a:prstGeom>
                  </pic:spPr>
                </pic:pic>
              </a:graphicData>
            </a:graphic>
          </wp:inline>
        </w:drawing>
      </w:r>
    </w:p>
    <w:p>
      <w:pPr>
        <w:pStyle w:val="3"/>
        <w:rPr>
          <w:rFonts w:cs="Calibri"/>
        </w:rPr>
      </w:pPr>
      <w:r>
        <w:t>USB的PDWN位功能失效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本系列芯片的PDWN无效。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USB的RESUME位功能失效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本系列芯片的RESUME无效。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USB的FRES位功能失效</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本系列芯片的FRES无效。</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无。</w:t>
      </w:r>
    </w:p>
    <w:p>
      <w:pPr>
        <w:pStyle w:val="3"/>
        <w:rPr>
          <w:rFonts w:cs="Calibri"/>
        </w:rPr>
      </w:pPr>
      <w:r>
        <w:t>USB在PLLCLK=48M时进入Stop唤醒后无法正确枚举</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当PLLCLK=48M，USB挂起之后进入Stop模式，再唤醒会导致USB枚举不成功。</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S**T在置位了RCC_APB1ENR寄存器的USBEN位后，重新初始化时钟的时候，RCC_CFGR寄存器的USBPRE位会保持不变，但是本系列芯片会自动清零此位(USBPRE位为0表示USB1.5分频)。</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在函数Leave_LowPowerMode()里面加上函数Set_USBClock()来重新配置USB的时钟分频。</w:t>
      </w:r>
    </w:p>
    <w:p>
      <w:pPr>
        <w:pStyle w:val="aff0"/>
        <w:jc w:val="center"/>
      </w:pPr>
      <w:r>
        <w:rPr>
          <w:rFonts w:ascii="宋体" w:hAnsi="宋体" w:cs="宋体" w:eastAsia="宋体"/>
        </w:rPr>
        <w:t/>
        <w:drawing>
          <wp:inline distT="0" distR="0" distB="0" distL="0">
            <wp:extent cx="6350000" cy="3200400"/>
            <wp:docPr id="38" name="Drawing 38" descr="/image/ptm/userfiles/system/images/20230722/image_$1682588658127290368.png"/>
            <a:graphic xmlns:a="http://schemas.openxmlformats.org/drawingml/2006/main">
              <a:graphicData uri="http://schemas.openxmlformats.org/drawingml/2006/picture">
                <pic:pic xmlns:pic="http://schemas.openxmlformats.org/drawingml/2006/picture">
                  <pic:nvPicPr>
                    <pic:cNvPr id="0" name="Picture 38" descr="/image/ptm/userfiles/system/images/20230722/image_$1682588658127290368.png"/>
                    <pic:cNvPicPr>
                      <a:picLocks noChangeAspect="true"/>
                    </pic:cNvPicPr>
                  </pic:nvPicPr>
                  <pic:blipFill>
                    <a:blip r:embed="rId52"/>
                    <a:stretch>
                      <a:fillRect/>
                    </a:stretch>
                  </pic:blipFill>
                  <pic:spPr>
                    <a:xfrm>
                      <a:off x="0" y="0"/>
                      <a:ext cx="6350000" cy="3200400"/>
                    </a:xfrm>
                    <a:prstGeom prst="rect">
                      <a:avLst/>
                    </a:prstGeom>
                  </pic:spPr>
                </pic:pic>
              </a:graphicData>
            </a:graphic>
          </wp:inline>
        </w:drawing>
      </w:r>
    </w:p>
    <w:p>
      <w:pPr>
        <w:pStyle w:val="3"/>
        <w:rPr>
          <w:rFonts w:cs="Calibri"/>
        </w:rPr>
      </w:pPr>
      <w:r>
        <w:t>USB在windows10操作系统下的HID模式传输大量数据时IN包无法应答</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当使用自定义HID模式发送接收数据的时候，如果IN包数据量过大(一次数据大于64字节，会分几次发送)，会导致通信异常。</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在windows10系统的USB机制中，当PC一直在向设备请求IN包数据，如果设备没有准备好数据（回复NAK），一段时间之后，PC会主动挂起设备，导致下一次有IN包数据发送的时候设备不能够被正常唤醒(windows7不会的原因是因为windows7在没有收到IN包数据的时候不会主动挂起设备)，导致通信异常。</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通过当前未使用的端点一直发送IN包的数据给PC，致使PC不主动挂起设备。</w:t>
      </w:r>
    </w:p>
    <w:p>
      <w:pPr>
        <w:pStyle w:val="aff0"/>
      </w:pPr>
      <w:r>
        <w:rPr>
          <w:rFonts w:ascii="宋体" w:hAnsi="宋体" w:cs="宋体" w:eastAsia="宋体"/>
        </w:rPr>
        <w:t/>
        <w:drawing>
          <wp:inline distT="0" distR="0" distB="0" distL="0">
            <wp:extent cx="4241800" cy="1879600"/>
            <wp:docPr id="39" name="Drawing 39" descr="/image/ptm/userfiles/system/images/20230722/image_$1682588658190204928.png"/>
            <a:graphic xmlns:a="http://schemas.openxmlformats.org/drawingml/2006/main">
              <a:graphicData uri="http://schemas.openxmlformats.org/drawingml/2006/picture">
                <pic:pic xmlns:pic="http://schemas.openxmlformats.org/drawingml/2006/picture">
                  <pic:nvPicPr>
                    <pic:cNvPr id="0" name="Picture 39" descr="/image/ptm/userfiles/system/images/20230722/image_$1682588658190204928.png"/>
                    <pic:cNvPicPr>
                      <a:picLocks noChangeAspect="true"/>
                    </pic:cNvPicPr>
                  </pic:nvPicPr>
                  <pic:blipFill>
                    <a:blip r:embed="rId53"/>
                    <a:stretch>
                      <a:fillRect/>
                    </a:stretch>
                  </pic:blipFill>
                  <pic:spPr>
                    <a:xfrm>
                      <a:off x="0" y="0"/>
                      <a:ext cx="4241800" cy="1879600"/>
                    </a:xfrm>
                    <a:prstGeom prst="rect">
                      <a:avLst/>
                    </a:prstGeom>
                  </pic:spPr>
                </pic:pic>
              </a:graphicData>
            </a:graphic>
          </wp:inline>
        </w:drawing>
      </w:r>
    </w:p>
    <w:p>
      <w:pPr>
        <w:pStyle w:val="3"/>
        <w:rPr>
          <w:rFonts w:cs="Calibri"/>
        </w:rPr>
      </w:pPr>
      <w:r>
        <w:t>USB在Camera模式下PC端相机软件未置顶时数据异常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USB作为Camera的时候(同步传输)，当PC端关闭照相机软件，再打开之后，PC不能够正确的读取摄像头数据；如果相机软件不置顶，也会出现不能正确读取数据的情况。</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设计原因，因为关闭或未置顶PC端的照相机软件的时候，PC端会主动挂起设备，在PC端照相软件再次打开时，该系列芯片不能够成功被唤醒。</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置顶PC端的照相机软件。</w:t>
      </w:r>
    </w:p>
    <w:p>
      <w:pPr>
        <w:pStyle w:val="3"/>
        <w:rPr>
          <w:rFonts w:cs="Calibri"/>
        </w:rPr>
      </w:pPr>
      <w:r>
        <w:t>USB端点被置为STALL状态之后的表现与USB标准协议不一致</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USB端点被设置为STALL状态之后，不能进行正常的通信。</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设计原因，USB设备端点被置为STALL状态之后，如果主机（HOST）干预（除了SOF包之外的所有包），USB设备会自动设置为VALID状态，导致后续不能正常工作。标准协议规定设置了STALL状态之后，如果主机干预，端点需要修改为NAK状态。</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方案一：不要手动设置端点为STALL状态；即是修改函数库：把STALL位修改为VALID位；</w:t>
      </w:r>
    </w:p>
    <w:p>
      <w:pPr>
        <w:pStyle w:val="aff0"/>
      </w:pPr>
      <w:r>
        <w:rPr>
          <w:rFonts w:ascii="宋体" w:hAnsi="宋体" w:cs="宋体" w:eastAsia="宋体"/>
        </w:rPr>
        <w:t>HAL库举例</w:t>
      </w:r>
    </w:p>
    <w:p>
      <w:pPr>
        <w:pStyle w:val="aff0"/>
      </w:pPr>
      <w:r>
        <w:rPr>
          <w:rFonts w:ascii="宋体" w:hAnsi="宋体" w:cs="宋体" w:eastAsia="宋体"/>
        </w:rPr>
        <w:t/>
        <w:drawing>
          <wp:inline distT="0" distR="0" distB="0" distL="0">
            <wp:extent cx="6350000" cy="3670300"/>
            <wp:docPr id="40" name="Drawing 40" descr="/image/ptm/userfiles/henry_v3kq/images/20231220/image_$1703038854019032054.png"/>
            <a:graphic xmlns:a="http://schemas.openxmlformats.org/drawingml/2006/main">
              <a:graphicData uri="http://schemas.openxmlformats.org/drawingml/2006/picture">
                <pic:pic xmlns:pic="http://schemas.openxmlformats.org/drawingml/2006/picture">
                  <pic:nvPicPr>
                    <pic:cNvPr id="0" name="Picture 40" descr="/image/ptm/userfiles/henry_v3kq/images/20231220/image_$1703038854019032054.png"/>
                    <pic:cNvPicPr>
                      <a:picLocks noChangeAspect="true"/>
                    </pic:cNvPicPr>
                  </pic:nvPicPr>
                  <pic:blipFill>
                    <a:blip r:embed="rId54"/>
                    <a:stretch>
                      <a:fillRect/>
                    </a:stretch>
                  </pic:blipFill>
                  <pic:spPr>
                    <a:xfrm>
                      <a:off x="0" y="0"/>
                      <a:ext cx="6350000" cy="3670300"/>
                    </a:xfrm>
                    <a:prstGeom prst="rect">
                      <a:avLst/>
                    </a:prstGeom>
                  </pic:spPr>
                </pic:pic>
              </a:graphicData>
            </a:graphic>
          </wp:inline>
        </w:drawing>
      </w:r>
    </w:p>
    <w:p>
      <w:pPr>
        <w:pStyle w:val="aff0"/>
      </w:pPr>
      <w:r>
        <w:rPr>
          <w:rFonts w:ascii="宋体" w:hAnsi="宋体" w:cs="宋体" w:eastAsia="宋体"/>
        </w:rPr>
        <w:t>标准库举例：</w:t>
      </w:r>
    </w:p>
    <w:p>
      <w:pPr>
        <w:pStyle w:val="aff0"/>
      </w:pPr>
      <w:r>
        <w:rPr>
          <w:rFonts w:ascii="宋体" w:hAnsi="宋体" w:cs="宋体" w:eastAsia="宋体"/>
        </w:rPr>
        <w:t/>
        <w:drawing>
          <wp:inline distT="0" distR="0" distB="0" distL="0">
            <wp:extent cx="6350000" cy="4025900"/>
            <wp:docPr id="41" name="Drawing 41" descr="/image/ptm/userfiles/henry_v3kq/images/20231220/image_$1703038974805004948.png"/>
            <a:graphic xmlns:a="http://schemas.openxmlformats.org/drawingml/2006/main">
              <a:graphicData uri="http://schemas.openxmlformats.org/drawingml/2006/picture">
                <pic:pic xmlns:pic="http://schemas.openxmlformats.org/drawingml/2006/picture">
                  <pic:nvPicPr>
                    <pic:cNvPr id="0" name="Picture 41" descr="/image/ptm/userfiles/henry_v3kq/images/20231220/image_$1703038974805004948.png"/>
                    <pic:cNvPicPr>
                      <a:picLocks noChangeAspect="true"/>
                    </pic:cNvPicPr>
                  </pic:nvPicPr>
                  <pic:blipFill>
                    <a:blip r:embed="rId55"/>
                    <a:stretch>
                      <a:fillRect/>
                    </a:stretch>
                  </pic:blipFill>
                  <pic:spPr>
                    <a:xfrm>
                      <a:off x="0" y="0"/>
                      <a:ext cx="6350000" cy="4025900"/>
                    </a:xfrm>
                    <a:prstGeom prst="rect">
                      <a:avLst/>
                    </a:prstGeom>
                  </pic:spPr>
                </pic:pic>
              </a:graphicData>
            </a:graphic>
          </wp:inline>
        </w:drawing>
      </w:r>
    </w:p>
    <w:p>
      <w:pPr>
        <w:pStyle w:val="aff0"/>
      </w:pPr>
      <w:r>
        <w:rPr>
          <w:rFonts w:ascii="宋体" w:hAnsi="宋体" w:cs="宋体" w:eastAsia="宋体"/>
        </w:rPr>
        <w:t>方案二：如果端点必须设置STALL状态或者被硬件强制设置STALL状态，需要在下次主机发送数据包的时候，手动清除STALL状态。</w:t>
      </w:r>
    </w:p>
    <w:p>
      <w:pPr>
        <w:pStyle w:val="aff0"/>
      </w:pPr>
      <w:r>
        <w:rPr>
          <w:rFonts w:ascii="宋体" w:hAnsi="宋体" w:cs="宋体" w:eastAsia="宋体"/>
        </w:rPr>
        <w:t/>
      </w:r>
    </w:p>
    <w:p>
      <w:pPr>
        <w:pStyle w:val="3"/>
        <w:rPr>
          <w:rFonts w:cs="Calibri"/>
        </w:rPr>
      </w:pPr>
      <w:r>
        <w:t>USB外设当SETUP事件产生时未自动将端点STAT_TX置NAK导致枚举失败</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1. 问题表现：设备枚举阶段（建立通信阶段）失败，同样的代码在S**T上可以成功导致兼容性问题。</w:t>
      </w:r>
    </w:p>
    <w:p>
      <w:pPr>
        <w:pStyle w:val="aff0"/>
      </w:pPr>
      <w:r>
        <w:rPr>
          <w:rFonts w:ascii="宋体" w:hAnsi="宋体" w:cs="宋体" w:eastAsia="宋体"/>
        </w:rPr>
        <w:t>2. 问题产生条件：客户代码在某些时候误操作端点为有效时，在某些PC下会枚举失败导致无法识别USB设备。</w:t>
      </w:r>
    </w:p>
    <w:p>
      <w:pPr>
        <w:pStyle w:val="aff0"/>
      </w:pPr>
      <w:r>
        <w:rPr>
          <w:rFonts w:ascii="宋体" w:hAnsi="宋体" w:cs="宋体" w:eastAsia="宋体"/>
        </w:rPr>
        <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属设计原因</w:t>
      </w:r>
    </w:p>
    <w:p>
      <w:pPr>
        <w:pStyle w:val="aff0"/>
      </w:pPr>
      <w:r>
        <w:rPr>
          <w:rFonts w:ascii="宋体" w:hAnsi="宋体" w:cs="宋体" w:eastAsia="宋体"/>
        </w:rPr>
        <w:t>根本原因：</w:t>
      </w:r>
    </w:p>
    <w:p>
      <w:pPr>
        <w:pStyle w:val="aff0"/>
      </w:pPr>
      <w:r>
        <w:rPr>
          <w:rFonts w:ascii="宋体" w:hAnsi="宋体" w:cs="宋体" w:eastAsia="宋体"/>
        </w:rPr>
        <w:t>1. 在枚举阶段每次SETUP事件来临时USB外设都未自动将端点STAT_TX状态置NAK而S**T会，导致接着IN paket来临时，端点状态可能在早些时候被用户置位为了有效所以直接将端点数据送出，软件还未来得及刷入正确的数据导致。</w:t>
      </w:r>
    </w:p>
    <w:p>
      <w:pPr>
        <w:pStyle w:val="aff0"/>
      </w:pPr>
      <w:r>
        <w:rPr>
          <w:rFonts w:ascii="宋体" w:hAnsi="宋体" w:cs="宋体" w:eastAsia="宋体"/>
        </w:rPr>
        <w:t>2. 在某些PC下或者加了HUB又表现正常原因是SETUP过后IN Packet到达的时间较晚（主机驱动差异，或者加了HUB延时更长），设备软件有更多时间将正确的数据刷入端点缓冲区所以此时数据正常。</w:t>
      </w:r>
    </w:p>
    <w:p>
      <w:pPr>
        <w:pStyle w:val="aff0"/>
      </w:pPr>
      <w:r>
        <w:rPr>
          <w:rFonts w:ascii="宋体" w:hAnsi="宋体" w:cs="宋体" w:eastAsia="宋体"/>
        </w:rPr>
        <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1. 在USB CTR中断中判断有SETUP事件发生时添加一个手动置位端点STAT_TX为NAK的操作，这里只将端点0的发送状态置NAK，因为SETUP事件只在枚举阶段使用，并只用端点0；如图代码仅供参考：</w:t>
      </w:r>
    </w:p>
    <w:p>
      <w:pPr>
        <w:pStyle w:val="aff0"/>
      </w:pPr>
      <w:r>
        <w:rPr>
          <w:rFonts w:ascii="宋体" w:hAnsi="宋体" w:cs="宋体" w:eastAsia="宋体"/>
        </w:rPr>
        <w:t/>
        <w:drawing>
          <wp:inline distT="0" distR="0" distB="0" distL="0">
            <wp:extent cx="6350000" cy="2857500"/>
            <wp:docPr id="42" name="Drawing 42" descr="/image/ptm/userfiles/dawson_pj8z/images/20231117/1700211674816_$1700211461580051654.png"/>
            <a:graphic xmlns:a="http://schemas.openxmlformats.org/drawingml/2006/main">
              <a:graphicData uri="http://schemas.openxmlformats.org/drawingml/2006/picture">
                <pic:pic xmlns:pic="http://schemas.openxmlformats.org/drawingml/2006/picture">
                  <pic:nvPicPr>
                    <pic:cNvPr id="0" name="Picture 42" descr="/image/ptm/userfiles/dawson_pj8z/images/20231117/1700211674816_$1700211461580051654.png"/>
                    <pic:cNvPicPr>
                      <a:picLocks noChangeAspect="true"/>
                    </pic:cNvPicPr>
                  </pic:nvPicPr>
                  <pic:blipFill>
                    <a:blip r:embed="rId56"/>
                    <a:stretch>
                      <a:fillRect/>
                    </a:stretch>
                  </pic:blipFill>
                  <pic:spPr>
                    <a:xfrm>
                      <a:off x="0" y="0"/>
                      <a:ext cx="6350000" cy="2857500"/>
                    </a:xfrm>
                    <a:prstGeom prst="rect">
                      <a:avLst/>
                    </a:prstGeom>
                  </pic:spPr>
                </pic:pic>
              </a:graphicData>
            </a:graphic>
          </wp:inline>
        </w:drawing>
      </w:r>
    </w:p>
    <w:p>
      <w:pPr>
        <w:pStyle w:val="aff0"/>
      </w:pPr>
      <w:r>
        <w:rPr>
          <w:rFonts w:ascii="宋体" w:hAnsi="宋体" w:cs="宋体" w:eastAsia="宋体"/>
        </w:rPr>
        <w:t/>
      </w:r>
    </w:p>
    <w:p>
      <w:pPr>
        <w:pStyle w:val="2"/>
        <w:rPr>
          <w:rFonts w:cs="Calibri"/>
        </w:rPr>
      </w:pPr>
      <w:r>
        <w:t>实时时钟(RTC)</w:t>
      </w:r>
    </w:p>
    <w:p>
      <w:pPr>
        <w:pStyle w:val="3"/>
        <w:rPr>
          <w:rFonts w:cs="Calibri"/>
        </w:rPr>
      </w:pPr>
      <w:r>
        <w:t>在使用RTCAlarm唤醒Stop模式或Standby模式后RTCALRF标志位不能置位</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使用RTC Alarm通过EXTI 17唤醒Stop以及使用RTC Alarm唤醒Standby模式时, RTC 的ALRF标志位不能正确置位。</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设计原因，RTC Alarm 唤醒时, RTC Alarm 标志位来不及置位。</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如果是RTC Alarm唤醒 Standby, 暂无标志位可以表明是否是 Alarm唤醒的。</w:t>
      </w:r>
    </w:p>
    <w:p>
      <w:pPr>
        <w:pStyle w:val="aff0"/>
      </w:pPr>
      <w:r>
        <w:rPr>
          <w:rFonts w:ascii="宋体" w:hAnsi="宋体" w:cs="宋体" w:eastAsia="宋体"/>
        </w:rPr>
        <w:t>如果是 RTC Alarm通过 EXTI17 唤醒 Stop , 那么在 EXTI 17 IRQ中断服务程序中不判断Alarm标志位，能够进入到 EXTI17 IRQ handler表明一定是 Alarm发生，另外最好再清除一次Alarm标志位, 因为如果是在RUN 模式下触发 EXTI17 那Alarm标志是可以正确置位的。</w:t>
      </w:r>
    </w:p>
    <w:p>
      <w:pPr>
        <w:pStyle w:val="3"/>
        <w:rPr>
          <w:rFonts w:cs="Calibri"/>
        </w:rPr>
      </w:pPr>
      <w:r>
        <w:t>RTC计数器在Standby唤醒以后计数器概率被清零</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使用RTC计数器计数时，在Standby唤醒以后发现RTC计数器有概率被清零。</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Standby唤醒使能时钟后，芯片设计期望的流程为：把RTC Domain的计数器值同步到VCORE Domain的影子寄存器，然后程序进入RTC配置模式，把VCORE Domain新的配置值配置到RTC Domain。</w:t>
      </w:r>
    </w:p>
    <w:p>
      <w:pPr>
        <w:pStyle w:val="aff0"/>
      </w:pPr>
      <w:r>
        <w:rPr>
          <w:rFonts w:ascii="宋体" w:hAnsi="宋体" w:cs="宋体" w:eastAsia="宋体"/>
        </w:rPr>
        <w:t>从Standby唤醒后如果程序执行很快，会立即进入RTC配置模式，此时VCORE Domain的影子寄存器值还未从RTC Domain同步过来，影子寄存器中为0，这样写入RTC Domain计数器的值就是0。</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方案一：在打开RTC时钟之后增加延时，延时&gt;LSE周期+两个PCLK，再进入RTC配置模式。</w:t>
      </w:r>
    </w:p>
    <w:p>
      <w:pPr>
        <w:pStyle w:val="aff0"/>
      </w:pPr>
      <w:r>
        <w:rPr>
          <w:rFonts w:ascii="宋体" w:hAnsi="宋体" w:cs="宋体" w:eastAsia="宋体"/>
        </w:rPr>
        <w:t>方案二：程序进行RTC配置前先等待RTC_CRL.RSF寄存器为1。</w:t>
      </w:r>
    </w:p>
    <w:p>
      <w:pPr>
        <w:pStyle w:val="3"/>
        <w:rPr>
          <w:rFonts w:cs="Calibri"/>
        </w:rPr>
      </w:pPr>
      <w:r>
        <w:t>RTC-&amp;gt;ALRH和RTC-&amp;gt;ALRL寄存器在读功能上与S**T不同</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S**T的RTC-&gt;ALRH和RTC-&gt;ALRL虽然标明是只写寄存器，但是可以读出数值，而我们的不可读，读数永远只能读到0xFFFFFFFF。</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设计差异</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通过全局变量或者static变量来存储RTC-&gt;ALRH和RTC-&gt;ALRL的值。</w:t>
      </w:r>
    </w:p>
    <w:p>
      <w:pPr>
        <w:pStyle w:val="3"/>
        <w:rPr>
          <w:rFonts w:cs="Calibri"/>
        </w:rPr>
      </w:pPr>
      <w:r>
        <w:t>RTC唤醒定时器重载值写0导致唤醒功能异常</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当RTC的自动唤醒定时器重载值写0时，只能从低功耗唤醒一次，无法周期性唤醒。</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当RTC的自动唤醒定时器重载值写0时，唤醒中断只会触发一次，设计原因。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无，自动唤醒定时器重载值不能写0。</w:t>
      </w:r>
    </w:p>
    <w:p>
      <w:pPr>
        <w:pStyle w:val="3"/>
        <w:rPr>
          <w:rFonts w:cs="Calibri"/>
        </w:rPr>
      </w:pPr>
      <w:r>
        <w:t>RTC校准时钟和秒脉冲输出与S**T设计不兼容</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当RTC校准值CAL[6:0]非0，分别配置PC13为校准时钟输出或者秒脉冲输出时，实际校准时钟输出的是校准后的输出，秒脉冲输出的是校准前的时钟，这一点和S**T的相反，S**T校准时钟输出的是校准前的时钟，秒脉冲输出的是校准后的时钟。</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设计原因。</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无</w:t>
      </w:r>
    </w:p>
    <w:p>
      <w:pPr>
        <w:pStyle w:val="2"/>
        <w:rPr>
          <w:rFonts w:cs="Calibri"/>
        </w:rPr>
      </w:pPr>
      <w:r>
        <w:t>调试支持(DBG)</w:t>
      </w:r>
    </w:p>
    <w:p>
      <w:pPr>
        <w:pStyle w:val="3"/>
        <w:rPr>
          <w:rFonts w:cs="Calibri"/>
        </w:rPr>
      </w:pPr>
      <w:r>
        <w:t>使用S**Tlink连接JTAG口连接不成功</w:t>
      </w:r>
    </w:p>
    <w:p>
      <w:pPr>
        <w:pStyle w:val="affb"/>
        <w:numPr>
          <w:ilvl w:val="0"/>
          <w:numId w:val="18"/>
        </w:numPr>
        <w:spacing w:before="0"/>
        <w:ind w:firstLineChars="0"/>
        <w:jc w:val="left"/>
      </w:pPr>
      <w:r>
        <w:rPr>
          <w:b w:val="true"/>
        </w:rPr>
        <w:t>问题描述：</w:t>
      </w:r>
    </w:p>
    <w:p>
      <w:pPr>
        <w:pStyle w:val="aff0"/>
      </w:pPr>
      <w:r>
        <w:rPr>
          <w:rFonts w:ascii="宋体" w:hAnsi="宋体" w:cs="宋体" w:eastAsia="宋体"/>
        </w:rPr>
        <w:t> 用S**T link连接JTAG口，扫描不到设备，连接不成功。</w:t>
      </w:r>
    </w:p>
    <w:p>
      <w:pPr>
        <w:pStyle w:val="affb"/>
        <w:numPr>
          <w:ilvl w:val="0"/>
          <w:numId w:val="18"/>
        </w:numPr>
        <w:spacing w:before="0"/>
        <w:ind w:firstLineChars="0"/>
        <w:jc w:val="left"/>
      </w:pPr>
      <w:r>
        <w:rPr>
          <w:b w:val="true"/>
        </w:rPr>
        <w:t>根本原因：</w:t>
      </w:r>
    </w:p>
    <w:p>
      <w:pPr>
        <w:pStyle w:val="aff0"/>
      </w:pPr>
      <w:r>
        <w:rPr>
          <w:rFonts w:ascii="宋体" w:hAnsi="宋体" w:cs="宋体" w:eastAsia="宋体"/>
        </w:rPr>
        <w:t> S**T link设计用于调试S**T芯片，而HK的JTAG内部模块和S**T有差别，导致S**T link识别不是S**T的芯片，连接不成功。</w:t>
      </w:r>
    </w:p>
    <w:p>
      <w:pPr>
        <w:pStyle w:val="affb"/>
        <w:numPr>
          <w:ilvl w:val="0"/>
          <w:numId w:val="18"/>
        </w:numPr>
        <w:spacing w:before="0"/>
        <w:ind w:firstLineChars="0"/>
        <w:jc w:val="left"/>
      </w:pPr>
      <w:r>
        <w:rPr>
          <w:b w:val="true"/>
        </w:rPr>
        <w:t>解决方案：</w:t>
      </w:r>
    </w:p>
    <w:p>
      <w:pPr>
        <w:pStyle w:val="aff0"/>
      </w:pPr>
      <w:r>
        <w:rPr>
          <w:rFonts w:ascii="宋体" w:hAnsi="宋体" w:cs="宋体" w:eastAsia="宋体"/>
        </w:rPr>
        <w:t> 用SWD接口或换Jlink调试器。</w:t>
      </w:r>
    </w:p>
    <w:p w:rsidR="00A4237D" w:rsidRDefault="00450649">
      <w:pPr>
        <w:pStyle w:val="10"/>
        <w:rPr>
          <w:rFonts w:cs="Calibri"/>
        </w:rPr>
      </w:pPr>
      <w:bookmarkStart w:id="4" w:name="_Toc136246987"/>
      <w:bookmarkStart w:id="5" w:name="_Toc428516341"/>
      <w:bookmarkStart w:id="6" w:name="_Toc420677824"/>
      <w:r>
        <w:rPr>
          <w:rFonts w:cs="Calibri"/>
        </w:rPr>
        <w:t>缩略语</w:t>
      </w:r>
      <w:bookmarkEnd w:id="4"/>
    </w:p>
    <w:tbl>
      <w:tblPr>
        <w:tblStyle w:val="aff6"/>
        <w:tblW w:w="5000" w:type="pct"/>
        <w:tblLook w:val="04A0" w:firstRow="1" w:lastRow="0" w:firstColumn="1" w:lastColumn="0" w:noHBand="0" w:noVBand="1"/>
      </w:tblPr>
      <w:tblGrid>
        <w:gridCol w:w="1329"/>
        <w:gridCol w:w="5051"/>
        <w:gridCol w:w="3304"/>
      </w:tblGrid>
      <w:tr w:rsidR="00A4237D" w:rsidTr="00A4237D">
        <w:trPr>
          <w:cnfStyle w:val="100000000000" w:firstRow="1" w:lastRow="0" w:firstColumn="0" w:lastColumn="0" w:oddVBand="0" w:evenVBand="0" w:oddHBand="0" w:evenHBand="0" w:firstRowFirstColumn="0" w:firstRowLastColumn="0" w:lastRowFirstColumn="0" w:lastRowLastColumn="0"/>
          <w:trHeight w:val="361"/>
          <w:tblHeader/>
        </w:trPr>
        <w:tc>
          <w:tcPr>
            <w:tcW w:w="1299" w:type="dxa"/>
            <w:shd w:val="clear" w:color="auto" w:fill="E7F1FB"/>
          </w:tcPr>
          <w:p w:rsidR="00A4237D" w:rsidRDefault="00450649">
            <w:pPr>
              <w:pStyle w:val="aff5"/>
              <w:jc w:val="both"/>
            </w:pPr>
            <w:r>
              <w:rPr>
                <w:rFonts w:hint="eastAsia"/>
              </w:rPr>
              <w:t>缩写</w:t>
            </w:r>
          </w:p>
        </w:tc>
        <w:tc>
          <w:tcPr>
            <w:tcW w:w="4935" w:type="dxa"/>
            <w:shd w:val="clear" w:color="auto" w:fill="E7F1FB"/>
          </w:tcPr>
          <w:p w:rsidR="00A4237D" w:rsidRDefault="00450649">
            <w:pPr>
              <w:pStyle w:val="aff5"/>
              <w:jc w:val="both"/>
            </w:pPr>
            <w:r>
              <w:rPr>
                <w:rFonts w:hint="eastAsia"/>
              </w:rPr>
              <w:t>全称</w:t>
            </w:r>
          </w:p>
        </w:tc>
        <w:tc>
          <w:tcPr>
            <w:tcW w:w="3228" w:type="dxa"/>
            <w:shd w:val="clear" w:color="auto" w:fill="E7F1FB"/>
          </w:tcPr>
          <w:p w:rsidR="00A4237D" w:rsidRDefault="00450649">
            <w:pPr>
              <w:pStyle w:val="aff5"/>
              <w:jc w:val="both"/>
            </w:pPr>
            <w:r>
              <w:rPr>
                <w:rFonts w:hint="eastAsia"/>
              </w:rPr>
              <w:t>中文描述</w:t>
            </w:r>
          </w:p>
        </w:tc>
      </w:tr>
      <w:tr w:rsidR="00A4237D" w:rsidTr="00A4237D">
        <w:tc>
          <w:tcPr>
            <w:tcW w:w="1299" w:type="dxa"/>
          </w:tcPr>
          <w:p w:rsidR="00A4237D" w:rsidRDefault="00450649">
            <w:pPr>
              <w:pStyle w:val="aff7"/>
            </w:pPr>
            <w:r>
              <w:rPr>
                <w:rFonts w:hint="eastAsia"/>
              </w:rPr>
              <w:t>ADC</w:t>
            </w:r>
          </w:p>
        </w:tc>
        <w:tc>
          <w:tcPr>
            <w:tcW w:w="4935" w:type="dxa"/>
          </w:tcPr>
          <w:p w:rsidR="00A4237D" w:rsidRDefault="00450649">
            <w:pPr>
              <w:pStyle w:val="aff7"/>
            </w:pPr>
            <w:r>
              <w:rPr>
                <w:rFonts w:hint="eastAsia"/>
              </w:rPr>
              <w:t>Analog</w:t>
            </w:r>
            <w:r>
              <w:t>-To-</w:t>
            </w:r>
            <w:r>
              <w:rPr>
                <w:rFonts w:hint="eastAsia"/>
              </w:rPr>
              <w:t>Digital Converter</w:t>
            </w:r>
          </w:p>
        </w:tc>
        <w:tc>
          <w:tcPr>
            <w:tcW w:w="3228" w:type="dxa"/>
          </w:tcPr>
          <w:p w:rsidR="00A4237D" w:rsidRDefault="00450649">
            <w:pPr>
              <w:pStyle w:val="aff7"/>
            </w:pPr>
            <w:r>
              <w:rPr>
                <w:rFonts w:hint="eastAsia"/>
              </w:rPr>
              <w:t>模拟数字转换器</w:t>
            </w:r>
          </w:p>
        </w:tc>
      </w:tr>
      <w:tr w:rsidR="00A4237D" w:rsidTr="00A4237D">
        <w:tc>
          <w:tcPr>
            <w:tcW w:w="1299" w:type="dxa"/>
          </w:tcPr>
          <w:p w:rsidR="00A4237D" w:rsidRDefault="00450649">
            <w:pPr>
              <w:pStyle w:val="aff7"/>
            </w:pPr>
            <w:r>
              <w:rPr>
                <w:rFonts w:hint="eastAsia"/>
              </w:rPr>
              <w:t>AES</w:t>
            </w:r>
          </w:p>
        </w:tc>
        <w:tc>
          <w:tcPr>
            <w:tcW w:w="4935" w:type="dxa"/>
          </w:tcPr>
          <w:p w:rsidR="00A4237D" w:rsidRDefault="00450649">
            <w:pPr>
              <w:pStyle w:val="aff7"/>
            </w:pPr>
            <w:r>
              <w:t>Advanced Encryption Standard</w:t>
            </w:r>
          </w:p>
        </w:tc>
        <w:tc>
          <w:tcPr>
            <w:tcW w:w="3228" w:type="dxa"/>
          </w:tcPr>
          <w:p w:rsidR="00A4237D" w:rsidRDefault="00450649">
            <w:pPr>
              <w:pStyle w:val="aff7"/>
            </w:pPr>
            <w:r>
              <w:rPr>
                <w:rFonts w:hint="eastAsia"/>
              </w:rPr>
              <w:t>高级加密标准</w:t>
            </w:r>
          </w:p>
        </w:tc>
      </w:tr>
      <w:tr w:rsidR="00A4237D" w:rsidTr="00A4237D">
        <w:tc>
          <w:tcPr>
            <w:tcW w:w="1299" w:type="dxa"/>
          </w:tcPr>
          <w:p w:rsidR="00A4237D" w:rsidRDefault="00450649">
            <w:pPr>
              <w:pStyle w:val="aff7"/>
            </w:pPr>
            <w:r>
              <w:rPr>
                <w:rFonts w:hint="eastAsia"/>
              </w:rPr>
              <w:t>AHB</w:t>
            </w:r>
          </w:p>
        </w:tc>
        <w:tc>
          <w:tcPr>
            <w:tcW w:w="4935" w:type="dxa"/>
          </w:tcPr>
          <w:p w:rsidR="00A4237D" w:rsidRDefault="00450649">
            <w:pPr>
              <w:pStyle w:val="aff7"/>
            </w:pPr>
            <w:r>
              <w:t>Advanced High-Performance Bus</w:t>
            </w:r>
          </w:p>
        </w:tc>
        <w:tc>
          <w:tcPr>
            <w:tcW w:w="3228" w:type="dxa"/>
          </w:tcPr>
          <w:p w:rsidR="00A4237D" w:rsidRDefault="00450649">
            <w:pPr>
              <w:pStyle w:val="aff7"/>
            </w:pPr>
            <w:r>
              <w:rPr>
                <w:rFonts w:hint="eastAsia"/>
              </w:rPr>
              <w:t>高级高性能总线</w:t>
            </w:r>
          </w:p>
        </w:tc>
      </w:tr>
      <w:tr w:rsidR="00A4237D" w:rsidTr="00A4237D">
        <w:tc>
          <w:tcPr>
            <w:tcW w:w="1299" w:type="dxa"/>
          </w:tcPr>
          <w:p w:rsidR="00A4237D" w:rsidRDefault="00450649">
            <w:pPr>
              <w:pStyle w:val="aff7"/>
            </w:pPr>
            <w:r>
              <w:rPr>
                <w:rFonts w:hint="eastAsia"/>
              </w:rPr>
              <w:t>APB</w:t>
            </w:r>
          </w:p>
        </w:tc>
        <w:tc>
          <w:tcPr>
            <w:tcW w:w="4935" w:type="dxa"/>
          </w:tcPr>
          <w:p w:rsidR="00A4237D" w:rsidRDefault="00450649">
            <w:pPr>
              <w:pStyle w:val="aff7"/>
            </w:pPr>
            <w:r>
              <w:t>Advanced Peripheral Bus</w:t>
            </w:r>
          </w:p>
        </w:tc>
        <w:tc>
          <w:tcPr>
            <w:tcW w:w="3228" w:type="dxa"/>
          </w:tcPr>
          <w:p w:rsidR="00A4237D" w:rsidRDefault="00450649">
            <w:pPr>
              <w:pStyle w:val="aff7"/>
            </w:pPr>
            <w:r>
              <w:rPr>
                <w:rFonts w:hint="eastAsia"/>
              </w:rPr>
              <w:t>外围总线</w:t>
            </w:r>
          </w:p>
        </w:tc>
      </w:tr>
      <w:tr w:rsidR="00A4237D" w:rsidTr="00A4237D">
        <w:tc>
          <w:tcPr>
            <w:tcW w:w="1299" w:type="dxa"/>
          </w:tcPr>
          <w:p w:rsidR="00A4237D" w:rsidRDefault="00450649">
            <w:pPr>
              <w:pStyle w:val="aff7"/>
            </w:pPr>
            <w:r>
              <w:rPr>
                <w:rFonts w:hint="eastAsia"/>
              </w:rPr>
              <w:t>CAN</w:t>
            </w:r>
          </w:p>
        </w:tc>
        <w:tc>
          <w:tcPr>
            <w:tcW w:w="4935" w:type="dxa"/>
          </w:tcPr>
          <w:p w:rsidR="00A4237D" w:rsidRDefault="00450649">
            <w:pPr>
              <w:pStyle w:val="aff7"/>
            </w:pPr>
            <w:r>
              <w:t>Controller Area Network</w:t>
            </w:r>
          </w:p>
        </w:tc>
        <w:tc>
          <w:tcPr>
            <w:tcW w:w="3228" w:type="dxa"/>
          </w:tcPr>
          <w:p w:rsidR="00A4237D" w:rsidRDefault="00450649">
            <w:pPr>
              <w:pStyle w:val="aff7"/>
            </w:pPr>
            <w:r>
              <w:rPr>
                <w:rFonts w:hint="eastAsia"/>
              </w:rPr>
              <w:t>控制器局域网络</w:t>
            </w:r>
          </w:p>
        </w:tc>
      </w:tr>
      <w:tr w:rsidR="00A4237D" w:rsidTr="00A4237D">
        <w:tc>
          <w:tcPr>
            <w:tcW w:w="1299" w:type="dxa"/>
          </w:tcPr>
          <w:p w:rsidR="00A4237D" w:rsidRDefault="00450649">
            <w:pPr>
              <w:pStyle w:val="aff7"/>
            </w:pPr>
            <w:r>
              <w:rPr>
                <w:rFonts w:hint="eastAsia"/>
              </w:rPr>
              <w:t>CRC</w:t>
            </w:r>
          </w:p>
        </w:tc>
        <w:tc>
          <w:tcPr>
            <w:tcW w:w="4935" w:type="dxa"/>
          </w:tcPr>
          <w:p w:rsidR="00A4237D" w:rsidRDefault="00450649">
            <w:pPr>
              <w:pStyle w:val="aff7"/>
            </w:pPr>
            <w:r>
              <w:t>Cyclic Redundancy Check</w:t>
            </w:r>
          </w:p>
        </w:tc>
        <w:tc>
          <w:tcPr>
            <w:tcW w:w="3228" w:type="dxa"/>
          </w:tcPr>
          <w:p w:rsidR="00A4237D" w:rsidRDefault="00450649">
            <w:pPr>
              <w:pStyle w:val="aff7"/>
            </w:pPr>
            <w:r>
              <w:rPr>
                <w:rFonts w:hint="eastAsia"/>
              </w:rPr>
              <w:t>循环冗余校验码</w:t>
            </w:r>
          </w:p>
        </w:tc>
      </w:tr>
      <w:tr w:rsidR="00A4237D" w:rsidTr="00A4237D">
        <w:tc>
          <w:tcPr>
            <w:tcW w:w="1299" w:type="dxa"/>
          </w:tcPr>
          <w:p w:rsidR="00A4237D" w:rsidRDefault="00450649">
            <w:pPr>
              <w:pStyle w:val="aff7"/>
            </w:pPr>
            <w:r>
              <w:rPr>
                <w:rFonts w:hint="eastAsia"/>
              </w:rPr>
              <w:t>DAC</w:t>
            </w:r>
          </w:p>
        </w:tc>
        <w:tc>
          <w:tcPr>
            <w:tcW w:w="4935" w:type="dxa"/>
          </w:tcPr>
          <w:p w:rsidR="00A4237D" w:rsidRDefault="00450649">
            <w:pPr>
              <w:pStyle w:val="aff7"/>
            </w:pPr>
            <w:r>
              <w:rPr>
                <w:rFonts w:hint="eastAsia"/>
              </w:rPr>
              <w:t>Digital</w:t>
            </w:r>
            <w:r>
              <w:t>-To-</w:t>
            </w:r>
            <w:r>
              <w:rPr>
                <w:rFonts w:hint="eastAsia"/>
              </w:rPr>
              <w:t>Analog Converter</w:t>
            </w:r>
          </w:p>
        </w:tc>
        <w:tc>
          <w:tcPr>
            <w:tcW w:w="3228" w:type="dxa"/>
          </w:tcPr>
          <w:p w:rsidR="00A4237D" w:rsidRDefault="00450649">
            <w:pPr>
              <w:pStyle w:val="aff7"/>
            </w:pPr>
            <w:r>
              <w:rPr>
                <w:rFonts w:hint="eastAsia"/>
              </w:rPr>
              <w:t>数字模拟转换器</w:t>
            </w:r>
          </w:p>
        </w:tc>
      </w:tr>
      <w:tr w:rsidR="00A4237D" w:rsidTr="00A4237D">
        <w:tc>
          <w:tcPr>
            <w:tcW w:w="1299" w:type="dxa"/>
          </w:tcPr>
          <w:p w:rsidR="00A4237D" w:rsidRDefault="00450649">
            <w:pPr>
              <w:pStyle w:val="aff7"/>
            </w:pPr>
            <w:r>
              <w:rPr>
                <w:rFonts w:hint="eastAsia"/>
              </w:rPr>
              <w:t>DCMI</w:t>
            </w:r>
          </w:p>
        </w:tc>
        <w:tc>
          <w:tcPr>
            <w:tcW w:w="4935" w:type="dxa"/>
          </w:tcPr>
          <w:p w:rsidR="00A4237D" w:rsidRDefault="00450649">
            <w:pPr>
              <w:pStyle w:val="aff7"/>
            </w:pPr>
            <w:r>
              <w:rPr>
                <w:rFonts w:hint="eastAsia"/>
              </w:rPr>
              <w:t>Dig</w:t>
            </w:r>
            <w:r>
              <w:t>i</w:t>
            </w:r>
            <w:r>
              <w:rPr>
                <w:rFonts w:hint="eastAsia"/>
              </w:rPr>
              <w:t xml:space="preserve">tal </w:t>
            </w:r>
            <w:r>
              <w:t>Camera Memory Interface</w:t>
            </w:r>
          </w:p>
        </w:tc>
        <w:tc>
          <w:tcPr>
            <w:tcW w:w="3228" w:type="dxa"/>
          </w:tcPr>
          <w:p w:rsidR="00A4237D" w:rsidRDefault="00450649">
            <w:pPr>
              <w:pStyle w:val="aff7"/>
            </w:pPr>
            <w:r>
              <w:rPr>
                <w:rFonts w:hint="eastAsia"/>
              </w:rPr>
              <w:t>数字相机接口</w:t>
            </w:r>
          </w:p>
        </w:tc>
      </w:tr>
      <w:tr w:rsidR="00A4237D" w:rsidTr="00A4237D">
        <w:tc>
          <w:tcPr>
            <w:tcW w:w="1299" w:type="dxa"/>
          </w:tcPr>
          <w:p w:rsidR="00A4237D" w:rsidRDefault="00450649">
            <w:pPr>
              <w:pStyle w:val="aff7"/>
            </w:pPr>
            <w:r>
              <w:rPr>
                <w:rFonts w:hint="eastAsia"/>
              </w:rPr>
              <w:t>DMA</w:t>
            </w:r>
          </w:p>
        </w:tc>
        <w:tc>
          <w:tcPr>
            <w:tcW w:w="4935" w:type="dxa"/>
          </w:tcPr>
          <w:p w:rsidR="00A4237D" w:rsidRDefault="00450649">
            <w:pPr>
              <w:pStyle w:val="aff7"/>
            </w:pPr>
            <w:r>
              <w:t xml:space="preserve">Direct Memory Access </w:t>
            </w:r>
          </w:p>
        </w:tc>
        <w:tc>
          <w:tcPr>
            <w:tcW w:w="3228" w:type="dxa"/>
          </w:tcPr>
          <w:p w:rsidR="00A4237D" w:rsidRDefault="00450649">
            <w:pPr>
              <w:pStyle w:val="aff7"/>
            </w:pPr>
            <w:r>
              <w:rPr>
                <w:rFonts w:hint="eastAsia"/>
              </w:rPr>
              <w:t>直接存储器访问</w:t>
            </w:r>
          </w:p>
        </w:tc>
      </w:tr>
      <w:tr w:rsidR="00A4237D" w:rsidTr="00A4237D">
        <w:tc>
          <w:tcPr>
            <w:tcW w:w="1299" w:type="dxa"/>
          </w:tcPr>
          <w:p w:rsidR="00A4237D" w:rsidRDefault="00450649">
            <w:pPr>
              <w:pStyle w:val="aff7"/>
            </w:pPr>
            <w:r>
              <w:rPr>
                <w:rFonts w:hint="eastAsia"/>
              </w:rPr>
              <w:t>ECB</w:t>
            </w:r>
          </w:p>
        </w:tc>
        <w:tc>
          <w:tcPr>
            <w:tcW w:w="4935" w:type="dxa"/>
          </w:tcPr>
          <w:p w:rsidR="00A4237D" w:rsidRDefault="00450649">
            <w:pPr>
              <w:pStyle w:val="aff7"/>
            </w:pPr>
            <w:r>
              <w:t xml:space="preserve">Extended Interrupts </w:t>
            </w:r>
            <w:r>
              <w:rPr>
                <w:rFonts w:hint="eastAsia"/>
              </w:rPr>
              <w:t>a</w:t>
            </w:r>
            <w:r>
              <w:t xml:space="preserve">nd Events Controller </w:t>
            </w:r>
          </w:p>
        </w:tc>
        <w:tc>
          <w:tcPr>
            <w:tcW w:w="3228" w:type="dxa"/>
          </w:tcPr>
          <w:p w:rsidR="00A4237D" w:rsidRDefault="00450649">
            <w:pPr>
              <w:pStyle w:val="aff7"/>
            </w:pPr>
            <w:r>
              <w:rPr>
                <w:rFonts w:hint="eastAsia"/>
              </w:rPr>
              <w:t>中断和事件控制器</w:t>
            </w:r>
          </w:p>
        </w:tc>
      </w:tr>
      <w:tr w:rsidR="00A4237D" w:rsidTr="00A4237D">
        <w:tc>
          <w:tcPr>
            <w:tcW w:w="1299" w:type="dxa"/>
          </w:tcPr>
          <w:p w:rsidR="00A4237D" w:rsidRDefault="00450649">
            <w:pPr>
              <w:pStyle w:val="aff7"/>
            </w:pPr>
            <w:r>
              <w:rPr>
                <w:rFonts w:hint="eastAsia"/>
              </w:rPr>
              <w:t>EXTI</w:t>
            </w:r>
          </w:p>
        </w:tc>
        <w:tc>
          <w:tcPr>
            <w:tcW w:w="4935" w:type="dxa"/>
          </w:tcPr>
          <w:p w:rsidR="00A4237D" w:rsidRDefault="00450649">
            <w:pPr>
              <w:pStyle w:val="aff7"/>
            </w:pPr>
            <w:r>
              <w:t xml:space="preserve">Extended Interrupts and Events Controller </w:t>
            </w:r>
          </w:p>
        </w:tc>
        <w:tc>
          <w:tcPr>
            <w:tcW w:w="3228" w:type="dxa"/>
          </w:tcPr>
          <w:p w:rsidR="00A4237D" w:rsidRDefault="00450649">
            <w:pPr>
              <w:pStyle w:val="aff7"/>
            </w:pPr>
            <w:r>
              <w:rPr>
                <w:rFonts w:hint="eastAsia"/>
              </w:rPr>
              <w:t>中断和事件控制器</w:t>
            </w:r>
          </w:p>
        </w:tc>
      </w:tr>
      <w:tr w:rsidR="00A4237D" w:rsidTr="00A4237D">
        <w:tc>
          <w:tcPr>
            <w:tcW w:w="1299" w:type="dxa"/>
          </w:tcPr>
          <w:p w:rsidR="00A4237D" w:rsidRDefault="00450649">
            <w:pPr>
              <w:pStyle w:val="aff7"/>
            </w:pPr>
            <w:r>
              <w:rPr>
                <w:rFonts w:hint="eastAsia"/>
              </w:rPr>
              <w:t>FM</w:t>
            </w:r>
          </w:p>
        </w:tc>
        <w:tc>
          <w:tcPr>
            <w:tcW w:w="4935" w:type="dxa"/>
          </w:tcPr>
          <w:p w:rsidR="00A4237D" w:rsidRDefault="00450649">
            <w:pPr>
              <w:pStyle w:val="aff7"/>
            </w:pPr>
            <w:r>
              <w:t xml:space="preserve">Fast Mode </w:t>
            </w:r>
          </w:p>
        </w:tc>
        <w:tc>
          <w:tcPr>
            <w:tcW w:w="3228" w:type="dxa"/>
          </w:tcPr>
          <w:p w:rsidR="00A4237D" w:rsidRDefault="00450649">
            <w:pPr>
              <w:pStyle w:val="aff7"/>
            </w:pPr>
            <w:r>
              <w:rPr>
                <w:rFonts w:hint="eastAsia"/>
              </w:rPr>
              <w:t>全速模式</w:t>
            </w:r>
          </w:p>
        </w:tc>
      </w:tr>
      <w:tr w:rsidR="00A4237D" w:rsidTr="00A4237D">
        <w:tc>
          <w:tcPr>
            <w:tcW w:w="1299" w:type="dxa"/>
          </w:tcPr>
          <w:p w:rsidR="00A4237D" w:rsidRDefault="00450649">
            <w:pPr>
              <w:pStyle w:val="aff7"/>
            </w:pPr>
            <w:r>
              <w:rPr>
                <w:rFonts w:hint="eastAsia"/>
              </w:rPr>
              <w:t>GPIO</w:t>
            </w:r>
          </w:p>
        </w:tc>
        <w:tc>
          <w:tcPr>
            <w:tcW w:w="4935" w:type="dxa"/>
          </w:tcPr>
          <w:p w:rsidR="00A4237D" w:rsidRDefault="00450649">
            <w:pPr>
              <w:pStyle w:val="aff7"/>
            </w:pPr>
            <w:r>
              <w:t xml:space="preserve">General Purpose Input Output </w:t>
            </w:r>
          </w:p>
        </w:tc>
        <w:tc>
          <w:tcPr>
            <w:tcW w:w="3228" w:type="dxa"/>
          </w:tcPr>
          <w:p w:rsidR="00A4237D" w:rsidRDefault="00450649">
            <w:pPr>
              <w:pStyle w:val="aff7"/>
            </w:pPr>
            <w:r>
              <w:rPr>
                <w:rFonts w:hint="eastAsia"/>
              </w:rPr>
              <w:t>通用输入输出</w:t>
            </w:r>
          </w:p>
        </w:tc>
      </w:tr>
      <w:tr w:rsidR="00A4237D" w:rsidTr="00A4237D">
        <w:tc>
          <w:tcPr>
            <w:tcW w:w="1299" w:type="dxa"/>
          </w:tcPr>
          <w:p w:rsidR="00A4237D" w:rsidRDefault="00450649">
            <w:pPr>
              <w:pStyle w:val="aff7"/>
            </w:pPr>
            <w:r>
              <w:rPr>
                <w:rFonts w:hint="eastAsia"/>
              </w:rPr>
              <w:t>HSE</w:t>
            </w:r>
          </w:p>
        </w:tc>
        <w:tc>
          <w:tcPr>
            <w:tcW w:w="4935" w:type="dxa"/>
          </w:tcPr>
          <w:p w:rsidR="00A4237D" w:rsidRDefault="00450649">
            <w:pPr>
              <w:pStyle w:val="aff7"/>
            </w:pPr>
            <w:r>
              <w:t>High Speed External</w:t>
            </w:r>
            <w:r>
              <w:rPr>
                <w:rFonts w:hint="eastAsia"/>
              </w:rPr>
              <w:t>（</w:t>
            </w:r>
            <w:r>
              <w:t>Clock Signal</w:t>
            </w:r>
            <w:r>
              <w:rPr>
                <w:rFonts w:hint="eastAsia"/>
              </w:rPr>
              <w:t>）</w:t>
            </w:r>
          </w:p>
        </w:tc>
        <w:tc>
          <w:tcPr>
            <w:tcW w:w="3228" w:type="dxa"/>
          </w:tcPr>
          <w:p w:rsidR="00A4237D" w:rsidRDefault="00450649">
            <w:pPr>
              <w:pStyle w:val="aff7"/>
            </w:pPr>
            <w:r>
              <w:rPr>
                <w:rFonts w:hint="eastAsia"/>
              </w:rPr>
              <w:t>高速外部（时钟信号）</w:t>
            </w:r>
          </w:p>
        </w:tc>
      </w:tr>
      <w:tr w:rsidR="00A4237D" w:rsidTr="00A4237D">
        <w:tc>
          <w:tcPr>
            <w:tcW w:w="1299" w:type="dxa"/>
          </w:tcPr>
          <w:p w:rsidR="00A4237D" w:rsidRDefault="00450649">
            <w:pPr>
              <w:pStyle w:val="aff7"/>
            </w:pPr>
            <w:r>
              <w:rPr>
                <w:rFonts w:hint="eastAsia"/>
              </w:rPr>
              <w:t>I2C</w:t>
            </w:r>
          </w:p>
        </w:tc>
        <w:tc>
          <w:tcPr>
            <w:tcW w:w="4935" w:type="dxa"/>
          </w:tcPr>
          <w:p w:rsidR="00A4237D" w:rsidRDefault="00450649">
            <w:pPr>
              <w:pStyle w:val="aff7"/>
            </w:pPr>
            <w:r>
              <w:t xml:space="preserve">Inter-Integrated Circuit </w:t>
            </w:r>
          </w:p>
        </w:tc>
        <w:tc>
          <w:tcPr>
            <w:tcW w:w="3228" w:type="dxa"/>
          </w:tcPr>
          <w:p w:rsidR="00A4237D" w:rsidRDefault="00450649">
            <w:pPr>
              <w:pStyle w:val="aff7"/>
            </w:pPr>
            <w:r>
              <w:t>I2C</w:t>
            </w:r>
            <w:r>
              <w:rPr>
                <w:rFonts w:hint="eastAsia"/>
              </w:rPr>
              <w:t>总线</w:t>
            </w:r>
          </w:p>
        </w:tc>
      </w:tr>
      <w:tr w:rsidR="00A4237D" w:rsidTr="00A4237D">
        <w:tc>
          <w:tcPr>
            <w:tcW w:w="1299" w:type="dxa"/>
          </w:tcPr>
          <w:p w:rsidR="00A4237D" w:rsidRDefault="00450649">
            <w:pPr>
              <w:pStyle w:val="aff7"/>
            </w:pPr>
            <w:r>
              <w:rPr>
                <w:rFonts w:hint="eastAsia"/>
              </w:rPr>
              <w:t>I2S</w:t>
            </w:r>
          </w:p>
        </w:tc>
        <w:tc>
          <w:tcPr>
            <w:tcW w:w="4935" w:type="dxa"/>
          </w:tcPr>
          <w:p w:rsidR="00A4237D" w:rsidRDefault="00450649">
            <w:pPr>
              <w:pStyle w:val="aff7"/>
            </w:pPr>
            <w:r>
              <w:t>Inter-IC Sound</w:t>
            </w:r>
          </w:p>
        </w:tc>
        <w:tc>
          <w:tcPr>
            <w:tcW w:w="3228" w:type="dxa"/>
          </w:tcPr>
          <w:p w:rsidR="00A4237D" w:rsidRDefault="00450649">
            <w:pPr>
              <w:pStyle w:val="aff7"/>
            </w:pPr>
            <w:r>
              <w:rPr>
                <w:rFonts w:hint="eastAsia"/>
              </w:rPr>
              <w:t>I2S</w:t>
            </w:r>
            <w:r>
              <w:rPr>
                <w:rFonts w:hint="eastAsia"/>
              </w:rPr>
              <w:t>总线</w:t>
            </w:r>
          </w:p>
        </w:tc>
      </w:tr>
      <w:tr w:rsidR="00A4237D" w:rsidTr="00A4237D">
        <w:tc>
          <w:tcPr>
            <w:tcW w:w="1299" w:type="dxa"/>
          </w:tcPr>
          <w:p w:rsidR="00A4237D" w:rsidRDefault="00450649">
            <w:pPr>
              <w:pStyle w:val="aff7"/>
            </w:pPr>
            <w:r>
              <w:rPr>
                <w:rFonts w:hint="eastAsia"/>
              </w:rPr>
              <w:t>IWDG</w:t>
            </w:r>
          </w:p>
        </w:tc>
        <w:tc>
          <w:tcPr>
            <w:tcW w:w="4935" w:type="dxa"/>
          </w:tcPr>
          <w:p w:rsidR="00A4237D" w:rsidRDefault="00450649">
            <w:pPr>
              <w:pStyle w:val="aff7"/>
            </w:pPr>
            <w:r>
              <w:rPr>
                <w:rFonts w:hint="eastAsia"/>
              </w:rPr>
              <w:t xml:space="preserve">Independent </w:t>
            </w:r>
            <w:r>
              <w:t xml:space="preserve">Watchdog </w:t>
            </w:r>
          </w:p>
        </w:tc>
        <w:tc>
          <w:tcPr>
            <w:tcW w:w="3228" w:type="dxa"/>
          </w:tcPr>
          <w:p w:rsidR="00A4237D" w:rsidRDefault="00450649">
            <w:pPr>
              <w:pStyle w:val="aff7"/>
            </w:pPr>
            <w:r>
              <w:rPr>
                <w:rFonts w:hint="eastAsia"/>
              </w:rPr>
              <w:t>独立看门狗</w:t>
            </w:r>
          </w:p>
        </w:tc>
      </w:tr>
      <w:tr w:rsidR="00A4237D" w:rsidTr="00A4237D">
        <w:tc>
          <w:tcPr>
            <w:tcW w:w="1299" w:type="dxa"/>
          </w:tcPr>
          <w:p w:rsidR="00A4237D" w:rsidRDefault="00450649">
            <w:pPr>
              <w:pStyle w:val="aff7"/>
            </w:pPr>
            <w:r>
              <w:rPr>
                <w:rFonts w:hint="eastAsia"/>
              </w:rPr>
              <w:t>LSB</w:t>
            </w:r>
          </w:p>
        </w:tc>
        <w:tc>
          <w:tcPr>
            <w:tcW w:w="4935" w:type="dxa"/>
          </w:tcPr>
          <w:p w:rsidR="00A4237D" w:rsidRDefault="00450649">
            <w:pPr>
              <w:pStyle w:val="aff7"/>
            </w:pPr>
            <w:r>
              <w:t xml:space="preserve">Least Significant Bit </w:t>
            </w:r>
          </w:p>
        </w:tc>
        <w:tc>
          <w:tcPr>
            <w:tcW w:w="3228" w:type="dxa"/>
          </w:tcPr>
          <w:p w:rsidR="00A4237D" w:rsidRDefault="00450649">
            <w:pPr>
              <w:pStyle w:val="aff7"/>
            </w:pPr>
            <w:r>
              <w:rPr>
                <w:rFonts w:hint="eastAsia"/>
              </w:rPr>
              <w:t>最低有效位</w:t>
            </w:r>
          </w:p>
        </w:tc>
      </w:tr>
      <w:tr w:rsidR="00A4237D" w:rsidTr="00A4237D">
        <w:tc>
          <w:tcPr>
            <w:tcW w:w="1299" w:type="dxa"/>
          </w:tcPr>
          <w:p w:rsidR="00A4237D" w:rsidRDefault="00450649">
            <w:pPr>
              <w:pStyle w:val="aff7"/>
            </w:pPr>
            <w:r>
              <w:rPr>
                <w:rFonts w:hint="eastAsia"/>
              </w:rPr>
              <w:t>LSE</w:t>
            </w:r>
          </w:p>
        </w:tc>
        <w:tc>
          <w:tcPr>
            <w:tcW w:w="4935" w:type="dxa"/>
          </w:tcPr>
          <w:p w:rsidR="00A4237D" w:rsidRDefault="00450649">
            <w:pPr>
              <w:pStyle w:val="aff7"/>
            </w:pPr>
            <w:r>
              <w:rPr>
                <w:rFonts w:hint="eastAsia"/>
              </w:rPr>
              <w:t>Low</w:t>
            </w:r>
            <w:r>
              <w:t>-Speed External</w:t>
            </w:r>
            <w:r>
              <w:rPr>
                <w:rFonts w:hint="eastAsia"/>
              </w:rPr>
              <w:t>（</w:t>
            </w:r>
            <w:r>
              <w:t>Clock Signal</w:t>
            </w:r>
            <w:r>
              <w:rPr>
                <w:rFonts w:hint="eastAsia"/>
              </w:rPr>
              <w:t>）</w:t>
            </w:r>
          </w:p>
        </w:tc>
        <w:tc>
          <w:tcPr>
            <w:tcW w:w="3228" w:type="dxa"/>
          </w:tcPr>
          <w:p w:rsidR="00A4237D" w:rsidRDefault="00450649">
            <w:pPr>
              <w:pStyle w:val="aff7"/>
            </w:pPr>
            <w:r>
              <w:rPr>
                <w:rFonts w:hint="eastAsia"/>
              </w:rPr>
              <w:t>低速外部（时钟信号）</w:t>
            </w:r>
          </w:p>
        </w:tc>
      </w:tr>
      <w:tr w:rsidR="00A4237D" w:rsidTr="00A4237D">
        <w:tc>
          <w:tcPr>
            <w:tcW w:w="1299" w:type="dxa"/>
          </w:tcPr>
          <w:p w:rsidR="00A4237D" w:rsidRDefault="00450649">
            <w:pPr>
              <w:pStyle w:val="aff7"/>
            </w:pPr>
            <w:r>
              <w:rPr>
                <w:rFonts w:hint="eastAsia"/>
              </w:rPr>
              <w:t>LSI</w:t>
            </w:r>
          </w:p>
        </w:tc>
        <w:tc>
          <w:tcPr>
            <w:tcW w:w="4935" w:type="dxa"/>
          </w:tcPr>
          <w:p w:rsidR="00A4237D" w:rsidRDefault="00450649">
            <w:pPr>
              <w:pStyle w:val="aff7"/>
            </w:pPr>
            <w:r>
              <w:rPr>
                <w:rFonts w:hint="eastAsia"/>
              </w:rPr>
              <w:t>Low</w:t>
            </w:r>
            <w:r>
              <w:t>-Speed Internal</w:t>
            </w:r>
            <w:r>
              <w:rPr>
                <w:rFonts w:hint="eastAsia"/>
              </w:rPr>
              <w:t>（</w:t>
            </w:r>
            <w:r>
              <w:t>Clock Signal</w:t>
            </w:r>
            <w:r>
              <w:rPr>
                <w:rFonts w:hint="eastAsia"/>
              </w:rPr>
              <w:t>）</w:t>
            </w:r>
          </w:p>
        </w:tc>
        <w:tc>
          <w:tcPr>
            <w:tcW w:w="3228" w:type="dxa"/>
          </w:tcPr>
          <w:p w:rsidR="00A4237D" w:rsidRDefault="00450649">
            <w:pPr>
              <w:pStyle w:val="aff7"/>
            </w:pPr>
            <w:r>
              <w:rPr>
                <w:rFonts w:hint="eastAsia"/>
              </w:rPr>
              <w:t>低速内部（时钟信号）</w:t>
            </w:r>
          </w:p>
        </w:tc>
      </w:tr>
      <w:tr w:rsidR="00A4237D" w:rsidTr="00A4237D">
        <w:tc>
          <w:tcPr>
            <w:tcW w:w="1299" w:type="dxa"/>
          </w:tcPr>
          <w:p w:rsidR="00A4237D" w:rsidRDefault="00450649">
            <w:pPr>
              <w:pStyle w:val="aff7"/>
            </w:pPr>
            <w:r>
              <w:rPr>
                <w:rFonts w:hint="eastAsia"/>
              </w:rPr>
              <w:t>LVD</w:t>
            </w:r>
          </w:p>
        </w:tc>
        <w:tc>
          <w:tcPr>
            <w:tcW w:w="4935" w:type="dxa"/>
          </w:tcPr>
          <w:p w:rsidR="00A4237D" w:rsidRDefault="00450649">
            <w:pPr>
              <w:pStyle w:val="aff7"/>
            </w:pPr>
            <w:r>
              <w:t>Low Voltage Detect</w:t>
            </w:r>
          </w:p>
        </w:tc>
        <w:tc>
          <w:tcPr>
            <w:tcW w:w="3228" w:type="dxa"/>
          </w:tcPr>
          <w:p w:rsidR="00A4237D" w:rsidRDefault="00450649">
            <w:pPr>
              <w:pStyle w:val="aff7"/>
            </w:pPr>
            <w:r>
              <w:rPr>
                <w:rFonts w:hint="eastAsia"/>
              </w:rPr>
              <w:t>低电压检测</w:t>
            </w:r>
          </w:p>
        </w:tc>
      </w:tr>
      <w:tr w:rsidR="00A4237D" w:rsidTr="00A4237D">
        <w:tc>
          <w:tcPr>
            <w:tcW w:w="1299" w:type="dxa"/>
          </w:tcPr>
          <w:p w:rsidR="00A4237D" w:rsidRDefault="00450649">
            <w:pPr>
              <w:pStyle w:val="aff7"/>
            </w:pPr>
            <w:bookmarkStart w:id="7" w:name="_Hlk65761968"/>
            <w:r>
              <w:rPr>
                <w:rFonts w:hint="eastAsia"/>
              </w:rPr>
              <w:t>MCU</w:t>
            </w:r>
          </w:p>
        </w:tc>
        <w:tc>
          <w:tcPr>
            <w:tcW w:w="4935" w:type="dxa"/>
          </w:tcPr>
          <w:p w:rsidR="00A4237D" w:rsidRDefault="00450649">
            <w:pPr>
              <w:pStyle w:val="aff7"/>
            </w:pPr>
            <w:r>
              <w:t>Microcontroller Unit</w:t>
            </w:r>
          </w:p>
        </w:tc>
        <w:tc>
          <w:tcPr>
            <w:tcW w:w="3228" w:type="dxa"/>
          </w:tcPr>
          <w:p w:rsidR="00A4237D" w:rsidRDefault="00450649">
            <w:pPr>
              <w:pStyle w:val="aff7"/>
            </w:pPr>
            <w:r>
              <w:rPr>
                <w:rFonts w:hint="eastAsia"/>
              </w:rPr>
              <w:t>微控制单元</w:t>
            </w:r>
          </w:p>
        </w:tc>
      </w:tr>
      <w:tr w:rsidR="00A4237D" w:rsidTr="00A4237D">
        <w:tc>
          <w:tcPr>
            <w:tcW w:w="1299" w:type="dxa"/>
          </w:tcPr>
          <w:p w:rsidR="00A4237D" w:rsidRDefault="00450649">
            <w:pPr>
              <w:pStyle w:val="aff7"/>
            </w:pPr>
            <w:r>
              <w:rPr>
                <w:rFonts w:hint="eastAsia"/>
              </w:rPr>
              <w:t>MSB</w:t>
            </w:r>
          </w:p>
        </w:tc>
        <w:tc>
          <w:tcPr>
            <w:tcW w:w="4935" w:type="dxa"/>
          </w:tcPr>
          <w:p w:rsidR="00A4237D" w:rsidRDefault="00450649">
            <w:pPr>
              <w:pStyle w:val="aff7"/>
            </w:pPr>
            <w:r>
              <w:t xml:space="preserve">Most Significant Bit </w:t>
            </w:r>
          </w:p>
        </w:tc>
        <w:tc>
          <w:tcPr>
            <w:tcW w:w="3228" w:type="dxa"/>
          </w:tcPr>
          <w:p w:rsidR="00A4237D" w:rsidRDefault="00450649">
            <w:pPr>
              <w:pStyle w:val="aff7"/>
            </w:pPr>
            <w:r>
              <w:rPr>
                <w:rFonts w:hint="eastAsia"/>
              </w:rPr>
              <w:t>最高有效位</w:t>
            </w:r>
          </w:p>
        </w:tc>
      </w:tr>
      <w:tr w:rsidR="00A4237D" w:rsidTr="00A4237D">
        <w:tc>
          <w:tcPr>
            <w:tcW w:w="1299" w:type="dxa"/>
          </w:tcPr>
          <w:p w:rsidR="00A4237D" w:rsidRDefault="00450649">
            <w:pPr>
              <w:pStyle w:val="aff7"/>
            </w:pPr>
            <w:r>
              <w:rPr>
                <w:rFonts w:hint="eastAsia"/>
              </w:rPr>
              <w:t>MSPS</w:t>
            </w:r>
          </w:p>
        </w:tc>
        <w:tc>
          <w:tcPr>
            <w:tcW w:w="4935" w:type="dxa"/>
          </w:tcPr>
          <w:p w:rsidR="00A4237D" w:rsidRDefault="00450649">
            <w:pPr>
              <w:pStyle w:val="aff7"/>
            </w:pPr>
            <w:r>
              <w:t xml:space="preserve">Million Samples Per Second </w:t>
            </w:r>
          </w:p>
        </w:tc>
        <w:tc>
          <w:tcPr>
            <w:tcW w:w="3228" w:type="dxa"/>
          </w:tcPr>
          <w:p w:rsidR="00A4237D" w:rsidRDefault="00450649">
            <w:pPr>
              <w:pStyle w:val="aff7"/>
            </w:pPr>
            <w:r>
              <w:rPr>
                <w:rFonts w:hint="eastAsia"/>
              </w:rPr>
              <w:t>每秒百万次采样</w:t>
            </w:r>
          </w:p>
        </w:tc>
      </w:tr>
      <w:tr w:rsidR="00A4237D" w:rsidTr="00A4237D">
        <w:tc>
          <w:tcPr>
            <w:tcW w:w="1299" w:type="dxa"/>
          </w:tcPr>
          <w:p w:rsidR="00A4237D" w:rsidRDefault="00450649">
            <w:pPr>
              <w:pStyle w:val="aff7"/>
            </w:pPr>
            <w:r>
              <w:rPr>
                <w:rFonts w:hint="eastAsia"/>
              </w:rPr>
              <w:t>NVIC</w:t>
            </w:r>
          </w:p>
        </w:tc>
        <w:tc>
          <w:tcPr>
            <w:tcW w:w="4935" w:type="dxa"/>
          </w:tcPr>
          <w:p w:rsidR="00A4237D" w:rsidRDefault="00450649">
            <w:pPr>
              <w:pStyle w:val="aff7"/>
            </w:pPr>
            <w:r>
              <w:t xml:space="preserve">Nested Vectored Interrupt Controller </w:t>
            </w:r>
          </w:p>
        </w:tc>
        <w:tc>
          <w:tcPr>
            <w:tcW w:w="3228" w:type="dxa"/>
          </w:tcPr>
          <w:p w:rsidR="00A4237D" w:rsidRDefault="00450649">
            <w:pPr>
              <w:pStyle w:val="aff7"/>
            </w:pPr>
            <w:r>
              <w:rPr>
                <w:rFonts w:hint="eastAsia"/>
              </w:rPr>
              <w:t>嵌套矢量中断控制器</w:t>
            </w:r>
          </w:p>
        </w:tc>
      </w:tr>
      <w:tr w:rsidR="00A4237D" w:rsidTr="00A4237D">
        <w:tc>
          <w:tcPr>
            <w:tcW w:w="1299" w:type="dxa"/>
          </w:tcPr>
          <w:p w:rsidR="00A4237D" w:rsidRDefault="00450649">
            <w:pPr>
              <w:pStyle w:val="aff7"/>
            </w:pPr>
            <w:r>
              <w:rPr>
                <w:rFonts w:hint="eastAsia"/>
              </w:rPr>
              <w:t>PDR</w:t>
            </w:r>
          </w:p>
        </w:tc>
        <w:tc>
          <w:tcPr>
            <w:tcW w:w="4935" w:type="dxa"/>
          </w:tcPr>
          <w:p w:rsidR="00A4237D" w:rsidRDefault="00450649">
            <w:pPr>
              <w:pStyle w:val="aff7"/>
            </w:pPr>
            <w:r>
              <w:t xml:space="preserve">Power-Down Reset </w:t>
            </w:r>
          </w:p>
        </w:tc>
        <w:tc>
          <w:tcPr>
            <w:tcW w:w="3228" w:type="dxa"/>
          </w:tcPr>
          <w:p w:rsidR="00A4237D" w:rsidRDefault="00450649">
            <w:pPr>
              <w:pStyle w:val="aff7"/>
            </w:pPr>
            <w:r>
              <w:rPr>
                <w:rFonts w:hint="eastAsia"/>
              </w:rPr>
              <w:t>掉电复位</w:t>
            </w:r>
          </w:p>
        </w:tc>
      </w:tr>
      <w:tr w:rsidR="00A4237D" w:rsidTr="00A4237D">
        <w:tc>
          <w:tcPr>
            <w:tcW w:w="1299" w:type="dxa"/>
          </w:tcPr>
          <w:p w:rsidR="00A4237D" w:rsidRDefault="00450649">
            <w:pPr>
              <w:pStyle w:val="aff7"/>
            </w:pPr>
            <w:r>
              <w:rPr>
                <w:rFonts w:hint="eastAsia"/>
              </w:rPr>
              <w:t>PLL</w:t>
            </w:r>
          </w:p>
        </w:tc>
        <w:tc>
          <w:tcPr>
            <w:tcW w:w="4935" w:type="dxa"/>
          </w:tcPr>
          <w:p w:rsidR="00A4237D" w:rsidRDefault="00450649">
            <w:pPr>
              <w:pStyle w:val="aff7"/>
            </w:pPr>
            <w:r>
              <w:t>Phase Locked Loop</w:t>
            </w:r>
          </w:p>
        </w:tc>
        <w:tc>
          <w:tcPr>
            <w:tcW w:w="3228" w:type="dxa"/>
          </w:tcPr>
          <w:p w:rsidR="00A4237D" w:rsidRDefault="00450649">
            <w:pPr>
              <w:pStyle w:val="aff7"/>
            </w:pPr>
            <w:r>
              <w:rPr>
                <w:rFonts w:hint="eastAsia"/>
              </w:rPr>
              <w:t>锁相环</w:t>
            </w:r>
          </w:p>
        </w:tc>
      </w:tr>
      <w:tr w:rsidR="00A4237D" w:rsidTr="00A4237D">
        <w:tc>
          <w:tcPr>
            <w:tcW w:w="1299" w:type="dxa"/>
          </w:tcPr>
          <w:p w:rsidR="00A4237D" w:rsidRDefault="00450649">
            <w:pPr>
              <w:pStyle w:val="aff7"/>
            </w:pPr>
            <w:r>
              <w:rPr>
                <w:rFonts w:hint="eastAsia"/>
              </w:rPr>
              <w:t>POR</w:t>
            </w:r>
          </w:p>
        </w:tc>
        <w:tc>
          <w:tcPr>
            <w:tcW w:w="4935" w:type="dxa"/>
          </w:tcPr>
          <w:p w:rsidR="00A4237D" w:rsidRDefault="00450649">
            <w:pPr>
              <w:pStyle w:val="aff7"/>
            </w:pPr>
            <w:r>
              <w:t xml:space="preserve">Power-On Reset </w:t>
            </w:r>
          </w:p>
        </w:tc>
        <w:tc>
          <w:tcPr>
            <w:tcW w:w="3228" w:type="dxa"/>
          </w:tcPr>
          <w:p w:rsidR="00A4237D" w:rsidRDefault="00450649">
            <w:pPr>
              <w:pStyle w:val="aff7"/>
            </w:pPr>
            <w:r>
              <w:rPr>
                <w:rFonts w:hint="eastAsia"/>
              </w:rPr>
              <w:t>上电复位</w:t>
            </w:r>
          </w:p>
        </w:tc>
      </w:tr>
      <w:tr w:rsidR="00A4237D" w:rsidTr="00A4237D">
        <w:tc>
          <w:tcPr>
            <w:tcW w:w="1299" w:type="dxa"/>
          </w:tcPr>
          <w:p w:rsidR="00A4237D" w:rsidRDefault="00450649">
            <w:pPr>
              <w:pStyle w:val="aff7"/>
            </w:pPr>
            <w:r>
              <w:rPr>
                <w:rFonts w:hint="eastAsia"/>
              </w:rPr>
              <w:t>PVD</w:t>
            </w:r>
          </w:p>
        </w:tc>
        <w:tc>
          <w:tcPr>
            <w:tcW w:w="4935" w:type="dxa"/>
          </w:tcPr>
          <w:p w:rsidR="00A4237D" w:rsidRDefault="00450649">
            <w:pPr>
              <w:pStyle w:val="aff7"/>
            </w:pPr>
            <w:r>
              <w:rPr>
                <w:rFonts w:hint="eastAsia"/>
              </w:rPr>
              <w:t xml:space="preserve">Power </w:t>
            </w:r>
            <w:r>
              <w:t>Voltage Detect</w:t>
            </w:r>
          </w:p>
        </w:tc>
        <w:tc>
          <w:tcPr>
            <w:tcW w:w="3228" w:type="dxa"/>
          </w:tcPr>
          <w:p w:rsidR="00A4237D" w:rsidRDefault="00450649">
            <w:pPr>
              <w:pStyle w:val="aff7"/>
            </w:pPr>
            <w:r>
              <w:rPr>
                <w:rFonts w:hint="eastAsia"/>
              </w:rPr>
              <w:t>电压检测</w:t>
            </w:r>
          </w:p>
        </w:tc>
      </w:tr>
      <w:tr w:rsidR="00A4237D" w:rsidTr="00A4237D">
        <w:tc>
          <w:tcPr>
            <w:tcW w:w="1299" w:type="dxa"/>
          </w:tcPr>
          <w:p w:rsidR="00A4237D" w:rsidRDefault="00450649">
            <w:pPr>
              <w:pStyle w:val="aff7"/>
            </w:pPr>
            <w:r>
              <w:rPr>
                <w:rFonts w:hint="eastAsia"/>
              </w:rPr>
              <w:t>PWM</w:t>
            </w:r>
          </w:p>
        </w:tc>
        <w:tc>
          <w:tcPr>
            <w:tcW w:w="4935" w:type="dxa"/>
          </w:tcPr>
          <w:p w:rsidR="00A4237D" w:rsidRDefault="00450649">
            <w:pPr>
              <w:pStyle w:val="aff7"/>
            </w:pPr>
            <w:r>
              <w:t>Pulse Width Modulation</w:t>
            </w:r>
          </w:p>
        </w:tc>
        <w:tc>
          <w:tcPr>
            <w:tcW w:w="3228" w:type="dxa"/>
          </w:tcPr>
          <w:p w:rsidR="00A4237D" w:rsidRDefault="00450649">
            <w:pPr>
              <w:pStyle w:val="aff7"/>
            </w:pPr>
            <w:r>
              <w:rPr>
                <w:rFonts w:hint="eastAsia"/>
              </w:rPr>
              <w:t>脉宽调制</w:t>
            </w:r>
          </w:p>
        </w:tc>
      </w:tr>
      <w:tr w:rsidR="00A4237D" w:rsidTr="00A4237D">
        <w:tc>
          <w:tcPr>
            <w:tcW w:w="1299" w:type="dxa"/>
          </w:tcPr>
          <w:p w:rsidR="00A4237D" w:rsidRDefault="00450649">
            <w:pPr>
              <w:pStyle w:val="aff7"/>
            </w:pPr>
            <w:r>
              <w:rPr>
                <w:rFonts w:hint="eastAsia"/>
              </w:rPr>
              <w:t>QSPI</w:t>
            </w:r>
          </w:p>
        </w:tc>
        <w:tc>
          <w:tcPr>
            <w:tcW w:w="4935" w:type="dxa"/>
          </w:tcPr>
          <w:p w:rsidR="00A4237D" w:rsidRDefault="00450649">
            <w:pPr>
              <w:pStyle w:val="aff7"/>
            </w:pPr>
            <w:r>
              <w:rPr>
                <w:rFonts w:hint="eastAsia"/>
              </w:rPr>
              <w:t>Queued</w:t>
            </w:r>
            <w:r>
              <w:t xml:space="preserve"> Serial Peripheral Interface </w:t>
            </w:r>
          </w:p>
        </w:tc>
        <w:tc>
          <w:tcPr>
            <w:tcW w:w="3228" w:type="dxa"/>
          </w:tcPr>
          <w:p w:rsidR="00A4237D" w:rsidRDefault="00450649">
            <w:pPr>
              <w:pStyle w:val="aff7"/>
            </w:pPr>
            <w:r>
              <w:rPr>
                <w:rFonts w:hint="eastAsia"/>
              </w:rPr>
              <w:t>队列串行外围接口</w:t>
            </w:r>
          </w:p>
        </w:tc>
      </w:tr>
      <w:tr w:rsidR="00A4237D" w:rsidTr="00A4237D">
        <w:tc>
          <w:tcPr>
            <w:tcW w:w="1299" w:type="dxa"/>
          </w:tcPr>
          <w:p w:rsidR="00A4237D" w:rsidRDefault="00450649">
            <w:pPr>
              <w:pStyle w:val="aff7"/>
            </w:pPr>
            <w:r>
              <w:rPr>
                <w:rFonts w:hint="eastAsia"/>
              </w:rPr>
              <w:t>RCC</w:t>
            </w:r>
          </w:p>
        </w:tc>
        <w:tc>
          <w:tcPr>
            <w:tcW w:w="4935" w:type="dxa"/>
          </w:tcPr>
          <w:p w:rsidR="00A4237D" w:rsidRDefault="00450649">
            <w:pPr>
              <w:pStyle w:val="aff7"/>
            </w:pPr>
            <w:r>
              <w:t xml:space="preserve">Reset and Clock Control </w:t>
            </w:r>
          </w:p>
        </w:tc>
        <w:tc>
          <w:tcPr>
            <w:tcW w:w="3228" w:type="dxa"/>
          </w:tcPr>
          <w:p w:rsidR="00A4237D" w:rsidRDefault="00450649">
            <w:pPr>
              <w:pStyle w:val="aff7"/>
            </w:pPr>
            <w:r>
              <w:rPr>
                <w:rFonts w:hint="eastAsia"/>
              </w:rPr>
              <w:t>复位时钟控制</w:t>
            </w:r>
          </w:p>
        </w:tc>
      </w:tr>
      <w:tr w:rsidR="00A4237D" w:rsidTr="00A4237D">
        <w:tc>
          <w:tcPr>
            <w:tcW w:w="1299" w:type="dxa"/>
          </w:tcPr>
          <w:p w:rsidR="00A4237D" w:rsidRDefault="00450649">
            <w:pPr>
              <w:pStyle w:val="aff7"/>
            </w:pPr>
            <w:r>
              <w:rPr>
                <w:rFonts w:hint="eastAsia"/>
              </w:rPr>
              <w:t>RISC</w:t>
            </w:r>
          </w:p>
        </w:tc>
        <w:tc>
          <w:tcPr>
            <w:tcW w:w="4935" w:type="dxa"/>
          </w:tcPr>
          <w:p w:rsidR="00A4237D" w:rsidRDefault="00450649">
            <w:pPr>
              <w:pStyle w:val="aff7"/>
            </w:pPr>
            <w:r>
              <w:t>Reduced Instruction Set Computing</w:t>
            </w:r>
          </w:p>
        </w:tc>
        <w:tc>
          <w:tcPr>
            <w:tcW w:w="3228" w:type="dxa"/>
          </w:tcPr>
          <w:p w:rsidR="00A4237D" w:rsidRDefault="00450649">
            <w:pPr>
              <w:pStyle w:val="aff7"/>
            </w:pPr>
            <w:r>
              <w:rPr>
                <w:rFonts w:hint="eastAsia"/>
              </w:rPr>
              <w:t>精简指令集计算机</w:t>
            </w:r>
          </w:p>
        </w:tc>
      </w:tr>
      <w:bookmarkEnd w:id="7"/>
      <w:tr w:rsidR="00A4237D" w:rsidTr="00A4237D">
        <w:tc>
          <w:tcPr>
            <w:tcW w:w="1299" w:type="dxa"/>
          </w:tcPr>
          <w:p w:rsidR="00A4237D" w:rsidRDefault="00450649">
            <w:pPr>
              <w:pStyle w:val="aff7"/>
            </w:pPr>
            <w:r>
              <w:rPr>
                <w:rFonts w:hint="eastAsia"/>
              </w:rPr>
              <w:t>RTC</w:t>
            </w:r>
          </w:p>
        </w:tc>
        <w:tc>
          <w:tcPr>
            <w:tcW w:w="4935" w:type="dxa"/>
          </w:tcPr>
          <w:p w:rsidR="00A4237D" w:rsidRDefault="00450649">
            <w:pPr>
              <w:pStyle w:val="aff7"/>
            </w:pPr>
            <w:r>
              <w:t xml:space="preserve">Real Time Clock </w:t>
            </w:r>
          </w:p>
        </w:tc>
        <w:tc>
          <w:tcPr>
            <w:tcW w:w="3228" w:type="dxa"/>
          </w:tcPr>
          <w:p w:rsidR="00A4237D" w:rsidRDefault="00450649">
            <w:pPr>
              <w:pStyle w:val="aff7"/>
            </w:pPr>
            <w:r>
              <w:rPr>
                <w:rFonts w:hint="eastAsia"/>
              </w:rPr>
              <w:t>实时时钟</w:t>
            </w:r>
          </w:p>
        </w:tc>
      </w:tr>
      <w:tr w:rsidR="00A4237D" w:rsidTr="00A4237D">
        <w:tc>
          <w:tcPr>
            <w:tcW w:w="1299" w:type="dxa"/>
          </w:tcPr>
          <w:p w:rsidR="00A4237D" w:rsidRDefault="00450649">
            <w:pPr>
              <w:pStyle w:val="aff7"/>
            </w:pPr>
            <w:r>
              <w:rPr>
                <w:rFonts w:hint="eastAsia"/>
              </w:rPr>
              <w:t>SAI</w:t>
            </w:r>
          </w:p>
        </w:tc>
        <w:tc>
          <w:tcPr>
            <w:tcW w:w="4935" w:type="dxa"/>
          </w:tcPr>
          <w:p w:rsidR="00A4237D" w:rsidRDefault="00450649">
            <w:pPr>
              <w:pStyle w:val="aff7"/>
            </w:pPr>
            <w:r>
              <w:t>Serial Audio Interface</w:t>
            </w:r>
          </w:p>
        </w:tc>
        <w:tc>
          <w:tcPr>
            <w:tcW w:w="3228" w:type="dxa"/>
          </w:tcPr>
          <w:p w:rsidR="00A4237D" w:rsidRDefault="00450649">
            <w:pPr>
              <w:pStyle w:val="aff7"/>
            </w:pPr>
            <w:r>
              <w:rPr>
                <w:rFonts w:hint="eastAsia"/>
              </w:rPr>
              <w:t>串行音频接口</w:t>
            </w:r>
          </w:p>
        </w:tc>
      </w:tr>
      <w:tr w:rsidR="00A4237D" w:rsidTr="00A4237D">
        <w:tc>
          <w:tcPr>
            <w:tcW w:w="1299" w:type="dxa"/>
          </w:tcPr>
          <w:p w:rsidR="00A4237D" w:rsidRDefault="00450649">
            <w:pPr>
              <w:pStyle w:val="aff7"/>
            </w:pPr>
            <w:r>
              <w:rPr>
                <w:rFonts w:hint="eastAsia"/>
              </w:rPr>
              <w:t>SDIO</w:t>
            </w:r>
          </w:p>
        </w:tc>
        <w:tc>
          <w:tcPr>
            <w:tcW w:w="4935" w:type="dxa"/>
          </w:tcPr>
          <w:p w:rsidR="00A4237D" w:rsidRDefault="00450649">
            <w:pPr>
              <w:pStyle w:val="aff7"/>
            </w:pPr>
            <w:r>
              <w:rPr>
                <w:rFonts w:hint="eastAsia"/>
              </w:rPr>
              <w:t xml:space="preserve">Secure Digital Input </w:t>
            </w:r>
            <w:r>
              <w:t xml:space="preserve">and </w:t>
            </w:r>
            <w:r>
              <w:rPr>
                <w:rFonts w:hint="eastAsia"/>
              </w:rPr>
              <w:t>Output</w:t>
            </w:r>
          </w:p>
        </w:tc>
        <w:tc>
          <w:tcPr>
            <w:tcW w:w="3228" w:type="dxa"/>
          </w:tcPr>
          <w:p w:rsidR="00A4237D" w:rsidRDefault="00450649">
            <w:pPr>
              <w:pStyle w:val="aff7"/>
            </w:pPr>
            <w:r>
              <w:rPr>
                <w:rFonts w:hint="eastAsia"/>
              </w:rPr>
              <w:t>安全数字输入输出接口</w:t>
            </w:r>
          </w:p>
        </w:tc>
      </w:tr>
      <w:tr w:rsidR="00A4237D" w:rsidTr="00A4237D">
        <w:tc>
          <w:tcPr>
            <w:tcW w:w="1299" w:type="dxa"/>
          </w:tcPr>
          <w:p w:rsidR="00A4237D" w:rsidRDefault="00450649">
            <w:pPr>
              <w:pStyle w:val="aff7"/>
            </w:pPr>
            <w:r>
              <w:rPr>
                <w:rFonts w:hint="eastAsia"/>
              </w:rPr>
              <w:t>SPI</w:t>
            </w:r>
          </w:p>
        </w:tc>
        <w:tc>
          <w:tcPr>
            <w:tcW w:w="4935" w:type="dxa"/>
          </w:tcPr>
          <w:p w:rsidR="00A4237D" w:rsidRDefault="00450649">
            <w:pPr>
              <w:pStyle w:val="aff7"/>
            </w:pPr>
            <w:r>
              <w:t xml:space="preserve">Serial Peripheral Interface </w:t>
            </w:r>
          </w:p>
        </w:tc>
        <w:tc>
          <w:tcPr>
            <w:tcW w:w="3228" w:type="dxa"/>
          </w:tcPr>
          <w:p w:rsidR="00A4237D" w:rsidRDefault="00450649">
            <w:pPr>
              <w:pStyle w:val="aff7"/>
            </w:pPr>
            <w:r>
              <w:rPr>
                <w:rFonts w:hint="eastAsia"/>
              </w:rPr>
              <w:t>串行外设接口</w:t>
            </w:r>
          </w:p>
        </w:tc>
      </w:tr>
      <w:tr w:rsidR="00A4237D" w:rsidTr="00A4237D">
        <w:tc>
          <w:tcPr>
            <w:tcW w:w="1299" w:type="dxa"/>
          </w:tcPr>
          <w:p w:rsidR="00A4237D" w:rsidRDefault="00450649">
            <w:pPr>
              <w:pStyle w:val="aff7"/>
            </w:pPr>
            <w:r>
              <w:rPr>
                <w:rFonts w:hint="eastAsia"/>
              </w:rPr>
              <w:t>SWD</w:t>
            </w:r>
          </w:p>
        </w:tc>
        <w:tc>
          <w:tcPr>
            <w:tcW w:w="4935" w:type="dxa"/>
          </w:tcPr>
          <w:p w:rsidR="00A4237D" w:rsidRDefault="00450649">
            <w:pPr>
              <w:pStyle w:val="aff7"/>
            </w:pPr>
            <w:r>
              <w:t xml:space="preserve">Serial Wire Debug </w:t>
            </w:r>
          </w:p>
        </w:tc>
        <w:tc>
          <w:tcPr>
            <w:tcW w:w="3228" w:type="dxa"/>
          </w:tcPr>
          <w:p w:rsidR="00A4237D" w:rsidRDefault="00450649">
            <w:pPr>
              <w:pStyle w:val="aff7"/>
            </w:pPr>
            <w:r>
              <w:rPr>
                <w:rFonts w:hint="eastAsia"/>
              </w:rPr>
              <w:t>串行线调试</w:t>
            </w:r>
          </w:p>
        </w:tc>
      </w:tr>
      <w:tr w:rsidR="00A4237D" w:rsidTr="00A4237D">
        <w:tc>
          <w:tcPr>
            <w:tcW w:w="1299" w:type="dxa"/>
          </w:tcPr>
          <w:p w:rsidR="00A4237D" w:rsidRDefault="00450649">
            <w:pPr>
              <w:pStyle w:val="aff7"/>
            </w:pPr>
            <w:r>
              <w:rPr>
                <w:rFonts w:hint="eastAsia"/>
              </w:rPr>
              <w:t>TRNG</w:t>
            </w:r>
          </w:p>
        </w:tc>
        <w:tc>
          <w:tcPr>
            <w:tcW w:w="4935" w:type="dxa"/>
          </w:tcPr>
          <w:p w:rsidR="00A4237D" w:rsidRDefault="00450649">
            <w:pPr>
              <w:pStyle w:val="aff7"/>
            </w:pPr>
            <w:r>
              <w:t>True Random Number Generator</w:t>
            </w:r>
          </w:p>
        </w:tc>
        <w:tc>
          <w:tcPr>
            <w:tcW w:w="3228" w:type="dxa"/>
          </w:tcPr>
          <w:p w:rsidR="00A4237D" w:rsidRDefault="00450649">
            <w:pPr>
              <w:pStyle w:val="aff7"/>
            </w:pPr>
            <w:r>
              <w:rPr>
                <w:rFonts w:hint="eastAsia"/>
              </w:rPr>
              <w:t>真随机数生成器</w:t>
            </w:r>
          </w:p>
        </w:tc>
      </w:tr>
      <w:tr w:rsidR="00A4237D" w:rsidTr="00A4237D">
        <w:tc>
          <w:tcPr>
            <w:tcW w:w="1299" w:type="dxa"/>
          </w:tcPr>
          <w:p w:rsidR="00A4237D" w:rsidRDefault="00450649">
            <w:pPr>
              <w:pStyle w:val="aff7"/>
            </w:pPr>
            <w:r>
              <w:rPr>
                <w:rFonts w:hint="eastAsia"/>
              </w:rPr>
              <w:t>USART</w:t>
            </w:r>
          </w:p>
        </w:tc>
        <w:tc>
          <w:tcPr>
            <w:tcW w:w="4935" w:type="dxa"/>
          </w:tcPr>
          <w:p w:rsidR="00A4237D" w:rsidRDefault="00450649">
            <w:pPr>
              <w:pStyle w:val="aff7"/>
            </w:pPr>
            <w:r>
              <w:t>Universal Synchronous Asynchronous Receiver Transmitter</w:t>
            </w:r>
          </w:p>
        </w:tc>
        <w:tc>
          <w:tcPr>
            <w:tcW w:w="3228" w:type="dxa"/>
          </w:tcPr>
          <w:p w:rsidR="00A4237D" w:rsidRDefault="00450649">
            <w:pPr>
              <w:pStyle w:val="aff7"/>
            </w:pPr>
            <w:r>
              <w:rPr>
                <w:rFonts w:hint="eastAsia"/>
              </w:rPr>
              <w:t>通用同步</w:t>
            </w:r>
            <w:r>
              <w:t>/</w:t>
            </w:r>
            <w:r>
              <w:rPr>
                <w:rFonts w:hint="eastAsia"/>
              </w:rPr>
              <w:t>异步收发器</w:t>
            </w:r>
          </w:p>
        </w:tc>
      </w:tr>
      <w:tr w:rsidR="00A4237D" w:rsidTr="00A4237D">
        <w:tc>
          <w:tcPr>
            <w:tcW w:w="1299" w:type="dxa"/>
          </w:tcPr>
          <w:p w:rsidR="00A4237D" w:rsidRDefault="00450649">
            <w:pPr>
              <w:pStyle w:val="aff7"/>
            </w:pPr>
            <w:r>
              <w:rPr>
                <w:rFonts w:hint="eastAsia"/>
              </w:rPr>
              <w:t>WWDG</w:t>
            </w:r>
          </w:p>
        </w:tc>
        <w:tc>
          <w:tcPr>
            <w:tcW w:w="4935" w:type="dxa"/>
          </w:tcPr>
          <w:p w:rsidR="00A4237D" w:rsidRDefault="00450649">
            <w:pPr>
              <w:pStyle w:val="aff7"/>
            </w:pPr>
            <w:r>
              <w:t xml:space="preserve">Window Watchdog </w:t>
            </w:r>
          </w:p>
        </w:tc>
        <w:tc>
          <w:tcPr>
            <w:tcW w:w="3228" w:type="dxa"/>
          </w:tcPr>
          <w:p w:rsidR="00A4237D" w:rsidRDefault="00450649">
            <w:pPr>
              <w:pStyle w:val="aff7"/>
            </w:pPr>
            <w:r>
              <w:rPr>
                <w:rFonts w:hint="eastAsia"/>
              </w:rPr>
              <w:t>窗口看门狗</w:t>
            </w:r>
          </w:p>
        </w:tc>
      </w:tr>
    </w:tbl>
    <w:p w:rsidR="00A4237D" w:rsidRDefault="00A4237D">
      <w:pPr>
        <w:pStyle w:val="aff0"/>
        <w:ind w:firstLine="420"/>
        <w:rPr>
          <w:rFonts w:cs="Calibri"/>
        </w:rPr>
        <w:sectPr w:rsidR="00A4237D">
          <w:headerReference w:type="default" r:id="rId16"/>
          <w:pgSz w:w="11906" w:h="16838"/>
          <w:pgMar w:top="1089" w:right="1219" w:bottom="975" w:left="1219" w:header="709" w:footer="567" w:gutter="0"/>
          <w:cols w:space="425"/>
          <w:docGrid w:linePitch="312"/>
        </w:sectPr>
      </w:pPr>
    </w:p>
    <w:p w:rsidR="00A4237D" w:rsidRDefault="00450649">
      <w:pPr>
        <w:pStyle w:val="10"/>
        <w:rPr>
          <w:rFonts w:cs="Calibri"/>
        </w:rPr>
      </w:pPr>
      <w:bookmarkStart w:id="8" w:name="_Toc136246988"/>
      <w:r>
        <w:rPr>
          <w:rFonts w:cs="Calibri"/>
        </w:rPr>
        <w:t>重要提示</w:t>
      </w:r>
      <w:bookmarkEnd w:id="8"/>
    </w:p>
    <w:bookmarkEnd w:id="5"/>
    <w:bookmarkEnd w:id="6"/>
    <w:p w:rsidR="00A4237D" w:rsidRDefault="00450649">
      <w:pPr>
        <w:pStyle w:val="aff0"/>
        <w:spacing w:before="200" w:after="200" w:line="300" w:lineRule="auto"/>
        <w:ind w:firstLine="420"/>
      </w:pPr>
      <w:r>
        <w:rPr>
          <w:rFonts w:hint="eastAsia"/>
          <w:noProof/>
        </w:rPr>
        <w:drawing>
          <wp:inline distT="0" distB="0" distL="0" distR="0" wp14:anchorId="6DDF747E" wp14:editId="308509E0">
            <wp:extent cx="532130" cy="3638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62" cy="381665"/>
                    </a:xfrm>
                    <a:prstGeom prst="rect">
                      <a:avLst/>
                    </a:prstGeom>
                  </pic:spPr>
                </pic:pic>
              </a:graphicData>
            </a:graphic>
          </wp:inline>
        </w:drawing>
      </w:r>
      <w:r>
        <w:rPr>
          <w:rFonts w:hint="eastAsia"/>
        </w:rPr>
        <w:t>和其他</w:t>
      </w:r>
      <w:proofErr w:type="gramStart"/>
      <w:r>
        <w:rPr>
          <w:rFonts w:hint="eastAsia"/>
        </w:rPr>
        <w:t>航顺商标</w:t>
      </w:r>
      <w:proofErr w:type="gramEnd"/>
      <w:r>
        <w:rPr>
          <w:rFonts w:hint="eastAsia"/>
        </w:rPr>
        <w:t>均为</w:t>
      </w:r>
      <w:proofErr w:type="gramStart"/>
      <w:r>
        <w:rPr>
          <w:rFonts w:hint="eastAsia"/>
        </w:rPr>
        <w:t>深圳市航顺芯片</w:t>
      </w:r>
      <w:proofErr w:type="gramEnd"/>
      <w:r>
        <w:rPr>
          <w:rFonts w:hint="eastAsia"/>
        </w:rPr>
        <w:t>技术研发有限公司的商标。本文档提及的其他商标或注册商标，由各自的所有人持有。</w:t>
      </w:r>
    </w:p>
    <w:p w:rsidR="00A4237D" w:rsidRDefault="00450649">
      <w:pPr>
        <w:pStyle w:val="aff0"/>
        <w:spacing w:before="200" w:after="200" w:line="300" w:lineRule="auto"/>
        <w:ind w:firstLine="420"/>
      </w:pPr>
      <w:r>
        <w:t>在未经</w:t>
      </w:r>
      <w:proofErr w:type="gramStart"/>
      <w:r>
        <w:t>深圳市航顺芯片</w:t>
      </w:r>
      <w:proofErr w:type="gramEnd"/>
      <w:r>
        <w:t>技术研发有限公司同意下</w:t>
      </w:r>
      <w:r>
        <w:rPr>
          <w:rFonts w:hint="eastAsia"/>
        </w:rPr>
        <w:t>，</w:t>
      </w:r>
      <w:r>
        <w:t>不得以任何形式或途径修改本公司产品规格和数据表中的任何部分以及子部份。</w:t>
      </w:r>
      <w:proofErr w:type="gramStart"/>
      <w:r>
        <w:t>深圳市航顺芯片</w:t>
      </w:r>
      <w:proofErr w:type="gramEnd"/>
      <w:r>
        <w:t>技术研发有限公司在以下方面保留权利：修改数据单和</w:t>
      </w:r>
      <w:r>
        <w:t>/</w:t>
      </w:r>
      <w:r>
        <w:t>或产品、停产任</w:t>
      </w:r>
      <w:proofErr w:type="gramStart"/>
      <w:r>
        <w:t>一</w:t>
      </w:r>
      <w:proofErr w:type="gramEnd"/>
      <w:r>
        <w:t>产品或者终止服务不做通知；建议顾客获取最新版本的相关信息，在下定订单前进行核实以确保信息的及时性和完整性。所有的产品都依据订单确认时所提供的销售合同条款出售，条款内容包括保修范围、知识产权和责任范围。</w:t>
      </w:r>
    </w:p>
    <w:p w:rsidR="00A4237D" w:rsidRDefault="00450649">
      <w:pPr>
        <w:pStyle w:val="aff0"/>
        <w:spacing w:before="200" w:after="200" w:line="300" w:lineRule="auto"/>
        <w:ind w:firstLine="420"/>
      </w:pPr>
      <w:proofErr w:type="gramStart"/>
      <w:r>
        <w:t>深圳市航顺芯片</w:t>
      </w:r>
      <w:proofErr w:type="gramEnd"/>
      <w:r>
        <w:t>技术研发有限公司保证在销售期间，产品的性能按照本公司的标准保修。公司认为有必要维持此项保修，会使用测试和其他质量控制技术。除了政府强制规定外，其他仪器的测量表没有必要进行特殊测试。</w:t>
      </w:r>
    </w:p>
    <w:p w:rsidR="00A4237D" w:rsidRDefault="00450649">
      <w:pPr>
        <w:pStyle w:val="aff0"/>
        <w:spacing w:before="200" w:after="200" w:line="300" w:lineRule="auto"/>
        <w:ind w:firstLine="420"/>
      </w:pPr>
      <w:r>
        <w:t>顾客认可本公司的产品的设计、生产的目的不涉及与生命保障相关或者用于其他危险的活动或者环境的其他系统或产品中。出现故障的产品会导致人身伤亡、财产或环境的损伤（统称高危活动）。人为在高危活动中使用本公司产品，本公司</w:t>
      </w:r>
      <w:proofErr w:type="gramStart"/>
      <w:r>
        <w:t>据此不</w:t>
      </w:r>
      <w:proofErr w:type="gramEnd"/>
      <w:r>
        <w:t>作保修，并且不对顾客或者第三方负有责任。</w:t>
      </w:r>
    </w:p>
    <w:p w:rsidR="00A4237D" w:rsidRDefault="00450649">
      <w:pPr>
        <w:pStyle w:val="aff0"/>
        <w:spacing w:before="200" w:after="200" w:line="300" w:lineRule="auto"/>
        <w:ind w:firstLine="420"/>
      </w:pPr>
      <w:proofErr w:type="gramStart"/>
      <w:r>
        <w:t>深圳市航顺芯片</w:t>
      </w:r>
      <w:proofErr w:type="gramEnd"/>
      <w:r>
        <w:t>技术研发有限公司将会提供与现在一样的技术支持、帮助、建议和信息，（全部包括关于购买的电路板或其他应用程序的设计，开发或调试）。特此声明，对于所有的技术支持、可销性或针对特定用途，及在支持技术无误下，电路板和其他应用程序可以操作或运行的，本公司将不作任何有关此类支持技术的担保，并对您在使用这项支持服务不负任何法律责任。</w:t>
      </w:r>
    </w:p>
    <w:p w:rsidR="00A4237D" w:rsidRDefault="00450649">
      <w:pPr>
        <w:pStyle w:val="aff0"/>
        <w:ind w:firstLine="422"/>
        <w:rPr>
          <w:rFonts w:cs="Calibri"/>
          <w:b/>
        </w:rPr>
      </w:pPr>
      <w:r>
        <w:rPr>
          <w:rFonts w:cs="Calibri"/>
          <w:b/>
        </w:rPr>
        <w:t>所有版权</w:t>
      </w:r>
      <w:r>
        <w:rPr>
          <w:rFonts w:cs="Calibri"/>
          <w:b/>
        </w:rPr>
        <w:t>©</w:t>
      </w:r>
      <w:proofErr w:type="gramStart"/>
      <w:r>
        <w:rPr>
          <w:rFonts w:cs="Calibri"/>
          <w:b/>
        </w:rPr>
        <w:t>深圳市航顺芯片</w:t>
      </w:r>
      <w:proofErr w:type="gramEnd"/>
      <w:r>
        <w:rPr>
          <w:rFonts w:cs="Calibri"/>
          <w:b/>
        </w:rPr>
        <w:t>技术研发有限公司</w:t>
      </w:r>
    </w:p>
    <w:p w:rsidR="00A4237D" w:rsidRDefault="00A4237D">
      <w:pPr>
        <w:pStyle w:val="aff0"/>
        <w:ind w:firstLine="422"/>
        <w:rPr>
          <w:rFonts w:cs="Calibri"/>
          <w:b/>
        </w:rPr>
      </w:pPr>
    </w:p>
    <w:p w:rsidR="00A4237D" w:rsidRDefault="00A4237D">
      <w:pPr>
        <w:pStyle w:val="aff0"/>
        <w:ind w:firstLine="422"/>
        <w:rPr>
          <w:rFonts w:cs="Calibri"/>
          <w:b/>
        </w:rPr>
      </w:pPr>
    </w:p>
    <w:p w:rsidR="00A4237D" w:rsidRDefault="00A4237D">
      <w:pPr>
        <w:rPr>
          <w:b/>
          <w:bCs/>
          <w:sz w:val="23"/>
          <w:szCs w:val="24"/>
        </w:rPr>
      </w:pPr>
    </w:p>
    <w:p w:rsidR="00A4237D" w:rsidRDefault="00A4237D">
      <w:pPr>
        <w:rPr>
          <w:b/>
          <w:bCs/>
          <w:sz w:val="23"/>
          <w:szCs w:val="24"/>
        </w:rPr>
      </w:pPr>
    </w:p>
    <w:p w:rsidR="00A4237D" w:rsidRDefault="00A4237D">
      <w:pPr>
        <w:rPr>
          <w:b/>
          <w:bCs/>
          <w:sz w:val="23"/>
          <w:szCs w:val="24"/>
        </w:rPr>
      </w:pPr>
    </w:p>
    <w:p w:rsidR="00A4237D" w:rsidRDefault="00A4237D">
      <w:pPr>
        <w:rPr>
          <w:b/>
          <w:bCs/>
          <w:sz w:val="23"/>
          <w:szCs w:val="24"/>
        </w:rPr>
      </w:pPr>
    </w:p>
    <w:p w:rsidR="00A4237D" w:rsidRDefault="00A4237D">
      <w:pPr>
        <w:jc w:val="right"/>
        <w:rPr>
          <w:b/>
          <w:bCs/>
          <w:sz w:val="23"/>
          <w:szCs w:val="24"/>
        </w:rPr>
      </w:pPr>
    </w:p>
    <w:p w:rsidR="00A4237D" w:rsidRDefault="00450649">
      <w:pPr>
        <w:ind w:firstLineChars="150" w:firstLine="361"/>
        <w:jc w:val="right"/>
        <w:rPr>
          <w:b/>
          <w:bCs/>
          <w:sz w:val="24"/>
          <w:szCs w:val="24"/>
        </w:rPr>
      </w:pPr>
      <w:proofErr w:type="gramStart"/>
      <w:r>
        <w:rPr>
          <w:rFonts w:hint="eastAsia"/>
          <w:b/>
          <w:bCs/>
          <w:sz w:val="24"/>
          <w:szCs w:val="24"/>
        </w:rPr>
        <w:t>深圳市航顺芯片</w:t>
      </w:r>
      <w:proofErr w:type="gramEnd"/>
      <w:r>
        <w:rPr>
          <w:rFonts w:hint="eastAsia"/>
          <w:b/>
          <w:bCs/>
          <w:sz w:val="24"/>
          <w:szCs w:val="24"/>
        </w:rPr>
        <w:t>技术研发有限公司</w:t>
      </w:r>
    </w:p>
    <w:p w:rsidR="00A4237D" w:rsidRDefault="00450649">
      <w:pPr>
        <w:ind w:firstLineChars="200" w:firstLine="420"/>
        <w:jc w:val="right"/>
      </w:pPr>
      <w:r>
        <w:rPr>
          <w:rFonts w:hint="eastAsia"/>
        </w:rPr>
        <w:t>联系电话：</w:t>
      </w:r>
      <w:r>
        <w:t>0755-83247667</w:t>
      </w:r>
    </w:p>
    <w:p w:rsidR="00A4237D" w:rsidRDefault="00450649">
      <w:pPr>
        <w:ind w:firstLineChars="200" w:firstLine="420"/>
        <w:jc w:val="right"/>
      </w:pPr>
      <w:r>
        <w:rPr>
          <w:rFonts w:hint="eastAsia"/>
        </w:rPr>
        <w:t>网址：</w:t>
      </w:r>
      <w:r>
        <w:rPr>
          <w:rStyle w:val="afe"/>
        </w:rPr>
        <w:t>www.hsxp-hk.com</w:t>
      </w:r>
    </w:p>
    <w:p w:rsidR="00A4237D" w:rsidRDefault="00A4237D">
      <w:pPr>
        <w:rPr>
          <w:rFonts w:cs="Calibri"/>
        </w:rPr>
      </w:pPr>
    </w:p>
    <w:sectPr w:rsidR="00A4237D">
      <w:pgSz w:w="11906" w:h="16838"/>
      <w:pgMar w:top="1089" w:right="1219" w:bottom="975" w:left="1219" w:header="709" w:footer="567"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6684" w:rsidRDefault="00476684">
      <w:pPr>
        <w:spacing w:before="0"/>
      </w:pPr>
      <w:r>
        <w:separator/>
      </w:r>
    </w:p>
  </w:endnote>
  <w:endnote w:type="continuationSeparator" w:id="0">
    <w:p w:rsidR="00476684" w:rsidRDefault="0047668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Arial Unicode MS"/>
    <w:panose1 w:val="02010601000101010101"/>
    <w:charset w:val="88"/>
    <w:family w:val="roman"/>
    <w:pitch w:val="variable"/>
    <w:sig w:usb0="00000000" w:usb1="28CFFCFA" w:usb2="00000016" w:usb3="00000000" w:csb0="00100001"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476684">
    <w:pPr>
      <w:pStyle w:val="ad"/>
      <w:pBdr>
        <w:top w:val="single" w:sz="4" w:space="1" w:color="auto"/>
      </w:pBdr>
      <w:spacing w:before="0"/>
      <w:ind w:leftChars="10" w:left="21" w:rightChars="10" w:right="21"/>
      <w:jc w:val="distribute"/>
    </w:pPr>
    <w:sdt>
      <w:sdtPr>
        <w:id w:val="1571232853"/>
      </w:sdtPr>
      <w:sdtEndPr/>
      <w:sdtContent>
        <w:r w:rsidR="002C03BB">
          <w:rPr>
            <w:rFonts w:ascii="宋体" w:hAnsi="宋体" w:hint="eastAsia"/>
          </w:rPr>
          <w:t>版权所有</w:t>
        </w:r>
        <w:r w:rsidR="002C03BB">
          <w:rPr>
            <w:rFonts w:ascii="宋体" w:hAnsi="宋体"/>
          </w:rPr>
          <w:t>©</w:t>
        </w:r>
        <w:r w:rsidR="002C03BB">
          <w:rPr>
            <w:rFonts w:ascii="宋体" w:hAnsi="宋体" w:hint="eastAsia"/>
          </w:rPr>
          <w:t>202</w:t>
        </w:r>
        <w:r w:rsidR="002C03BB">
          <w:rPr>
            <w:rFonts w:ascii="宋体" w:hAnsi="宋体"/>
          </w:rPr>
          <w:t>3</w:t>
        </w:r>
        <w:proofErr w:type="gramStart"/>
        <w:r w:rsidR="002C03BB">
          <w:rPr>
            <w:rFonts w:ascii="宋体" w:hAnsi="宋体" w:hint="eastAsia"/>
          </w:rPr>
          <w:t>深圳市航顺芯片</w:t>
        </w:r>
        <w:proofErr w:type="gramEnd"/>
        <w:r w:rsidR="002C03BB">
          <w:rPr>
            <w:rFonts w:ascii="宋体" w:hAnsi="宋体" w:hint="eastAsia"/>
          </w:rPr>
          <w:t xml:space="preserve">技术研发有限公司                                                      </w:t>
        </w:r>
        <w:r w:rsidR="002C03BB">
          <w:fldChar w:fldCharType="begin"/>
        </w:r>
        <w:r w:rsidR="002C03BB">
          <w:instrText>PAGE   \* MERGEFORMAT</w:instrText>
        </w:r>
        <w:r w:rsidR="002C03BB">
          <w:fldChar w:fldCharType="separate"/>
        </w:r>
        <w:r w:rsidR="00D26DE8" w:rsidRPr="00D26DE8">
          <w:rPr>
            <w:noProof/>
            <w:lang w:val="zh-CN"/>
          </w:rPr>
          <w:t>i</w:t>
        </w:r>
        <w:r w:rsidR="002C03BB">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476684">
    <w:pPr>
      <w:pStyle w:val="ad"/>
      <w:pBdr>
        <w:top w:val="single" w:sz="4" w:space="1" w:color="auto"/>
      </w:pBdr>
      <w:spacing w:before="0"/>
      <w:ind w:leftChars="10" w:left="21" w:rightChars="10" w:right="21"/>
      <w:jc w:val="distribute"/>
    </w:pPr>
    <w:sdt>
      <w:sdtPr>
        <w:id w:val="-2137480090"/>
      </w:sdtPr>
      <w:sdtEndPr/>
      <w:sdtContent>
        <w:r w:rsidR="002C03BB">
          <w:rPr>
            <w:rFonts w:ascii="宋体" w:hAnsi="宋体" w:hint="eastAsia"/>
          </w:rPr>
          <w:t>版权所有</w:t>
        </w:r>
        <w:r w:rsidR="002C03BB">
          <w:rPr>
            <w:rFonts w:ascii="宋体" w:hAnsi="宋体"/>
          </w:rPr>
          <w:t>©</w:t>
        </w:r>
        <w:r w:rsidR="002C03BB">
          <w:rPr>
            <w:rFonts w:ascii="宋体" w:hAnsi="宋体" w:hint="eastAsia"/>
          </w:rPr>
          <w:t>202</w:t>
        </w:r>
        <w:r w:rsidR="002C03BB">
          <w:rPr>
            <w:rFonts w:ascii="宋体" w:hAnsi="宋体"/>
          </w:rPr>
          <w:t>3</w:t>
        </w:r>
        <w:proofErr w:type="gramStart"/>
        <w:r w:rsidR="002C03BB">
          <w:rPr>
            <w:rFonts w:ascii="宋体" w:hAnsi="宋体" w:hint="eastAsia"/>
          </w:rPr>
          <w:t>深圳市航顺芯片</w:t>
        </w:r>
        <w:proofErr w:type="gramEnd"/>
        <w:r w:rsidR="002C03BB">
          <w:rPr>
            <w:rFonts w:ascii="宋体" w:hAnsi="宋体" w:hint="eastAsia"/>
          </w:rPr>
          <w:t xml:space="preserve">技术研发有限公司                                                      </w:t>
        </w:r>
        <w:r w:rsidR="002C03BB">
          <w:fldChar w:fldCharType="begin"/>
        </w:r>
        <w:r w:rsidR="002C03BB">
          <w:instrText>PAGE   \* MERGEFORMAT</w:instrText>
        </w:r>
        <w:r w:rsidR="002C03BB">
          <w:fldChar w:fldCharType="separate"/>
        </w:r>
        <w:r w:rsidR="00D26DE8" w:rsidRPr="00D26DE8">
          <w:rPr>
            <w:noProof/>
            <w:lang w:val="zh-CN"/>
          </w:rPr>
          <w:t>2</w:t>
        </w:r>
        <w:r w:rsidR="002C03BB">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6684" w:rsidRDefault="00476684">
      <w:pPr>
        <w:spacing w:before="0"/>
      </w:pPr>
      <w:r>
        <w:separator/>
      </w:r>
    </w:p>
  </w:footnote>
  <w:footnote w:type="continuationSeparator" w:id="0">
    <w:p w:rsidR="00476684" w:rsidRDefault="00476684">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6192" behindDoc="1" locked="0" layoutInCell="1" allowOverlap="1" wp14:anchorId="2F3F032B" wp14:editId="1F69617D">
          <wp:simplePos x="0" y="0"/>
          <wp:positionH relativeFrom="column">
            <wp:posOffset>-13335</wp:posOffset>
          </wp:positionH>
          <wp:positionV relativeFrom="paragraph">
            <wp:posOffset>-208915</wp:posOffset>
          </wp:positionV>
          <wp:extent cx="514350" cy="352425"/>
          <wp:effectExtent l="0" t="0" r="0" b="952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rPr>
        <w:rFonts w:hint="eastAsia"/>
      </w:rPr>
      <w:tab/>
    </w:r>
    <w:r>
      <w:rPr>
        <w:rFonts w:hint="eastAsia"/>
      </w:rPr>
      <w:tab/>
      <w:t xml:space="preserve">          </w:t>
    </w:r>
    <w:r>
      <w:rPr>
        <w:rFonts w:hint="eastAsia"/>
      </w:rPr>
      <w:t>前言</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8240" behindDoc="1" locked="0" layoutInCell="1" allowOverlap="1" wp14:anchorId="28CDBC39" wp14:editId="77BA98F1">
          <wp:simplePos x="0" y="0"/>
          <wp:positionH relativeFrom="column">
            <wp:posOffset>-13335</wp:posOffset>
          </wp:positionH>
          <wp:positionV relativeFrom="paragraph">
            <wp:posOffset>-208915</wp:posOffset>
          </wp:positionV>
          <wp:extent cx="514350" cy="352425"/>
          <wp:effectExtent l="0" t="0" r="0" b="952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rPr>
        <w:rFonts w:hint="eastAsia"/>
      </w:rPr>
      <w:t>目录</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9264" behindDoc="1" locked="0" layoutInCell="1" allowOverlap="1" wp14:anchorId="4C8A4545" wp14:editId="6F903B4F">
          <wp:simplePos x="0" y="0"/>
          <wp:positionH relativeFrom="column">
            <wp:posOffset>-13335</wp:posOffset>
          </wp:positionH>
          <wp:positionV relativeFrom="paragraph">
            <wp:posOffset>-208915</wp:posOffset>
          </wp:positionV>
          <wp:extent cx="514350" cy="35242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fldChar w:fldCharType="begin"/>
    </w:r>
    <w:r>
      <w:instrText xml:space="preserve"> STYLEREF  "</w:instrText>
    </w:r>
    <w:r>
      <w:instrText>标题</w:instrText>
    </w:r>
    <w:r>
      <w:instrText xml:space="preserve"> 1"  \* MERGEFORMAT </w:instrText>
    </w:r>
    <w:r>
      <w:fldChar w:fldCharType="separate"/>
    </w:r>
    <w:r w:rsidR="00D26DE8">
      <w:rPr>
        <w:rFonts w:hint="eastAsia"/>
        <w:noProof/>
      </w:rPr>
      <w:t>简介</w:t>
    </w:r>
    <w: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3BB" w:rsidRDefault="002C03BB">
    <w:pPr>
      <w:pStyle w:val="af"/>
      <w:spacing w:before="0"/>
      <w:ind w:leftChars="10" w:left="21" w:rightChars="10" w:right="21"/>
      <w:jc w:val="right"/>
    </w:pPr>
    <w:r>
      <w:rPr>
        <w:rFonts w:hint="eastAsia"/>
        <w:noProof/>
      </w:rPr>
      <w:drawing>
        <wp:anchor distT="0" distB="0" distL="114300" distR="114300" simplePos="0" relativeHeight="251657216" behindDoc="1" locked="0" layoutInCell="1" allowOverlap="1" wp14:anchorId="0B403E56" wp14:editId="3AA42DCD">
          <wp:simplePos x="0" y="0"/>
          <wp:positionH relativeFrom="column">
            <wp:posOffset>-13335</wp:posOffset>
          </wp:positionH>
          <wp:positionV relativeFrom="paragraph">
            <wp:posOffset>-208915</wp:posOffset>
          </wp:positionV>
          <wp:extent cx="514350" cy="35242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14350" cy="352425"/>
                  </a:xfrm>
                  <a:prstGeom prst="rect">
                    <a:avLst/>
                  </a:prstGeom>
                </pic:spPr>
              </pic:pic>
            </a:graphicData>
          </a:graphic>
        </wp:anchor>
      </w:drawing>
    </w:r>
    <w:r>
      <w:fldChar w:fldCharType="begin"/>
    </w:r>
    <w:r>
      <w:instrText xml:space="preserve"> STYLEREF  "</w:instrText>
    </w:r>
    <w:r>
      <w:instrText>标题</w:instrText>
    </w:r>
    <w:r>
      <w:instrText xml:space="preserve"> 1"  \* MERGEFORMAT </w:instrText>
    </w:r>
    <w:r>
      <w:fldChar w:fldCharType="separate"/>
    </w:r>
    <w:r w:rsidR="00D26DE8">
      <w:rPr>
        <w:rFonts w:hint="eastAsia"/>
        <w:noProof/>
      </w:rPr>
      <w:t>应用</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A1F"/>
    <w:multiLevelType w:val="multilevel"/>
    <w:tmpl w:val="00167A1F"/>
    <w:lvl w:ilvl="0">
      <w:start w:val="2019"/>
      <w:numFmt w:val="bullet"/>
      <w:lvlText w:val="●"/>
      <w:lvlJc w:val="left"/>
      <w:pPr>
        <w:ind w:left="840" w:hanging="420"/>
      </w:pPr>
      <w:rPr>
        <w:rFonts w:ascii="Calibri" w:eastAsia="宋体" w:hAnsi="Calibri" w:hint="default"/>
        <w:sz w:val="21"/>
        <w:szCs w:val="21"/>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1914658"/>
    <w:multiLevelType w:val="multilevel"/>
    <w:tmpl w:val="01914658"/>
    <w:lvl w:ilvl="0">
      <w:start w:val="1"/>
      <w:numFmt w:val="decimal"/>
      <w:pStyle w:val="o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ACD7F47"/>
    <w:multiLevelType w:val="multilevel"/>
    <w:tmpl w:val="0ACD7F47"/>
    <w:lvl w:ilvl="0">
      <w:start w:val="1"/>
      <w:numFmt w:val="decimal"/>
      <w:pStyle w:val="1"/>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0B941F3"/>
    <w:multiLevelType w:val="multilevel"/>
    <w:tmpl w:val="10B941F3"/>
    <w:lvl w:ilvl="0">
      <w:start w:val="1"/>
      <w:numFmt w:val="bullet"/>
      <w:pStyle w:val="ul-1"/>
      <w:lvlText w:val="•"/>
      <w:lvlJc w:val="left"/>
      <w:pPr>
        <w:ind w:left="620" w:hanging="420"/>
      </w:pPr>
    </w:lvl>
    <w:lvl w:ilvl="1">
      <w:start w:val="1"/>
      <w:numFmt w:val="bullet"/>
      <w:lvlText w:val=""/>
      <w:lvlJc w:val="left"/>
      <w:pPr>
        <w:ind w:left="1040" w:hanging="420"/>
      </w:pPr>
    </w:lvl>
    <w:lvl w:ilvl="2">
      <w:start w:val="1"/>
      <w:numFmt w:val="bullet"/>
      <w:lvlText w:val=""/>
      <w:lvlJc w:val="left"/>
      <w:pPr>
        <w:ind w:left="1460" w:hanging="420"/>
      </w:pPr>
    </w:lvl>
    <w:lvl w:ilvl="3">
      <w:start w:val="1"/>
      <w:numFmt w:val="bullet"/>
      <w:lvlText w:val=""/>
      <w:lvlJc w:val="left"/>
      <w:pPr>
        <w:ind w:left="1880" w:hanging="420"/>
      </w:pPr>
    </w:lvl>
    <w:lvl w:ilvl="4">
      <w:start w:val="1"/>
      <w:numFmt w:val="bullet"/>
      <w:lvlText w:val=""/>
      <w:lvlJc w:val="left"/>
      <w:pPr>
        <w:ind w:left="2300" w:hanging="420"/>
      </w:pPr>
    </w:lvl>
    <w:lvl w:ilvl="5">
      <w:start w:val="1"/>
      <w:numFmt w:val="bullet"/>
      <w:lvlText w:val=""/>
      <w:lvlJc w:val="left"/>
      <w:pPr>
        <w:ind w:left="2720" w:hanging="420"/>
      </w:pPr>
    </w:lvl>
    <w:lvl w:ilvl="6">
      <w:start w:val="1"/>
      <w:numFmt w:val="bullet"/>
      <w:lvlText w:val=""/>
      <w:lvlJc w:val="left"/>
      <w:pPr>
        <w:ind w:left="3140" w:hanging="420"/>
      </w:pPr>
    </w:lvl>
    <w:lvl w:ilvl="7">
      <w:start w:val="1"/>
      <w:numFmt w:val="bullet"/>
      <w:lvlText w:val=""/>
      <w:lvlJc w:val="left"/>
      <w:pPr>
        <w:ind w:left="3560" w:hanging="420"/>
      </w:pPr>
    </w:lvl>
    <w:lvl w:ilvl="8">
      <w:start w:val="1"/>
      <w:numFmt w:val="bullet"/>
      <w:lvlText w:val=""/>
      <w:lvlJc w:val="left"/>
      <w:pPr>
        <w:ind w:left="3980" w:hanging="420"/>
      </w:pPr>
    </w:lvl>
  </w:abstractNum>
  <w:abstractNum w:abstractNumId="4" w15:restartNumberingAfterBreak="0">
    <w:nsid w:val="21B95CCA"/>
    <w:multiLevelType w:val="multilevel"/>
    <w:tmpl w:val="21B95CCA"/>
    <w:lvl w:ilvl="0">
      <w:start w:val="1"/>
      <w:numFmt w:val="bullet"/>
      <w:pStyle w:val="Para-sub2"/>
      <w:lvlText w:val=""/>
      <w:lvlJc w:val="left"/>
      <w:pPr>
        <w:ind w:left="1268" w:hanging="420"/>
      </w:pPr>
      <w:rPr>
        <w:rFonts w:ascii="Wingdings" w:hAnsi="Wingdings" w:hint="default"/>
      </w:rPr>
    </w:lvl>
    <w:lvl w:ilvl="1">
      <w:start w:val="1"/>
      <w:numFmt w:val="bullet"/>
      <w:lvlText w:val=""/>
      <w:lvlJc w:val="left"/>
      <w:pPr>
        <w:ind w:left="1688" w:hanging="420"/>
      </w:pPr>
      <w:rPr>
        <w:rFonts w:ascii="Wingdings" w:hAnsi="Wingdings" w:hint="default"/>
      </w:rPr>
    </w:lvl>
    <w:lvl w:ilvl="2">
      <w:start w:val="1"/>
      <w:numFmt w:val="bullet"/>
      <w:lvlText w:val=""/>
      <w:lvlJc w:val="left"/>
      <w:pPr>
        <w:ind w:left="2108" w:hanging="420"/>
      </w:pPr>
      <w:rPr>
        <w:rFonts w:ascii="Wingdings" w:hAnsi="Wingdings" w:hint="default"/>
      </w:rPr>
    </w:lvl>
    <w:lvl w:ilvl="3">
      <w:start w:val="1"/>
      <w:numFmt w:val="bullet"/>
      <w:lvlText w:val=""/>
      <w:lvlJc w:val="left"/>
      <w:pPr>
        <w:ind w:left="2528" w:hanging="420"/>
      </w:pPr>
      <w:rPr>
        <w:rFonts w:ascii="Wingdings" w:hAnsi="Wingdings" w:hint="default"/>
      </w:rPr>
    </w:lvl>
    <w:lvl w:ilvl="4">
      <w:start w:val="1"/>
      <w:numFmt w:val="bullet"/>
      <w:lvlText w:val=""/>
      <w:lvlJc w:val="left"/>
      <w:pPr>
        <w:ind w:left="2948" w:hanging="420"/>
      </w:pPr>
      <w:rPr>
        <w:rFonts w:ascii="Wingdings" w:hAnsi="Wingdings" w:hint="default"/>
      </w:rPr>
    </w:lvl>
    <w:lvl w:ilvl="5">
      <w:start w:val="1"/>
      <w:numFmt w:val="bullet"/>
      <w:lvlText w:val=""/>
      <w:lvlJc w:val="left"/>
      <w:pPr>
        <w:ind w:left="3368" w:hanging="420"/>
      </w:pPr>
      <w:rPr>
        <w:rFonts w:ascii="Wingdings" w:hAnsi="Wingdings" w:hint="default"/>
      </w:rPr>
    </w:lvl>
    <w:lvl w:ilvl="6">
      <w:start w:val="1"/>
      <w:numFmt w:val="bullet"/>
      <w:lvlText w:val=""/>
      <w:lvlJc w:val="left"/>
      <w:pPr>
        <w:ind w:left="3788" w:hanging="420"/>
      </w:pPr>
      <w:rPr>
        <w:rFonts w:ascii="Wingdings" w:hAnsi="Wingdings" w:hint="default"/>
      </w:rPr>
    </w:lvl>
    <w:lvl w:ilvl="7">
      <w:start w:val="1"/>
      <w:numFmt w:val="bullet"/>
      <w:lvlText w:val=""/>
      <w:lvlJc w:val="left"/>
      <w:pPr>
        <w:ind w:left="4208" w:hanging="420"/>
      </w:pPr>
      <w:rPr>
        <w:rFonts w:ascii="Wingdings" w:hAnsi="Wingdings" w:hint="default"/>
      </w:rPr>
    </w:lvl>
    <w:lvl w:ilvl="8">
      <w:start w:val="1"/>
      <w:numFmt w:val="bullet"/>
      <w:lvlText w:val=""/>
      <w:lvlJc w:val="left"/>
      <w:pPr>
        <w:ind w:left="4628" w:hanging="420"/>
      </w:pPr>
      <w:rPr>
        <w:rFonts w:ascii="Wingdings" w:hAnsi="Wingdings" w:hint="default"/>
      </w:rPr>
    </w:lvl>
  </w:abstractNum>
  <w:abstractNum w:abstractNumId="5" w15:restartNumberingAfterBreak="0">
    <w:nsid w:val="285B644B"/>
    <w:multiLevelType w:val="multilevel"/>
    <w:tmpl w:val="285B644B"/>
    <w:lvl w:ilvl="0">
      <w:start w:val="1"/>
      <w:numFmt w:val="decimal"/>
      <w:pStyle w:val="AppendixHistory"/>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6" w15:restartNumberingAfterBreak="0">
    <w:nsid w:val="41F76313"/>
    <w:multiLevelType w:val="multilevel"/>
    <w:tmpl w:val="41F76313"/>
    <w:lvl w:ilvl="0">
      <w:start w:val="1"/>
      <w:numFmt w:val="bullet"/>
      <w:pStyle w:val="a"/>
      <w:lvlText w:val=""/>
      <w:lvlJc w:val="left"/>
      <w:pPr>
        <w:tabs>
          <w:tab w:val="left" w:pos="907"/>
        </w:tabs>
        <w:ind w:left="420" w:firstLine="0"/>
      </w:pPr>
      <w:rPr>
        <w:rFonts w:ascii="Wingdings" w:hAnsi="Wingdings" w:hint="default"/>
      </w:rPr>
    </w:lvl>
    <w:lvl w:ilvl="1">
      <w:start w:val="1"/>
      <w:numFmt w:val="bullet"/>
      <w:lvlText w:val=""/>
      <w:lvlJc w:val="left"/>
      <w:pPr>
        <w:tabs>
          <w:tab w:val="left" w:pos="1798"/>
        </w:tabs>
        <w:ind w:left="1798" w:hanging="420"/>
      </w:pPr>
      <w:rPr>
        <w:rFonts w:ascii="Wingdings" w:hAnsi="Wingdings" w:hint="default"/>
      </w:rPr>
    </w:lvl>
    <w:lvl w:ilvl="2">
      <w:start w:val="1"/>
      <w:numFmt w:val="bullet"/>
      <w:lvlText w:val=""/>
      <w:lvlJc w:val="left"/>
      <w:pPr>
        <w:tabs>
          <w:tab w:val="left" w:pos="2218"/>
        </w:tabs>
        <w:ind w:left="2218" w:hanging="420"/>
      </w:pPr>
      <w:rPr>
        <w:rFonts w:ascii="Wingdings" w:hAnsi="Wingdings" w:hint="default"/>
      </w:rPr>
    </w:lvl>
    <w:lvl w:ilvl="3">
      <w:start w:val="1"/>
      <w:numFmt w:val="bullet"/>
      <w:lvlText w:val=""/>
      <w:lvlJc w:val="left"/>
      <w:pPr>
        <w:tabs>
          <w:tab w:val="left" w:pos="2638"/>
        </w:tabs>
        <w:ind w:left="2638" w:hanging="420"/>
      </w:pPr>
      <w:rPr>
        <w:rFonts w:ascii="Wingdings" w:hAnsi="Wingdings" w:hint="default"/>
      </w:rPr>
    </w:lvl>
    <w:lvl w:ilvl="4">
      <w:start w:val="1"/>
      <w:numFmt w:val="bullet"/>
      <w:lvlText w:val=""/>
      <w:lvlJc w:val="left"/>
      <w:pPr>
        <w:tabs>
          <w:tab w:val="left" w:pos="3058"/>
        </w:tabs>
        <w:ind w:left="3058" w:hanging="420"/>
      </w:pPr>
      <w:rPr>
        <w:rFonts w:ascii="Wingdings" w:hAnsi="Wingdings" w:hint="default"/>
      </w:rPr>
    </w:lvl>
    <w:lvl w:ilvl="5">
      <w:start w:val="1"/>
      <w:numFmt w:val="bullet"/>
      <w:lvlText w:val=""/>
      <w:lvlJc w:val="left"/>
      <w:pPr>
        <w:tabs>
          <w:tab w:val="left" w:pos="3478"/>
        </w:tabs>
        <w:ind w:left="3478" w:hanging="420"/>
      </w:pPr>
      <w:rPr>
        <w:rFonts w:ascii="Wingdings" w:hAnsi="Wingdings" w:hint="default"/>
      </w:rPr>
    </w:lvl>
    <w:lvl w:ilvl="6">
      <w:start w:val="1"/>
      <w:numFmt w:val="bullet"/>
      <w:lvlText w:val=""/>
      <w:lvlJc w:val="left"/>
      <w:pPr>
        <w:tabs>
          <w:tab w:val="left" w:pos="3898"/>
        </w:tabs>
        <w:ind w:left="3898" w:hanging="420"/>
      </w:pPr>
      <w:rPr>
        <w:rFonts w:ascii="Wingdings" w:hAnsi="Wingdings" w:hint="default"/>
      </w:rPr>
    </w:lvl>
    <w:lvl w:ilvl="7">
      <w:start w:val="1"/>
      <w:numFmt w:val="bullet"/>
      <w:lvlText w:val=""/>
      <w:lvlJc w:val="left"/>
      <w:pPr>
        <w:tabs>
          <w:tab w:val="left" w:pos="4318"/>
        </w:tabs>
        <w:ind w:left="4318" w:hanging="420"/>
      </w:pPr>
      <w:rPr>
        <w:rFonts w:ascii="Wingdings" w:hAnsi="Wingdings" w:hint="default"/>
      </w:rPr>
    </w:lvl>
    <w:lvl w:ilvl="8">
      <w:start w:val="1"/>
      <w:numFmt w:val="bullet"/>
      <w:lvlText w:val=""/>
      <w:lvlJc w:val="left"/>
      <w:pPr>
        <w:tabs>
          <w:tab w:val="left" w:pos="4738"/>
        </w:tabs>
        <w:ind w:left="4738" w:hanging="420"/>
      </w:pPr>
      <w:rPr>
        <w:rFonts w:ascii="Wingdings" w:hAnsi="Wingdings" w:hint="default"/>
      </w:rPr>
    </w:lvl>
  </w:abstractNum>
  <w:abstractNum w:abstractNumId="7" w15:restartNumberingAfterBreak="0">
    <w:nsid w:val="4ADF0838"/>
    <w:multiLevelType w:val="multilevel"/>
    <w:tmpl w:val="4ADF0838"/>
    <w:lvl w:ilvl="0">
      <w:start w:val="1"/>
      <w:numFmt w:val="upperLetter"/>
      <w:pStyle w:val="ol-2"/>
      <w:lvlText w:val="%1."/>
      <w:lvlJc w:val="left"/>
      <w:pPr>
        <w:ind w:left="572" w:hanging="420"/>
      </w:pPr>
    </w:lvl>
    <w:lvl w:ilvl="1">
      <w:start w:val="1"/>
      <w:numFmt w:val="lowerLetter"/>
      <w:lvlText w:val="%2)"/>
      <w:lvlJc w:val="left"/>
      <w:pPr>
        <w:ind w:left="992" w:hanging="420"/>
      </w:pPr>
    </w:lvl>
    <w:lvl w:ilvl="2">
      <w:start w:val="1"/>
      <w:numFmt w:val="lowerRoman"/>
      <w:lvlText w:val="%3."/>
      <w:lvlJc w:val="right"/>
      <w:pPr>
        <w:ind w:left="1412" w:hanging="420"/>
      </w:pPr>
    </w:lvl>
    <w:lvl w:ilvl="3">
      <w:start w:val="1"/>
      <w:numFmt w:val="decimal"/>
      <w:lvlText w:val="%4."/>
      <w:lvlJc w:val="left"/>
      <w:pPr>
        <w:ind w:left="1832" w:hanging="420"/>
      </w:pPr>
    </w:lvl>
    <w:lvl w:ilvl="4">
      <w:start w:val="1"/>
      <w:numFmt w:val="lowerLetter"/>
      <w:lvlText w:val="%5)"/>
      <w:lvlJc w:val="left"/>
      <w:pPr>
        <w:ind w:left="2252" w:hanging="420"/>
      </w:pPr>
    </w:lvl>
    <w:lvl w:ilvl="5">
      <w:start w:val="1"/>
      <w:numFmt w:val="lowerRoman"/>
      <w:lvlText w:val="%6."/>
      <w:lvlJc w:val="right"/>
      <w:pPr>
        <w:ind w:left="2672" w:hanging="420"/>
      </w:pPr>
    </w:lvl>
    <w:lvl w:ilvl="6">
      <w:start w:val="1"/>
      <w:numFmt w:val="decimal"/>
      <w:lvlText w:val="%7."/>
      <w:lvlJc w:val="left"/>
      <w:pPr>
        <w:ind w:left="3092" w:hanging="420"/>
      </w:pPr>
    </w:lvl>
    <w:lvl w:ilvl="7">
      <w:start w:val="1"/>
      <w:numFmt w:val="lowerLetter"/>
      <w:lvlText w:val="%8)"/>
      <w:lvlJc w:val="left"/>
      <w:pPr>
        <w:ind w:left="3512" w:hanging="420"/>
      </w:pPr>
    </w:lvl>
    <w:lvl w:ilvl="8">
      <w:start w:val="1"/>
      <w:numFmt w:val="lowerRoman"/>
      <w:lvlText w:val="%9."/>
      <w:lvlJc w:val="right"/>
      <w:pPr>
        <w:ind w:left="3932" w:hanging="420"/>
      </w:pPr>
    </w:lvl>
  </w:abstractNum>
  <w:abstractNum w:abstractNumId="8" w15:restartNumberingAfterBreak="0">
    <w:nsid w:val="4B9C7353"/>
    <w:multiLevelType w:val="multilevel"/>
    <w:tmpl w:val="4B9C7353"/>
    <w:lvl w:ilvl="0">
      <w:start w:val="1"/>
      <w:numFmt w:val="bullet"/>
      <w:pStyle w:val="Bullet"/>
      <w:lvlText w:val=""/>
      <w:lvlJc w:val="left"/>
      <w:pPr>
        <w:ind w:left="1021" w:hanging="227"/>
      </w:pPr>
      <w:rPr>
        <w:rFonts w:ascii="Wingdings" w:hAnsi="Wingdings" w:hint="default"/>
        <w:sz w:val="20"/>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9" w15:restartNumberingAfterBreak="0">
    <w:nsid w:val="4BD7333B"/>
    <w:multiLevelType w:val="multilevel"/>
    <w:tmpl w:val="4BD7333B"/>
    <w:lvl w:ilvl="0">
      <w:start w:val="1"/>
      <w:numFmt w:val="bullet"/>
      <w:pStyle w:val="ul-3"/>
      <w:lvlText w:val="-"/>
      <w:lvlJc w:val="left"/>
      <w:pPr>
        <w:ind w:left="1020" w:hanging="420"/>
      </w:pPr>
    </w:lvl>
    <w:lvl w:ilvl="1">
      <w:start w:val="1"/>
      <w:numFmt w:val="bullet"/>
      <w:lvlText w:val=""/>
      <w:lvlJc w:val="left"/>
      <w:pPr>
        <w:ind w:left="1440" w:hanging="420"/>
      </w:pPr>
    </w:lvl>
    <w:lvl w:ilvl="2">
      <w:start w:val="1"/>
      <w:numFmt w:val="bullet"/>
      <w:lvlText w:val=""/>
      <w:lvlJc w:val="left"/>
      <w:pPr>
        <w:ind w:left="1860" w:hanging="420"/>
      </w:pPr>
    </w:lvl>
    <w:lvl w:ilvl="3">
      <w:start w:val="1"/>
      <w:numFmt w:val="bullet"/>
      <w:lvlText w:val=""/>
      <w:lvlJc w:val="left"/>
      <w:pPr>
        <w:ind w:left="2280" w:hanging="420"/>
      </w:pPr>
    </w:lvl>
    <w:lvl w:ilvl="4">
      <w:start w:val="1"/>
      <w:numFmt w:val="bullet"/>
      <w:lvlText w:val=""/>
      <w:lvlJc w:val="left"/>
      <w:pPr>
        <w:ind w:left="2700" w:hanging="420"/>
      </w:pPr>
    </w:lvl>
    <w:lvl w:ilvl="5">
      <w:start w:val="1"/>
      <w:numFmt w:val="bullet"/>
      <w:lvlText w:val=""/>
      <w:lvlJc w:val="left"/>
      <w:pPr>
        <w:ind w:left="3120" w:hanging="420"/>
      </w:pPr>
    </w:lvl>
    <w:lvl w:ilvl="6">
      <w:start w:val="1"/>
      <w:numFmt w:val="bullet"/>
      <w:lvlText w:val=""/>
      <w:lvlJc w:val="left"/>
      <w:pPr>
        <w:ind w:left="3540" w:hanging="420"/>
      </w:pPr>
    </w:lvl>
    <w:lvl w:ilvl="7">
      <w:start w:val="1"/>
      <w:numFmt w:val="bullet"/>
      <w:lvlText w:val=""/>
      <w:lvlJc w:val="left"/>
      <w:pPr>
        <w:ind w:left="3960" w:hanging="420"/>
      </w:pPr>
    </w:lvl>
    <w:lvl w:ilvl="8">
      <w:start w:val="1"/>
      <w:numFmt w:val="bullet"/>
      <w:lvlText w:val=""/>
      <w:lvlJc w:val="left"/>
      <w:pPr>
        <w:ind w:left="4380" w:hanging="420"/>
      </w:pPr>
    </w:lvl>
  </w:abstractNum>
  <w:abstractNum w:abstractNumId="10" w15:restartNumberingAfterBreak="0">
    <w:nsid w:val="4FD3168C"/>
    <w:multiLevelType w:val="multilevel"/>
    <w:tmpl w:val="4FD3168C"/>
    <w:lvl w:ilvl="0">
      <w:start w:val="1"/>
      <w:numFmt w:val="bullet"/>
      <w:pStyle w:val="table-ul"/>
      <w:lvlText w:val="●"/>
      <w:lvlJc w:val="left"/>
      <w:pPr>
        <w:ind w:left="1680" w:hanging="420"/>
      </w:pPr>
      <w:rPr>
        <w:rFonts w:ascii="Calibri" w:hAnsi="Calibri" w:hint="default"/>
        <w:sz w:val="18"/>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1" w15:restartNumberingAfterBreak="0">
    <w:nsid w:val="59932C9F"/>
    <w:multiLevelType w:val="multilevel"/>
    <w:tmpl w:val="59932C9F"/>
    <w:lvl w:ilvl="0">
      <w:numFmt w:val="bullet"/>
      <w:pStyle w:val="Para-sub1"/>
      <w:lvlText w:val="•"/>
      <w:lvlJc w:val="left"/>
      <w:pPr>
        <w:ind w:left="0" w:hanging="420"/>
      </w:pPr>
      <w:rPr>
        <w:rFonts w:ascii="Times New Roman" w:eastAsia="宋体" w:hAnsi="Times New Roman" w:cs="Times New Roman" w:hint="default"/>
        <w:sz w:val="21"/>
      </w:rPr>
    </w:lvl>
    <w:lvl w:ilvl="1">
      <w:start w:val="1"/>
      <w:numFmt w:val="bullet"/>
      <w:lvlText w:val=""/>
      <w:lvlJc w:val="left"/>
      <w:pPr>
        <w:ind w:left="1536" w:hanging="420"/>
      </w:pPr>
      <w:rPr>
        <w:rFonts w:ascii="Wingdings" w:hAnsi="Wingdings" w:hint="default"/>
      </w:rPr>
    </w:lvl>
    <w:lvl w:ilvl="2">
      <w:start w:val="1"/>
      <w:numFmt w:val="bullet"/>
      <w:lvlText w:val=""/>
      <w:lvlJc w:val="left"/>
      <w:pPr>
        <w:ind w:left="1956" w:hanging="420"/>
      </w:pPr>
      <w:rPr>
        <w:rFonts w:ascii="Wingdings" w:hAnsi="Wingdings" w:hint="default"/>
      </w:rPr>
    </w:lvl>
    <w:lvl w:ilvl="3">
      <w:start w:val="1"/>
      <w:numFmt w:val="bullet"/>
      <w:lvlText w:val=""/>
      <w:lvlJc w:val="left"/>
      <w:pPr>
        <w:ind w:left="2376" w:hanging="420"/>
      </w:pPr>
      <w:rPr>
        <w:rFonts w:ascii="Wingdings" w:hAnsi="Wingdings" w:hint="default"/>
      </w:rPr>
    </w:lvl>
    <w:lvl w:ilvl="4">
      <w:start w:val="1"/>
      <w:numFmt w:val="bullet"/>
      <w:lvlText w:val=""/>
      <w:lvlJc w:val="left"/>
      <w:pPr>
        <w:ind w:left="2796" w:hanging="420"/>
      </w:pPr>
      <w:rPr>
        <w:rFonts w:ascii="Wingdings" w:hAnsi="Wingdings" w:hint="default"/>
      </w:rPr>
    </w:lvl>
    <w:lvl w:ilvl="5">
      <w:start w:val="1"/>
      <w:numFmt w:val="bullet"/>
      <w:lvlText w:val=""/>
      <w:lvlJc w:val="left"/>
      <w:pPr>
        <w:ind w:left="3216" w:hanging="420"/>
      </w:pPr>
      <w:rPr>
        <w:rFonts w:ascii="Wingdings" w:hAnsi="Wingdings" w:hint="default"/>
      </w:rPr>
    </w:lvl>
    <w:lvl w:ilvl="6">
      <w:start w:val="1"/>
      <w:numFmt w:val="bullet"/>
      <w:lvlText w:val=""/>
      <w:lvlJc w:val="left"/>
      <w:pPr>
        <w:ind w:left="3636" w:hanging="420"/>
      </w:pPr>
      <w:rPr>
        <w:rFonts w:ascii="Wingdings" w:hAnsi="Wingdings" w:hint="default"/>
      </w:rPr>
    </w:lvl>
    <w:lvl w:ilvl="7">
      <w:start w:val="1"/>
      <w:numFmt w:val="bullet"/>
      <w:lvlText w:val=""/>
      <w:lvlJc w:val="left"/>
      <w:pPr>
        <w:ind w:left="4056" w:hanging="420"/>
      </w:pPr>
      <w:rPr>
        <w:rFonts w:ascii="Wingdings" w:hAnsi="Wingdings" w:hint="default"/>
      </w:rPr>
    </w:lvl>
    <w:lvl w:ilvl="8">
      <w:start w:val="1"/>
      <w:numFmt w:val="bullet"/>
      <w:lvlText w:val=""/>
      <w:lvlJc w:val="left"/>
      <w:pPr>
        <w:ind w:left="4476" w:hanging="420"/>
      </w:pPr>
      <w:rPr>
        <w:rFonts w:ascii="Wingdings" w:hAnsi="Wingdings" w:hint="default"/>
      </w:rPr>
    </w:lvl>
  </w:abstractNum>
  <w:abstractNum w:abstractNumId="12" w15:restartNumberingAfterBreak="0">
    <w:nsid w:val="5CA44D07"/>
    <w:multiLevelType w:val="multilevel"/>
    <w:tmpl w:val="5CA44D07"/>
    <w:lvl w:ilvl="0">
      <w:start w:val="1"/>
      <w:numFmt w:val="decimal"/>
      <w:pStyle w:val="table-o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63E15DF"/>
    <w:multiLevelType w:val="multilevel"/>
    <w:tmpl w:val="663E15DF"/>
    <w:lvl w:ilvl="0">
      <w:start w:val="2019"/>
      <w:numFmt w:val="bullet"/>
      <w:lvlText w:val="○"/>
      <w:lvlJc w:val="left"/>
      <w:pPr>
        <w:ind w:left="840" w:hanging="420"/>
      </w:pPr>
      <w:rPr>
        <w:rFonts w:ascii="Calibri" w:eastAsia="宋体" w:hAnsi="Calibri" w:hint="default"/>
        <w:sz w:val="21"/>
        <w:szCs w:val="21"/>
      </w:rPr>
    </w:lvl>
    <w:lvl w:ilvl="1">
      <w:start w:val="1"/>
      <w:numFmt w:val="bullet"/>
      <w:lvlText w:val=""/>
      <w:lvlJc w:val="left"/>
      <w:pPr>
        <w:ind w:left="840" w:hanging="420"/>
      </w:pPr>
      <w:rPr>
        <w:rFonts w:ascii="Wingdings" w:hAnsi="Wingdings" w:hint="default"/>
      </w:rPr>
    </w:lvl>
    <w:lvl w:ilvl="2">
      <w:start w:val="2019"/>
      <w:numFmt w:val="bullet"/>
      <w:lvlText w:val="○"/>
      <w:lvlJc w:val="left"/>
      <w:pPr>
        <w:ind w:left="1260" w:hanging="420"/>
      </w:pPr>
      <w:rPr>
        <w:rFonts w:ascii="Calibri" w:eastAsia="宋体" w:hAnsi="Calibri" w:hint="default"/>
        <w:sz w:val="21"/>
        <w:szCs w:val="21"/>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6C0F4850"/>
    <w:multiLevelType w:val="multilevel"/>
    <w:tmpl w:val="6C0F4850"/>
    <w:lvl w:ilvl="0">
      <w:start w:val="1"/>
      <w:numFmt w:val="decimal"/>
      <w:pStyle w:val="10"/>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ascii="Calibri" w:eastAsia="宋体" w:hAnsi="Calibri" w:hint="default"/>
        <w:b/>
        <w:i w:val="0"/>
        <w:sz w:val="21"/>
      </w:rPr>
    </w:lvl>
    <w:lvl w:ilvl="5">
      <w:start w:val="1"/>
      <w:numFmt w:val="decimal"/>
      <w:pStyle w:val="6"/>
      <w:suff w:val="space"/>
      <w:lvlText w:val="%1.%5.%4.%3.%2.%6"/>
      <w:lvlJc w:val="left"/>
      <w:pPr>
        <w:ind w:left="0" w:firstLine="0"/>
      </w:pPr>
      <w:rPr>
        <w:rFonts w:ascii="Calibri" w:eastAsia="宋体" w:hAnsi="Calibri" w:hint="default"/>
        <w:b/>
        <w:i w:val="0"/>
        <w:sz w:val="21"/>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6D580682"/>
    <w:multiLevelType w:val="multilevel"/>
    <w:tmpl w:val="6D580682"/>
    <w:lvl w:ilvl="0">
      <w:start w:val="1"/>
      <w:numFmt w:val="bullet"/>
      <w:pStyle w:val="-title"/>
      <w:lvlText w:val="●"/>
      <w:lvlJc w:val="left"/>
      <w:pPr>
        <w:ind w:left="620" w:hanging="420"/>
      </w:pPr>
      <w:rPr>
        <w:rFonts w:ascii="Calibri" w:hAnsi="Calibri" w:hint="default"/>
        <w:sz w:val="1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6" w15:restartNumberingAfterBreak="0">
    <w:nsid w:val="6E1A3DB7"/>
    <w:multiLevelType w:val="multilevel"/>
    <w:tmpl w:val="6E1A3DB7"/>
    <w:lvl w:ilvl="0">
      <w:start w:val="1"/>
      <w:numFmt w:val="bullet"/>
      <w:pStyle w:val="-"/>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7" w15:restartNumberingAfterBreak="0">
    <w:nsid w:val="6FD3322A"/>
    <w:multiLevelType w:val="multilevel"/>
    <w:tmpl w:val="6FD3322A"/>
    <w:lvl w:ilvl="0">
      <w:start w:val="2019"/>
      <w:numFmt w:val="bullet"/>
      <w:lvlText w:val="−"/>
      <w:lvlJc w:val="left"/>
      <w:pPr>
        <w:ind w:left="840" w:hanging="420"/>
      </w:pPr>
      <w:rPr>
        <w:rFonts w:ascii="Calibri" w:eastAsia="宋体" w:hAnsi="Calibri" w:hint="default"/>
        <w:sz w:val="21"/>
        <w:szCs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2019"/>
      <w:numFmt w:val="bullet"/>
      <w:lvlText w:val="−"/>
      <w:lvlJc w:val="left"/>
      <w:pPr>
        <w:ind w:left="1680" w:hanging="420"/>
      </w:pPr>
      <w:rPr>
        <w:rFonts w:ascii="Calibri" w:eastAsia="宋体" w:hAnsi="Calibri" w:hint="default"/>
        <w:sz w:val="21"/>
        <w:szCs w:val="21"/>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2062A7C"/>
    <w:multiLevelType w:val="multilevel"/>
    <w:tmpl w:val="72062A7C"/>
    <w:lvl w:ilvl="0">
      <w:start w:val="1"/>
      <w:numFmt w:val="bullet"/>
      <w:pStyle w:val="Bulletsub"/>
      <w:lvlText w:val="−"/>
      <w:lvlJc w:val="left"/>
      <w:pPr>
        <w:ind w:left="1361" w:hanging="284"/>
      </w:pPr>
      <w:rPr>
        <w:rFonts w:ascii="Arial" w:hAnsi="Arial" w:hint="default"/>
        <w:sz w:val="20"/>
      </w:rPr>
    </w:lvl>
    <w:lvl w:ilvl="1">
      <w:start w:val="1"/>
      <w:numFmt w:val="bullet"/>
      <w:lvlText w:val=""/>
      <w:lvlJc w:val="left"/>
      <w:pPr>
        <w:ind w:left="1641" w:hanging="420"/>
      </w:pPr>
      <w:rPr>
        <w:rFonts w:ascii="Wingdings" w:hAnsi="Wingdings" w:hint="default"/>
      </w:rPr>
    </w:lvl>
    <w:lvl w:ilvl="2">
      <w:start w:val="1"/>
      <w:numFmt w:val="bullet"/>
      <w:lvlText w:val=""/>
      <w:lvlJc w:val="left"/>
      <w:pPr>
        <w:ind w:left="2061" w:hanging="420"/>
      </w:pPr>
      <w:rPr>
        <w:rFonts w:ascii="Wingdings" w:hAnsi="Wingdings" w:hint="default"/>
      </w:rPr>
    </w:lvl>
    <w:lvl w:ilvl="3">
      <w:start w:val="1"/>
      <w:numFmt w:val="bullet"/>
      <w:lvlText w:val=""/>
      <w:lvlJc w:val="left"/>
      <w:pPr>
        <w:ind w:left="2481" w:hanging="420"/>
      </w:pPr>
      <w:rPr>
        <w:rFonts w:ascii="Wingdings" w:hAnsi="Wingdings" w:hint="default"/>
      </w:rPr>
    </w:lvl>
    <w:lvl w:ilvl="4">
      <w:start w:val="1"/>
      <w:numFmt w:val="bullet"/>
      <w:lvlText w:val=""/>
      <w:lvlJc w:val="left"/>
      <w:pPr>
        <w:ind w:left="2901" w:hanging="420"/>
      </w:pPr>
      <w:rPr>
        <w:rFonts w:ascii="Wingdings" w:hAnsi="Wingdings" w:hint="default"/>
      </w:rPr>
    </w:lvl>
    <w:lvl w:ilvl="5">
      <w:start w:val="1"/>
      <w:numFmt w:val="bullet"/>
      <w:lvlText w:val=""/>
      <w:lvlJc w:val="left"/>
      <w:pPr>
        <w:ind w:left="3321" w:hanging="420"/>
      </w:pPr>
      <w:rPr>
        <w:rFonts w:ascii="Wingdings" w:hAnsi="Wingdings" w:hint="default"/>
      </w:rPr>
    </w:lvl>
    <w:lvl w:ilvl="6">
      <w:start w:val="1"/>
      <w:numFmt w:val="bullet"/>
      <w:lvlText w:val=""/>
      <w:lvlJc w:val="left"/>
      <w:pPr>
        <w:ind w:left="3741" w:hanging="420"/>
      </w:pPr>
      <w:rPr>
        <w:rFonts w:ascii="Wingdings" w:hAnsi="Wingdings" w:hint="default"/>
      </w:rPr>
    </w:lvl>
    <w:lvl w:ilvl="7">
      <w:start w:val="1"/>
      <w:numFmt w:val="bullet"/>
      <w:lvlText w:val=""/>
      <w:lvlJc w:val="left"/>
      <w:pPr>
        <w:ind w:left="4161" w:hanging="420"/>
      </w:pPr>
      <w:rPr>
        <w:rFonts w:ascii="Wingdings" w:hAnsi="Wingdings" w:hint="default"/>
      </w:rPr>
    </w:lvl>
    <w:lvl w:ilvl="8">
      <w:start w:val="1"/>
      <w:numFmt w:val="bullet"/>
      <w:lvlText w:val=""/>
      <w:lvlJc w:val="left"/>
      <w:pPr>
        <w:ind w:left="4581" w:hanging="420"/>
      </w:pPr>
      <w:rPr>
        <w:rFonts w:ascii="Wingdings" w:hAnsi="Wingdings" w:hint="default"/>
      </w:rPr>
    </w:lvl>
  </w:abstractNum>
  <w:abstractNum w:abstractNumId="19" w15:restartNumberingAfterBreak="0">
    <w:nsid w:val="73804223"/>
    <w:multiLevelType w:val="multilevel"/>
    <w:tmpl w:val="73804223"/>
    <w:lvl w:ilvl="0">
      <w:start w:val="1"/>
      <w:numFmt w:val="bullet"/>
      <w:pStyle w:val="Para-sub3"/>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0" w15:restartNumberingAfterBreak="0">
    <w:nsid w:val="7CDD0675"/>
    <w:multiLevelType w:val="hybridMultilevel"/>
    <w:tmpl w:val="B1745FC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1"/>
  </w:num>
  <w:num w:numId="3">
    <w:abstractNumId w:val="7"/>
  </w:num>
  <w:num w:numId="4">
    <w:abstractNumId w:val="3"/>
  </w:num>
  <w:num w:numId="5">
    <w:abstractNumId w:val="9"/>
  </w:num>
  <w:num w:numId="6">
    <w:abstractNumId w:val="6"/>
  </w:num>
  <w:num w:numId="7">
    <w:abstractNumId w:val="2"/>
  </w:num>
  <w:num w:numId="8">
    <w:abstractNumId w:val="8"/>
  </w:num>
  <w:num w:numId="9">
    <w:abstractNumId w:val="18"/>
  </w:num>
  <w:num w:numId="10">
    <w:abstractNumId w:val="16"/>
  </w:num>
  <w:num w:numId="11">
    <w:abstractNumId w:val="11"/>
  </w:num>
  <w:num w:numId="12">
    <w:abstractNumId w:val="4"/>
  </w:num>
  <w:num w:numId="13">
    <w:abstractNumId w:val="19"/>
  </w:num>
  <w:num w:numId="14">
    <w:abstractNumId w:val="5"/>
  </w:num>
  <w:num w:numId="15">
    <w:abstractNumId w:val="10"/>
  </w:num>
  <w:num w:numId="16">
    <w:abstractNumId w:val="12"/>
  </w:num>
  <w:num w:numId="17">
    <w:abstractNumId w:val="15"/>
  </w:num>
  <w:num w:numId="18">
    <w:abstractNumId w:val="0"/>
  </w:num>
  <w:num w:numId="19">
    <w:abstractNumId w:val="13"/>
  </w:num>
  <w:num w:numId="20">
    <w:abstractNumId w:val="17"/>
  </w:num>
  <w:num w:numId="21">
    <w:abstractNumId w:val="20"/>
  </w:num>
  <w:num w:numId="22">
    <w:abstractNumId w:val="15"/>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proofState w:spelling="clean" w:grammar="clean"/>
  <w:documentProtection w:edit="readOnly" w:enforcement="0"/>
  <w:defaultTabStop w:val="420"/>
  <w:drawingGridVerticalSpacing w:val="156"/>
  <w:displayHorizontalDrawingGridEvery w:val="0"/>
  <w:displayVerticalDrawingGridEvery w:val="2"/>
  <w:characterSpacingControl w:val="compressPunctuation"/>
  <w:updateFields w:val="tru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2ODFlZDg3OWJmMDQ4YzllZjlkN2IyYjQyMmFjOTUifQ=="/>
  </w:docVars>
  <w:rsids>
    <w:rsidRoot w:val="000A2E1E"/>
    <w:rsid w:val="00001182"/>
    <w:rsid w:val="00001DC8"/>
    <w:rsid w:val="00002ABF"/>
    <w:rsid w:val="00003A31"/>
    <w:rsid w:val="000118A6"/>
    <w:rsid w:val="00015737"/>
    <w:rsid w:val="00017692"/>
    <w:rsid w:val="00020288"/>
    <w:rsid w:val="00021322"/>
    <w:rsid w:val="00021498"/>
    <w:rsid w:val="00022608"/>
    <w:rsid w:val="00023A4C"/>
    <w:rsid w:val="00023BD3"/>
    <w:rsid w:val="00024788"/>
    <w:rsid w:val="000256CA"/>
    <w:rsid w:val="00025BF2"/>
    <w:rsid w:val="00030091"/>
    <w:rsid w:val="00032EB2"/>
    <w:rsid w:val="000330C6"/>
    <w:rsid w:val="000355FD"/>
    <w:rsid w:val="0003605C"/>
    <w:rsid w:val="000376FB"/>
    <w:rsid w:val="000379D9"/>
    <w:rsid w:val="00041CB8"/>
    <w:rsid w:val="00042221"/>
    <w:rsid w:val="00042698"/>
    <w:rsid w:val="00045B10"/>
    <w:rsid w:val="000466FF"/>
    <w:rsid w:val="000505CC"/>
    <w:rsid w:val="0005060F"/>
    <w:rsid w:val="00050A2E"/>
    <w:rsid w:val="00051796"/>
    <w:rsid w:val="000576B3"/>
    <w:rsid w:val="000607C4"/>
    <w:rsid w:val="00061BB5"/>
    <w:rsid w:val="00063699"/>
    <w:rsid w:val="0006430E"/>
    <w:rsid w:val="000655C2"/>
    <w:rsid w:val="0006580C"/>
    <w:rsid w:val="000665EF"/>
    <w:rsid w:val="00067997"/>
    <w:rsid w:val="00067D6B"/>
    <w:rsid w:val="000718E5"/>
    <w:rsid w:val="000742FD"/>
    <w:rsid w:val="000758C9"/>
    <w:rsid w:val="00075BBF"/>
    <w:rsid w:val="0007682A"/>
    <w:rsid w:val="000771F4"/>
    <w:rsid w:val="00077438"/>
    <w:rsid w:val="00077E18"/>
    <w:rsid w:val="00080A3E"/>
    <w:rsid w:val="00081A7D"/>
    <w:rsid w:val="00081B1A"/>
    <w:rsid w:val="00082797"/>
    <w:rsid w:val="0008289F"/>
    <w:rsid w:val="00083A1D"/>
    <w:rsid w:val="00083B9A"/>
    <w:rsid w:val="00083EE3"/>
    <w:rsid w:val="00084143"/>
    <w:rsid w:val="00084FEE"/>
    <w:rsid w:val="000853AA"/>
    <w:rsid w:val="000863F7"/>
    <w:rsid w:val="00087C9D"/>
    <w:rsid w:val="00090676"/>
    <w:rsid w:val="00090D06"/>
    <w:rsid w:val="00090D44"/>
    <w:rsid w:val="00092D8F"/>
    <w:rsid w:val="000935AF"/>
    <w:rsid w:val="00095F2B"/>
    <w:rsid w:val="00096129"/>
    <w:rsid w:val="000A0647"/>
    <w:rsid w:val="000A0C04"/>
    <w:rsid w:val="000A2C92"/>
    <w:rsid w:val="000A2E1E"/>
    <w:rsid w:val="000A3ED3"/>
    <w:rsid w:val="000A68A2"/>
    <w:rsid w:val="000A7031"/>
    <w:rsid w:val="000A7603"/>
    <w:rsid w:val="000B065C"/>
    <w:rsid w:val="000B194D"/>
    <w:rsid w:val="000B1F3D"/>
    <w:rsid w:val="000B2085"/>
    <w:rsid w:val="000B2ADC"/>
    <w:rsid w:val="000B2F70"/>
    <w:rsid w:val="000B3F16"/>
    <w:rsid w:val="000B431E"/>
    <w:rsid w:val="000B43D5"/>
    <w:rsid w:val="000B5673"/>
    <w:rsid w:val="000B5777"/>
    <w:rsid w:val="000B5AEA"/>
    <w:rsid w:val="000C132F"/>
    <w:rsid w:val="000C3610"/>
    <w:rsid w:val="000C37C8"/>
    <w:rsid w:val="000C5970"/>
    <w:rsid w:val="000C77FA"/>
    <w:rsid w:val="000D10B5"/>
    <w:rsid w:val="000D3890"/>
    <w:rsid w:val="000D3936"/>
    <w:rsid w:val="000D5523"/>
    <w:rsid w:val="000D5CA0"/>
    <w:rsid w:val="000D72EE"/>
    <w:rsid w:val="000D7FAD"/>
    <w:rsid w:val="000E2B1E"/>
    <w:rsid w:val="000E46B5"/>
    <w:rsid w:val="000E620D"/>
    <w:rsid w:val="000E765F"/>
    <w:rsid w:val="000F1BAC"/>
    <w:rsid w:val="000F245F"/>
    <w:rsid w:val="000F2740"/>
    <w:rsid w:val="000F6C54"/>
    <w:rsid w:val="000F72BF"/>
    <w:rsid w:val="00102CDF"/>
    <w:rsid w:val="00103034"/>
    <w:rsid w:val="001063B0"/>
    <w:rsid w:val="00107096"/>
    <w:rsid w:val="00110AAD"/>
    <w:rsid w:val="00113D81"/>
    <w:rsid w:val="001168B3"/>
    <w:rsid w:val="001208D3"/>
    <w:rsid w:val="00120C54"/>
    <w:rsid w:val="001210B5"/>
    <w:rsid w:val="00123259"/>
    <w:rsid w:val="00124390"/>
    <w:rsid w:val="00124F14"/>
    <w:rsid w:val="0012676A"/>
    <w:rsid w:val="00127AD7"/>
    <w:rsid w:val="00132612"/>
    <w:rsid w:val="00134298"/>
    <w:rsid w:val="00134A73"/>
    <w:rsid w:val="00135902"/>
    <w:rsid w:val="0013604C"/>
    <w:rsid w:val="00140037"/>
    <w:rsid w:val="00140100"/>
    <w:rsid w:val="0014442E"/>
    <w:rsid w:val="0014489D"/>
    <w:rsid w:val="00144DB5"/>
    <w:rsid w:val="00144E93"/>
    <w:rsid w:val="00144FB8"/>
    <w:rsid w:val="001456C5"/>
    <w:rsid w:val="00145DDC"/>
    <w:rsid w:val="00150978"/>
    <w:rsid w:val="00152CD4"/>
    <w:rsid w:val="0015466E"/>
    <w:rsid w:val="0015543F"/>
    <w:rsid w:val="0015666F"/>
    <w:rsid w:val="00164407"/>
    <w:rsid w:val="00164AD3"/>
    <w:rsid w:val="0016510E"/>
    <w:rsid w:val="00165D2A"/>
    <w:rsid w:val="001673EB"/>
    <w:rsid w:val="00170321"/>
    <w:rsid w:val="00173951"/>
    <w:rsid w:val="001758BF"/>
    <w:rsid w:val="00175CC3"/>
    <w:rsid w:val="00181282"/>
    <w:rsid w:val="00181714"/>
    <w:rsid w:val="001826A8"/>
    <w:rsid w:val="00182F2B"/>
    <w:rsid w:val="00183534"/>
    <w:rsid w:val="00183B5E"/>
    <w:rsid w:val="00187445"/>
    <w:rsid w:val="00194EA2"/>
    <w:rsid w:val="00195D22"/>
    <w:rsid w:val="00195F4C"/>
    <w:rsid w:val="00196433"/>
    <w:rsid w:val="00196BDD"/>
    <w:rsid w:val="00197501"/>
    <w:rsid w:val="00197990"/>
    <w:rsid w:val="001A4DB2"/>
    <w:rsid w:val="001A70C0"/>
    <w:rsid w:val="001B02F7"/>
    <w:rsid w:val="001B271D"/>
    <w:rsid w:val="001B3812"/>
    <w:rsid w:val="001B39FA"/>
    <w:rsid w:val="001B48BD"/>
    <w:rsid w:val="001B507F"/>
    <w:rsid w:val="001B559E"/>
    <w:rsid w:val="001B5729"/>
    <w:rsid w:val="001B5972"/>
    <w:rsid w:val="001B7329"/>
    <w:rsid w:val="001B78E7"/>
    <w:rsid w:val="001C121E"/>
    <w:rsid w:val="001C1924"/>
    <w:rsid w:val="001C1DC8"/>
    <w:rsid w:val="001C2D80"/>
    <w:rsid w:val="001C3646"/>
    <w:rsid w:val="001C3EFE"/>
    <w:rsid w:val="001C47F5"/>
    <w:rsid w:val="001C5169"/>
    <w:rsid w:val="001C559A"/>
    <w:rsid w:val="001C68BD"/>
    <w:rsid w:val="001D0DF1"/>
    <w:rsid w:val="001D1E0B"/>
    <w:rsid w:val="001D34EC"/>
    <w:rsid w:val="001D6CB0"/>
    <w:rsid w:val="001E0221"/>
    <w:rsid w:val="001E56A0"/>
    <w:rsid w:val="001E7F36"/>
    <w:rsid w:val="001F0270"/>
    <w:rsid w:val="001F1A7D"/>
    <w:rsid w:val="001F220D"/>
    <w:rsid w:val="001F329F"/>
    <w:rsid w:val="001F4656"/>
    <w:rsid w:val="001F4C1B"/>
    <w:rsid w:val="001F4CB2"/>
    <w:rsid w:val="001F5E53"/>
    <w:rsid w:val="001F747A"/>
    <w:rsid w:val="00201DFF"/>
    <w:rsid w:val="002029A4"/>
    <w:rsid w:val="002038A3"/>
    <w:rsid w:val="00205043"/>
    <w:rsid w:val="00206F5F"/>
    <w:rsid w:val="002074E9"/>
    <w:rsid w:val="00207860"/>
    <w:rsid w:val="002105B5"/>
    <w:rsid w:val="00210865"/>
    <w:rsid w:val="00210ED9"/>
    <w:rsid w:val="00211727"/>
    <w:rsid w:val="002119A3"/>
    <w:rsid w:val="00212556"/>
    <w:rsid w:val="00213D8E"/>
    <w:rsid w:val="00213E66"/>
    <w:rsid w:val="0021441D"/>
    <w:rsid w:val="00217EC4"/>
    <w:rsid w:val="00221386"/>
    <w:rsid w:val="00221539"/>
    <w:rsid w:val="00222B6E"/>
    <w:rsid w:val="002231FA"/>
    <w:rsid w:val="0022456B"/>
    <w:rsid w:val="002279A5"/>
    <w:rsid w:val="00230BDA"/>
    <w:rsid w:val="00231809"/>
    <w:rsid w:val="00234716"/>
    <w:rsid w:val="00242037"/>
    <w:rsid w:val="00242778"/>
    <w:rsid w:val="00245B7E"/>
    <w:rsid w:val="00246CB1"/>
    <w:rsid w:val="00246F56"/>
    <w:rsid w:val="002472B5"/>
    <w:rsid w:val="002503B8"/>
    <w:rsid w:val="00250755"/>
    <w:rsid w:val="002509B0"/>
    <w:rsid w:val="00250D64"/>
    <w:rsid w:val="00251346"/>
    <w:rsid w:val="00253475"/>
    <w:rsid w:val="0025357B"/>
    <w:rsid w:val="0025393F"/>
    <w:rsid w:val="002564DD"/>
    <w:rsid w:val="00256D93"/>
    <w:rsid w:val="00257063"/>
    <w:rsid w:val="0025715E"/>
    <w:rsid w:val="0025756C"/>
    <w:rsid w:val="0026079C"/>
    <w:rsid w:val="00260B36"/>
    <w:rsid w:val="00261251"/>
    <w:rsid w:val="002616FE"/>
    <w:rsid w:val="00261AE3"/>
    <w:rsid w:val="00262C6A"/>
    <w:rsid w:val="002644C6"/>
    <w:rsid w:val="0026623C"/>
    <w:rsid w:val="0026674A"/>
    <w:rsid w:val="0026780D"/>
    <w:rsid w:val="00267953"/>
    <w:rsid w:val="00270C35"/>
    <w:rsid w:val="002717E0"/>
    <w:rsid w:val="00272070"/>
    <w:rsid w:val="0027275E"/>
    <w:rsid w:val="00274D86"/>
    <w:rsid w:val="002756B4"/>
    <w:rsid w:val="00275AE8"/>
    <w:rsid w:val="00280E22"/>
    <w:rsid w:val="00281998"/>
    <w:rsid w:val="00281DC4"/>
    <w:rsid w:val="002827CB"/>
    <w:rsid w:val="00282872"/>
    <w:rsid w:val="002829B0"/>
    <w:rsid w:val="00283B79"/>
    <w:rsid w:val="00283B80"/>
    <w:rsid w:val="002900DB"/>
    <w:rsid w:val="00294051"/>
    <w:rsid w:val="00294452"/>
    <w:rsid w:val="002A0006"/>
    <w:rsid w:val="002A4733"/>
    <w:rsid w:val="002A4EE6"/>
    <w:rsid w:val="002A5061"/>
    <w:rsid w:val="002A7E02"/>
    <w:rsid w:val="002A7ED8"/>
    <w:rsid w:val="002B184C"/>
    <w:rsid w:val="002B4D65"/>
    <w:rsid w:val="002B5111"/>
    <w:rsid w:val="002B7041"/>
    <w:rsid w:val="002C03BB"/>
    <w:rsid w:val="002C0545"/>
    <w:rsid w:val="002C081E"/>
    <w:rsid w:val="002C173D"/>
    <w:rsid w:val="002C187A"/>
    <w:rsid w:val="002C4CE8"/>
    <w:rsid w:val="002C4D4A"/>
    <w:rsid w:val="002C759C"/>
    <w:rsid w:val="002D035B"/>
    <w:rsid w:val="002D11AC"/>
    <w:rsid w:val="002D155A"/>
    <w:rsid w:val="002D1CBD"/>
    <w:rsid w:val="002D1FCA"/>
    <w:rsid w:val="002D24A6"/>
    <w:rsid w:val="002D2FEC"/>
    <w:rsid w:val="002D38D8"/>
    <w:rsid w:val="002D4043"/>
    <w:rsid w:val="002D5349"/>
    <w:rsid w:val="002D54B6"/>
    <w:rsid w:val="002D6A3C"/>
    <w:rsid w:val="002D6F7A"/>
    <w:rsid w:val="002E072D"/>
    <w:rsid w:val="002E0C83"/>
    <w:rsid w:val="002E0C95"/>
    <w:rsid w:val="002E2900"/>
    <w:rsid w:val="002E2BAC"/>
    <w:rsid w:val="002E30C5"/>
    <w:rsid w:val="002E5ED2"/>
    <w:rsid w:val="002E71D2"/>
    <w:rsid w:val="002F0CD3"/>
    <w:rsid w:val="002F0D0A"/>
    <w:rsid w:val="002F123E"/>
    <w:rsid w:val="002F1AF7"/>
    <w:rsid w:val="002F4480"/>
    <w:rsid w:val="002F4CEE"/>
    <w:rsid w:val="002F5870"/>
    <w:rsid w:val="00300F14"/>
    <w:rsid w:val="003018F6"/>
    <w:rsid w:val="0030233C"/>
    <w:rsid w:val="00303936"/>
    <w:rsid w:val="00303D5C"/>
    <w:rsid w:val="0030421A"/>
    <w:rsid w:val="00304E0F"/>
    <w:rsid w:val="00305018"/>
    <w:rsid w:val="003053DB"/>
    <w:rsid w:val="00306166"/>
    <w:rsid w:val="0030653B"/>
    <w:rsid w:val="0030761D"/>
    <w:rsid w:val="00307F1B"/>
    <w:rsid w:val="003132B3"/>
    <w:rsid w:val="00314243"/>
    <w:rsid w:val="003144F7"/>
    <w:rsid w:val="003175D0"/>
    <w:rsid w:val="0032095D"/>
    <w:rsid w:val="00321369"/>
    <w:rsid w:val="00323521"/>
    <w:rsid w:val="00324264"/>
    <w:rsid w:val="00326515"/>
    <w:rsid w:val="00326B89"/>
    <w:rsid w:val="00327796"/>
    <w:rsid w:val="003277A8"/>
    <w:rsid w:val="00327BA3"/>
    <w:rsid w:val="00331796"/>
    <w:rsid w:val="00332480"/>
    <w:rsid w:val="00332FB3"/>
    <w:rsid w:val="00334255"/>
    <w:rsid w:val="003347F2"/>
    <w:rsid w:val="0033482C"/>
    <w:rsid w:val="003348AB"/>
    <w:rsid w:val="00334A04"/>
    <w:rsid w:val="00336DDE"/>
    <w:rsid w:val="0033767D"/>
    <w:rsid w:val="00341667"/>
    <w:rsid w:val="00341756"/>
    <w:rsid w:val="00342B4F"/>
    <w:rsid w:val="00342BAB"/>
    <w:rsid w:val="0034341D"/>
    <w:rsid w:val="00344689"/>
    <w:rsid w:val="00344E33"/>
    <w:rsid w:val="00345B6B"/>
    <w:rsid w:val="00347C3A"/>
    <w:rsid w:val="003501F0"/>
    <w:rsid w:val="003532F4"/>
    <w:rsid w:val="00354288"/>
    <w:rsid w:val="00355F74"/>
    <w:rsid w:val="003579E1"/>
    <w:rsid w:val="00357D17"/>
    <w:rsid w:val="00357E3F"/>
    <w:rsid w:val="003601FB"/>
    <w:rsid w:val="00360BA1"/>
    <w:rsid w:val="003633A5"/>
    <w:rsid w:val="00363B29"/>
    <w:rsid w:val="00366F25"/>
    <w:rsid w:val="00367E32"/>
    <w:rsid w:val="0037303F"/>
    <w:rsid w:val="00373963"/>
    <w:rsid w:val="00374008"/>
    <w:rsid w:val="00374744"/>
    <w:rsid w:val="0037477E"/>
    <w:rsid w:val="00376D6E"/>
    <w:rsid w:val="00376E8F"/>
    <w:rsid w:val="00377A5E"/>
    <w:rsid w:val="003829F1"/>
    <w:rsid w:val="00382A8F"/>
    <w:rsid w:val="00382FBC"/>
    <w:rsid w:val="00383A77"/>
    <w:rsid w:val="0038624E"/>
    <w:rsid w:val="00387791"/>
    <w:rsid w:val="00387F34"/>
    <w:rsid w:val="00387F5A"/>
    <w:rsid w:val="00392BA2"/>
    <w:rsid w:val="00392CF7"/>
    <w:rsid w:val="00393903"/>
    <w:rsid w:val="00393B5C"/>
    <w:rsid w:val="00394475"/>
    <w:rsid w:val="003948B4"/>
    <w:rsid w:val="00395D8C"/>
    <w:rsid w:val="003968A5"/>
    <w:rsid w:val="00396A01"/>
    <w:rsid w:val="003A0C6B"/>
    <w:rsid w:val="003A1A2D"/>
    <w:rsid w:val="003A25AE"/>
    <w:rsid w:val="003A4EDC"/>
    <w:rsid w:val="003A5270"/>
    <w:rsid w:val="003A58D4"/>
    <w:rsid w:val="003A6110"/>
    <w:rsid w:val="003B12E7"/>
    <w:rsid w:val="003B3177"/>
    <w:rsid w:val="003B367B"/>
    <w:rsid w:val="003B65D3"/>
    <w:rsid w:val="003C30BB"/>
    <w:rsid w:val="003C3621"/>
    <w:rsid w:val="003C3F0A"/>
    <w:rsid w:val="003C4A45"/>
    <w:rsid w:val="003C5410"/>
    <w:rsid w:val="003C63C7"/>
    <w:rsid w:val="003D12E4"/>
    <w:rsid w:val="003D381A"/>
    <w:rsid w:val="003D4A88"/>
    <w:rsid w:val="003D6AB6"/>
    <w:rsid w:val="003D7A09"/>
    <w:rsid w:val="003D7FB8"/>
    <w:rsid w:val="003E4CA7"/>
    <w:rsid w:val="003F0A35"/>
    <w:rsid w:val="003F1432"/>
    <w:rsid w:val="003F1E71"/>
    <w:rsid w:val="003F74AB"/>
    <w:rsid w:val="00400593"/>
    <w:rsid w:val="00401EC9"/>
    <w:rsid w:val="00406624"/>
    <w:rsid w:val="00407108"/>
    <w:rsid w:val="00410E19"/>
    <w:rsid w:val="00410E2B"/>
    <w:rsid w:val="00411147"/>
    <w:rsid w:val="00411203"/>
    <w:rsid w:val="004119F2"/>
    <w:rsid w:val="00412A53"/>
    <w:rsid w:val="00412B09"/>
    <w:rsid w:val="00413E82"/>
    <w:rsid w:val="00415759"/>
    <w:rsid w:val="00415D36"/>
    <w:rsid w:val="00415DBE"/>
    <w:rsid w:val="00416D75"/>
    <w:rsid w:val="00417526"/>
    <w:rsid w:val="00417B3E"/>
    <w:rsid w:val="00417E87"/>
    <w:rsid w:val="004219CC"/>
    <w:rsid w:val="00422EA3"/>
    <w:rsid w:val="00425774"/>
    <w:rsid w:val="0042607D"/>
    <w:rsid w:val="004305B7"/>
    <w:rsid w:val="00430C1A"/>
    <w:rsid w:val="00433B79"/>
    <w:rsid w:val="00433E50"/>
    <w:rsid w:val="00435AAB"/>
    <w:rsid w:val="004362F5"/>
    <w:rsid w:val="004378EE"/>
    <w:rsid w:val="00440411"/>
    <w:rsid w:val="0044175E"/>
    <w:rsid w:val="00442B09"/>
    <w:rsid w:val="00444215"/>
    <w:rsid w:val="004444AA"/>
    <w:rsid w:val="004446C4"/>
    <w:rsid w:val="00450649"/>
    <w:rsid w:val="00450AE8"/>
    <w:rsid w:val="00450FB7"/>
    <w:rsid w:val="00451387"/>
    <w:rsid w:val="00451A8F"/>
    <w:rsid w:val="0045275B"/>
    <w:rsid w:val="00452F3C"/>
    <w:rsid w:val="004533CF"/>
    <w:rsid w:val="00453568"/>
    <w:rsid w:val="00456F4A"/>
    <w:rsid w:val="00457310"/>
    <w:rsid w:val="00457535"/>
    <w:rsid w:val="0046289B"/>
    <w:rsid w:val="004638D4"/>
    <w:rsid w:val="00463DAE"/>
    <w:rsid w:val="00466478"/>
    <w:rsid w:val="00466479"/>
    <w:rsid w:val="0046755F"/>
    <w:rsid w:val="00471EDE"/>
    <w:rsid w:val="00472A3C"/>
    <w:rsid w:val="00472B5C"/>
    <w:rsid w:val="00476684"/>
    <w:rsid w:val="00480286"/>
    <w:rsid w:val="00480CB7"/>
    <w:rsid w:val="00482928"/>
    <w:rsid w:val="004836FF"/>
    <w:rsid w:val="00485727"/>
    <w:rsid w:val="00485D0F"/>
    <w:rsid w:val="00487C25"/>
    <w:rsid w:val="004917E3"/>
    <w:rsid w:val="00491B9B"/>
    <w:rsid w:val="00492269"/>
    <w:rsid w:val="004949C8"/>
    <w:rsid w:val="00496F2D"/>
    <w:rsid w:val="004A0641"/>
    <w:rsid w:val="004A6323"/>
    <w:rsid w:val="004B10C3"/>
    <w:rsid w:val="004B2376"/>
    <w:rsid w:val="004B31BD"/>
    <w:rsid w:val="004B34A2"/>
    <w:rsid w:val="004B6D0D"/>
    <w:rsid w:val="004B78E4"/>
    <w:rsid w:val="004C1046"/>
    <w:rsid w:val="004C1F00"/>
    <w:rsid w:val="004C30A9"/>
    <w:rsid w:val="004C496B"/>
    <w:rsid w:val="004C573E"/>
    <w:rsid w:val="004C5784"/>
    <w:rsid w:val="004C5EFB"/>
    <w:rsid w:val="004C6772"/>
    <w:rsid w:val="004C6D74"/>
    <w:rsid w:val="004C712B"/>
    <w:rsid w:val="004D0104"/>
    <w:rsid w:val="004D18A3"/>
    <w:rsid w:val="004D2586"/>
    <w:rsid w:val="004D355E"/>
    <w:rsid w:val="004D56E3"/>
    <w:rsid w:val="004D59F8"/>
    <w:rsid w:val="004D62D4"/>
    <w:rsid w:val="004D70DE"/>
    <w:rsid w:val="004E21F6"/>
    <w:rsid w:val="004E64D9"/>
    <w:rsid w:val="004E7952"/>
    <w:rsid w:val="004F2CEB"/>
    <w:rsid w:val="004F3316"/>
    <w:rsid w:val="004F43AE"/>
    <w:rsid w:val="004F6745"/>
    <w:rsid w:val="004F6B83"/>
    <w:rsid w:val="004F7A35"/>
    <w:rsid w:val="0050110D"/>
    <w:rsid w:val="00501304"/>
    <w:rsid w:val="005028F7"/>
    <w:rsid w:val="00503281"/>
    <w:rsid w:val="00503ED4"/>
    <w:rsid w:val="00507318"/>
    <w:rsid w:val="0051101D"/>
    <w:rsid w:val="005126E9"/>
    <w:rsid w:val="00512ED6"/>
    <w:rsid w:val="00513404"/>
    <w:rsid w:val="00514740"/>
    <w:rsid w:val="005148AD"/>
    <w:rsid w:val="00515E73"/>
    <w:rsid w:val="005164C9"/>
    <w:rsid w:val="0051716A"/>
    <w:rsid w:val="00520BD3"/>
    <w:rsid w:val="0052308C"/>
    <w:rsid w:val="0052316D"/>
    <w:rsid w:val="0052395E"/>
    <w:rsid w:val="00524554"/>
    <w:rsid w:val="00526952"/>
    <w:rsid w:val="0052720F"/>
    <w:rsid w:val="00527C5A"/>
    <w:rsid w:val="00530484"/>
    <w:rsid w:val="0053139A"/>
    <w:rsid w:val="00531881"/>
    <w:rsid w:val="0053376D"/>
    <w:rsid w:val="00533E38"/>
    <w:rsid w:val="0053526D"/>
    <w:rsid w:val="005352DD"/>
    <w:rsid w:val="00535894"/>
    <w:rsid w:val="00536837"/>
    <w:rsid w:val="005370E3"/>
    <w:rsid w:val="005375DE"/>
    <w:rsid w:val="00541F96"/>
    <w:rsid w:val="00543F95"/>
    <w:rsid w:val="005446F4"/>
    <w:rsid w:val="005447B3"/>
    <w:rsid w:val="00545A2C"/>
    <w:rsid w:val="00546522"/>
    <w:rsid w:val="00546C61"/>
    <w:rsid w:val="0054719A"/>
    <w:rsid w:val="005474C2"/>
    <w:rsid w:val="00547D43"/>
    <w:rsid w:val="00547FA7"/>
    <w:rsid w:val="0055008D"/>
    <w:rsid w:val="00550BEF"/>
    <w:rsid w:val="005523A8"/>
    <w:rsid w:val="0055254A"/>
    <w:rsid w:val="0055262F"/>
    <w:rsid w:val="00552ACC"/>
    <w:rsid w:val="00552BB4"/>
    <w:rsid w:val="00552D60"/>
    <w:rsid w:val="005543AC"/>
    <w:rsid w:val="00557DBF"/>
    <w:rsid w:val="0056101E"/>
    <w:rsid w:val="0056172A"/>
    <w:rsid w:val="00561B8F"/>
    <w:rsid w:val="00562E38"/>
    <w:rsid w:val="00565ACE"/>
    <w:rsid w:val="00567982"/>
    <w:rsid w:val="00567AD3"/>
    <w:rsid w:val="0057003E"/>
    <w:rsid w:val="005701F5"/>
    <w:rsid w:val="005706BB"/>
    <w:rsid w:val="00571D57"/>
    <w:rsid w:val="00571F18"/>
    <w:rsid w:val="00580009"/>
    <w:rsid w:val="00580526"/>
    <w:rsid w:val="005818B0"/>
    <w:rsid w:val="0058204F"/>
    <w:rsid w:val="00585B38"/>
    <w:rsid w:val="00591293"/>
    <w:rsid w:val="0059207A"/>
    <w:rsid w:val="00592D66"/>
    <w:rsid w:val="005944D7"/>
    <w:rsid w:val="00597511"/>
    <w:rsid w:val="005A0744"/>
    <w:rsid w:val="005A0ED8"/>
    <w:rsid w:val="005A1095"/>
    <w:rsid w:val="005A259C"/>
    <w:rsid w:val="005A33AF"/>
    <w:rsid w:val="005A3430"/>
    <w:rsid w:val="005A39DF"/>
    <w:rsid w:val="005A6106"/>
    <w:rsid w:val="005A6D81"/>
    <w:rsid w:val="005A796B"/>
    <w:rsid w:val="005B08C7"/>
    <w:rsid w:val="005B16FC"/>
    <w:rsid w:val="005B2840"/>
    <w:rsid w:val="005B56BC"/>
    <w:rsid w:val="005C0C3A"/>
    <w:rsid w:val="005C132D"/>
    <w:rsid w:val="005C1E1E"/>
    <w:rsid w:val="005C3814"/>
    <w:rsid w:val="005C438C"/>
    <w:rsid w:val="005C4B3A"/>
    <w:rsid w:val="005C4B9A"/>
    <w:rsid w:val="005C57E9"/>
    <w:rsid w:val="005C6FC9"/>
    <w:rsid w:val="005C726C"/>
    <w:rsid w:val="005C7BDD"/>
    <w:rsid w:val="005D0890"/>
    <w:rsid w:val="005D27C2"/>
    <w:rsid w:val="005D334A"/>
    <w:rsid w:val="005D3F45"/>
    <w:rsid w:val="005D473B"/>
    <w:rsid w:val="005D5917"/>
    <w:rsid w:val="005D5DE0"/>
    <w:rsid w:val="005D6756"/>
    <w:rsid w:val="005D6E94"/>
    <w:rsid w:val="005D797E"/>
    <w:rsid w:val="005E0429"/>
    <w:rsid w:val="005E25E9"/>
    <w:rsid w:val="005E291D"/>
    <w:rsid w:val="005E51B9"/>
    <w:rsid w:val="005E6753"/>
    <w:rsid w:val="005E77DB"/>
    <w:rsid w:val="005E78D1"/>
    <w:rsid w:val="005E79A3"/>
    <w:rsid w:val="005F0AA3"/>
    <w:rsid w:val="005F0BDA"/>
    <w:rsid w:val="005F322F"/>
    <w:rsid w:val="005F33BE"/>
    <w:rsid w:val="005F5C61"/>
    <w:rsid w:val="00601694"/>
    <w:rsid w:val="0060228C"/>
    <w:rsid w:val="0060362A"/>
    <w:rsid w:val="006036CA"/>
    <w:rsid w:val="00604AF3"/>
    <w:rsid w:val="00605F31"/>
    <w:rsid w:val="00606885"/>
    <w:rsid w:val="00607B3F"/>
    <w:rsid w:val="00612709"/>
    <w:rsid w:val="00612904"/>
    <w:rsid w:val="00612D90"/>
    <w:rsid w:val="00614109"/>
    <w:rsid w:val="00614478"/>
    <w:rsid w:val="00614B43"/>
    <w:rsid w:val="006178CA"/>
    <w:rsid w:val="00621139"/>
    <w:rsid w:val="00622192"/>
    <w:rsid w:val="00623321"/>
    <w:rsid w:val="0062699C"/>
    <w:rsid w:val="0063033B"/>
    <w:rsid w:val="00630BE0"/>
    <w:rsid w:val="00632B57"/>
    <w:rsid w:val="0063328F"/>
    <w:rsid w:val="0063458F"/>
    <w:rsid w:val="0063480B"/>
    <w:rsid w:val="00635BCF"/>
    <w:rsid w:val="006367C3"/>
    <w:rsid w:val="00640D48"/>
    <w:rsid w:val="00642354"/>
    <w:rsid w:val="00642868"/>
    <w:rsid w:val="00644CFD"/>
    <w:rsid w:val="00644FEE"/>
    <w:rsid w:val="00645BEE"/>
    <w:rsid w:val="00645CA1"/>
    <w:rsid w:val="00647856"/>
    <w:rsid w:val="00651ABB"/>
    <w:rsid w:val="0065218C"/>
    <w:rsid w:val="00652ABC"/>
    <w:rsid w:val="00653F13"/>
    <w:rsid w:val="006559B4"/>
    <w:rsid w:val="00656576"/>
    <w:rsid w:val="00656F21"/>
    <w:rsid w:val="00661421"/>
    <w:rsid w:val="0066146A"/>
    <w:rsid w:val="00661C49"/>
    <w:rsid w:val="00661DEC"/>
    <w:rsid w:val="00662986"/>
    <w:rsid w:val="0066403C"/>
    <w:rsid w:val="0066509B"/>
    <w:rsid w:val="00666C96"/>
    <w:rsid w:val="0067078A"/>
    <w:rsid w:val="00673513"/>
    <w:rsid w:val="00677470"/>
    <w:rsid w:val="00680069"/>
    <w:rsid w:val="00681394"/>
    <w:rsid w:val="006816F0"/>
    <w:rsid w:val="00681ACA"/>
    <w:rsid w:val="006823AE"/>
    <w:rsid w:val="00683C26"/>
    <w:rsid w:val="00683F8B"/>
    <w:rsid w:val="006853A9"/>
    <w:rsid w:val="00686102"/>
    <w:rsid w:val="0068694C"/>
    <w:rsid w:val="00686EC2"/>
    <w:rsid w:val="00690AFE"/>
    <w:rsid w:val="00695CFD"/>
    <w:rsid w:val="00696117"/>
    <w:rsid w:val="0069679E"/>
    <w:rsid w:val="00696B83"/>
    <w:rsid w:val="00696B98"/>
    <w:rsid w:val="006A029A"/>
    <w:rsid w:val="006A0988"/>
    <w:rsid w:val="006A0A18"/>
    <w:rsid w:val="006A0A5B"/>
    <w:rsid w:val="006A0D1D"/>
    <w:rsid w:val="006A10BC"/>
    <w:rsid w:val="006A13EF"/>
    <w:rsid w:val="006A13FB"/>
    <w:rsid w:val="006A3943"/>
    <w:rsid w:val="006B18E0"/>
    <w:rsid w:val="006B340F"/>
    <w:rsid w:val="006B4804"/>
    <w:rsid w:val="006B5189"/>
    <w:rsid w:val="006C0B98"/>
    <w:rsid w:val="006C0E75"/>
    <w:rsid w:val="006C15C5"/>
    <w:rsid w:val="006C2748"/>
    <w:rsid w:val="006C300F"/>
    <w:rsid w:val="006C434F"/>
    <w:rsid w:val="006C6A2B"/>
    <w:rsid w:val="006D00C2"/>
    <w:rsid w:val="006D0892"/>
    <w:rsid w:val="006D0934"/>
    <w:rsid w:val="006D3DBF"/>
    <w:rsid w:val="006D44DA"/>
    <w:rsid w:val="006D6637"/>
    <w:rsid w:val="006E009F"/>
    <w:rsid w:val="006E1A73"/>
    <w:rsid w:val="006E28C9"/>
    <w:rsid w:val="006E2F1E"/>
    <w:rsid w:val="006E396C"/>
    <w:rsid w:val="006E5C7F"/>
    <w:rsid w:val="006E7B6C"/>
    <w:rsid w:val="006F3D86"/>
    <w:rsid w:val="006F4497"/>
    <w:rsid w:val="006F54A2"/>
    <w:rsid w:val="006F660B"/>
    <w:rsid w:val="006F704F"/>
    <w:rsid w:val="006F7500"/>
    <w:rsid w:val="0070099A"/>
    <w:rsid w:val="00700C40"/>
    <w:rsid w:val="00700E38"/>
    <w:rsid w:val="0070258E"/>
    <w:rsid w:val="00703280"/>
    <w:rsid w:val="007043CF"/>
    <w:rsid w:val="0070505D"/>
    <w:rsid w:val="0070529B"/>
    <w:rsid w:val="0070772B"/>
    <w:rsid w:val="00707B13"/>
    <w:rsid w:val="0071001B"/>
    <w:rsid w:val="0071086B"/>
    <w:rsid w:val="00710B95"/>
    <w:rsid w:val="00713012"/>
    <w:rsid w:val="007141F4"/>
    <w:rsid w:val="0071426C"/>
    <w:rsid w:val="007154E4"/>
    <w:rsid w:val="00721066"/>
    <w:rsid w:val="0072186B"/>
    <w:rsid w:val="0072340D"/>
    <w:rsid w:val="00724AFE"/>
    <w:rsid w:val="00725DD8"/>
    <w:rsid w:val="00726F5C"/>
    <w:rsid w:val="00730A64"/>
    <w:rsid w:val="0073139B"/>
    <w:rsid w:val="00734A15"/>
    <w:rsid w:val="0073639B"/>
    <w:rsid w:val="007439FF"/>
    <w:rsid w:val="00743C19"/>
    <w:rsid w:val="0074440B"/>
    <w:rsid w:val="0074699A"/>
    <w:rsid w:val="00746CE2"/>
    <w:rsid w:val="00747900"/>
    <w:rsid w:val="00747BC1"/>
    <w:rsid w:val="0075134B"/>
    <w:rsid w:val="00752095"/>
    <w:rsid w:val="00752EE3"/>
    <w:rsid w:val="0075570D"/>
    <w:rsid w:val="0075728D"/>
    <w:rsid w:val="00757462"/>
    <w:rsid w:val="0076205C"/>
    <w:rsid w:val="00762872"/>
    <w:rsid w:val="00763D5E"/>
    <w:rsid w:val="0076480C"/>
    <w:rsid w:val="007649D9"/>
    <w:rsid w:val="00764C82"/>
    <w:rsid w:val="007659AB"/>
    <w:rsid w:val="00765F5B"/>
    <w:rsid w:val="00766B43"/>
    <w:rsid w:val="00766F40"/>
    <w:rsid w:val="00772000"/>
    <w:rsid w:val="00772210"/>
    <w:rsid w:val="00774264"/>
    <w:rsid w:val="00774639"/>
    <w:rsid w:val="007753DE"/>
    <w:rsid w:val="00776258"/>
    <w:rsid w:val="00776CD0"/>
    <w:rsid w:val="007778B8"/>
    <w:rsid w:val="00777F75"/>
    <w:rsid w:val="007803CE"/>
    <w:rsid w:val="00781572"/>
    <w:rsid w:val="0078242B"/>
    <w:rsid w:val="00783254"/>
    <w:rsid w:val="007868E5"/>
    <w:rsid w:val="007933B2"/>
    <w:rsid w:val="007936A9"/>
    <w:rsid w:val="00793A27"/>
    <w:rsid w:val="00794090"/>
    <w:rsid w:val="00794994"/>
    <w:rsid w:val="00795FBC"/>
    <w:rsid w:val="00796F11"/>
    <w:rsid w:val="0079770E"/>
    <w:rsid w:val="007A4002"/>
    <w:rsid w:val="007A4751"/>
    <w:rsid w:val="007A7987"/>
    <w:rsid w:val="007B1DC9"/>
    <w:rsid w:val="007B286B"/>
    <w:rsid w:val="007B2E3F"/>
    <w:rsid w:val="007B3DCA"/>
    <w:rsid w:val="007B5BB1"/>
    <w:rsid w:val="007B63EE"/>
    <w:rsid w:val="007B6C92"/>
    <w:rsid w:val="007C08D0"/>
    <w:rsid w:val="007C139C"/>
    <w:rsid w:val="007C1AC8"/>
    <w:rsid w:val="007C1CB1"/>
    <w:rsid w:val="007C2045"/>
    <w:rsid w:val="007C355B"/>
    <w:rsid w:val="007C4470"/>
    <w:rsid w:val="007C46CD"/>
    <w:rsid w:val="007D07E6"/>
    <w:rsid w:val="007D0BBF"/>
    <w:rsid w:val="007D10D1"/>
    <w:rsid w:val="007D16AF"/>
    <w:rsid w:val="007D22DE"/>
    <w:rsid w:val="007D2778"/>
    <w:rsid w:val="007D4487"/>
    <w:rsid w:val="007D53F7"/>
    <w:rsid w:val="007D6A0D"/>
    <w:rsid w:val="007E0043"/>
    <w:rsid w:val="007E1A74"/>
    <w:rsid w:val="007E1AB8"/>
    <w:rsid w:val="007E1CDE"/>
    <w:rsid w:val="007E321B"/>
    <w:rsid w:val="007E3242"/>
    <w:rsid w:val="007E3DAA"/>
    <w:rsid w:val="007E4EDD"/>
    <w:rsid w:val="007E588C"/>
    <w:rsid w:val="007E788A"/>
    <w:rsid w:val="007E7A8A"/>
    <w:rsid w:val="007E7B51"/>
    <w:rsid w:val="007F5122"/>
    <w:rsid w:val="007F69A4"/>
    <w:rsid w:val="007F7696"/>
    <w:rsid w:val="0080297D"/>
    <w:rsid w:val="0080336C"/>
    <w:rsid w:val="0080373A"/>
    <w:rsid w:val="00803F86"/>
    <w:rsid w:val="00804472"/>
    <w:rsid w:val="0080454D"/>
    <w:rsid w:val="008057D2"/>
    <w:rsid w:val="00806A23"/>
    <w:rsid w:val="00806D85"/>
    <w:rsid w:val="00807151"/>
    <w:rsid w:val="00810FC0"/>
    <w:rsid w:val="008135BD"/>
    <w:rsid w:val="00814AE0"/>
    <w:rsid w:val="0081632E"/>
    <w:rsid w:val="00817A50"/>
    <w:rsid w:val="00820431"/>
    <w:rsid w:val="008218DD"/>
    <w:rsid w:val="0082231F"/>
    <w:rsid w:val="00823157"/>
    <w:rsid w:val="00823CE4"/>
    <w:rsid w:val="00823CFE"/>
    <w:rsid w:val="00825DC0"/>
    <w:rsid w:val="0082734E"/>
    <w:rsid w:val="0082738B"/>
    <w:rsid w:val="008273DD"/>
    <w:rsid w:val="00827F40"/>
    <w:rsid w:val="008306A1"/>
    <w:rsid w:val="00831EC7"/>
    <w:rsid w:val="00833957"/>
    <w:rsid w:val="00836231"/>
    <w:rsid w:val="00841EB6"/>
    <w:rsid w:val="0084438A"/>
    <w:rsid w:val="00850674"/>
    <w:rsid w:val="00850F94"/>
    <w:rsid w:val="00851487"/>
    <w:rsid w:val="008517D4"/>
    <w:rsid w:val="00851A34"/>
    <w:rsid w:val="00854471"/>
    <w:rsid w:val="00856144"/>
    <w:rsid w:val="008562E4"/>
    <w:rsid w:val="00860151"/>
    <w:rsid w:val="008609D3"/>
    <w:rsid w:val="00860A7E"/>
    <w:rsid w:val="00862EC3"/>
    <w:rsid w:val="0086616D"/>
    <w:rsid w:val="008669E0"/>
    <w:rsid w:val="00866C82"/>
    <w:rsid w:val="00867577"/>
    <w:rsid w:val="00870418"/>
    <w:rsid w:val="008729B9"/>
    <w:rsid w:val="00873F8C"/>
    <w:rsid w:val="00877F71"/>
    <w:rsid w:val="00881634"/>
    <w:rsid w:val="0088193D"/>
    <w:rsid w:val="00883114"/>
    <w:rsid w:val="00884A6A"/>
    <w:rsid w:val="00886E22"/>
    <w:rsid w:val="00887B6E"/>
    <w:rsid w:val="00890D14"/>
    <w:rsid w:val="00890EA4"/>
    <w:rsid w:val="00891EB1"/>
    <w:rsid w:val="008926EC"/>
    <w:rsid w:val="00893B53"/>
    <w:rsid w:val="0089772B"/>
    <w:rsid w:val="008A016E"/>
    <w:rsid w:val="008A0D49"/>
    <w:rsid w:val="008A209F"/>
    <w:rsid w:val="008A2984"/>
    <w:rsid w:val="008A2FF5"/>
    <w:rsid w:val="008A5FC7"/>
    <w:rsid w:val="008A6CC0"/>
    <w:rsid w:val="008A78E0"/>
    <w:rsid w:val="008B0383"/>
    <w:rsid w:val="008B289A"/>
    <w:rsid w:val="008B2D63"/>
    <w:rsid w:val="008B3186"/>
    <w:rsid w:val="008B619A"/>
    <w:rsid w:val="008C02E6"/>
    <w:rsid w:val="008C0731"/>
    <w:rsid w:val="008C0ED6"/>
    <w:rsid w:val="008C40AF"/>
    <w:rsid w:val="008C560F"/>
    <w:rsid w:val="008C5B13"/>
    <w:rsid w:val="008C5EE2"/>
    <w:rsid w:val="008C702C"/>
    <w:rsid w:val="008C775C"/>
    <w:rsid w:val="008D365A"/>
    <w:rsid w:val="008D3A95"/>
    <w:rsid w:val="008D50B8"/>
    <w:rsid w:val="008D5118"/>
    <w:rsid w:val="008D7ED6"/>
    <w:rsid w:val="008D7F85"/>
    <w:rsid w:val="008E4047"/>
    <w:rsid w:val="008E4E9B"/>
    <w:rsid w:val="008E5A75"/>
    <w:rsid w:val="008E6274"/>
    <w:rsid w:val="008E7A68"/>
    <w:rsid w:val="008F16E5"/>
    <w:rsid w:val="008F1D98"/>
    <w:rsid w:val="008F7CD0"/>
    <w:rsid w:val="009004EF"/>
    <w:rsid w:val="009039C3"/>
    <w:rsid w:val="00903CC2"/>
    <w:rsid w:val="009048C1"/>
    <w:rsid w:val="0090512C"/>
    <w:rsid w:val="00905B7D"/>
    <w:rsid w:val="00906A33"/>
    <w:rsid w:val="00906AF9"/>
    <w:rsid w:val="00913E9C"/>
    <w:rsid w:val="0091431F"/>
    <w:rsid w:val="00914D46"/>
    <w:rsid w:val="00916254"/>
    <w:rsid w:val="009200EF"/>
    <w:rsid w:val="00922D4F"/>
    <w:rsid w:val="009235B0"/>
    <w:rsid w:val="00923B1F"/>
    <w:rsid w:val="00924EE0"/>
    <w:rsid w:val="00925481"/>
    <w:rsid w:val="00930002"/>
    <w:rsid w:val="00930343"/>
    <w:rsid w:val="009307E2"/>
    <w:rsid w:val="00930DD2"/>
    <w:rsid w:val="00932315"/>
    <w:rsid w:val="00933DF9"/>
    <w:rsid w:val="00940432"/>
    <w:rsid w:val="00941C56"/>
    <w:rsid w:val="0094388C"/>
    <w:rsid w:val="00944307"/>
    <w:rsid w:val="009460EC"/>
    <w:rsid w:val="009475A8"/>
    <w:rsid w:val="00951012"/>
    <w:rsid w:val="00951016"/>
    <w:rsid w:val="009519F3"/>
    <w:rsid w:val="00953F9F"/>
    <w:rsid w:val="009562D4"/>
    <w:rsid w:val="00956F4B"/>
    <w:rsid w:val="009576E0"/>
    <w:rsid w:val="009607CD"/>
    <w:rsid w:val="0096427F"/>
    <w:rsid w:val="00965F9E"/>
    <w:rsid w:val="00966871"/>
    <w:rsid w:val="00967D6C"/>
    <w:rsid w:val="009745C6"/>
    <w:rsid w:val="009751D3"/>
    <w:rsid w:val="009754F8"/>
    <w:rsid w:val="0097677F"/>
    <w:rsid w:val="0097680B"/>
    <w:rsid w:val="00976D48"/>
    <w:rsid w:val="009770F2"/>
    <w:rsid w:val="00977EBD"/>
    <w:rsid w:val="009816ED"/>
    <w:rsid w:val="00981F39"/>
    <w:rsid w:val="009847DB"/>
    <w:rsid w:val="00987849"/>
    <w:rsid w:val="00990346"/>
    <w:rsid w:val="00991BCE"/>
    <w:rsid w:val="00992072"/>
    <w:rsid w:val="009924CB"/>
    <w:rsid w:val="00992ABA"/>
    <w:rsid w:val="00992C75"/>
    <w:rsid w:val="0099344A"/>
    <w:rsid w:val="00993C6B"/>
    <w:rsid w:val="00994340"/>
    <w:rsid w:val="009953D6"/>
    <w:rsid w:val="0099753E"/>
    <w:rsid w:val="00997F11"/>
    <w:rsid w:val="009A1256"/>
    <w:rsid w:val="009A1828"/>
    <w:rsid w:val="009A4952"/>
    <w:rsid w:val="009A50BE"/>
    <w:rsid w:val="009A538A"/>
    <w:rsid w:val="009A565E"/>
    <w:rsid w:val="009A5CB9"/>
    <w:rsid w:val="009A6002"/>
    <w:rsid w:val="009B00C5"/>
    <w:rsid w:val="009B20C7"/>
    <w:rsid w:val="009B2382"/>
    <w:rsid w:val="009B3C4C"/>
    <w:rsid w:val="009B65B8"/>
    <w:rsid w:val="009B694B"/>
    <w:rsid w:val="009B74C6"/>
    <w:rsid w:val="009C12B3"/>
    <w:rsid w:val="009C2404"/>
    <w:rsid w:val="009C258E"/>
    <w:rsid w:val="009C33B4"/>
    <w:rsid w:val="009D23BB"/>
    <w:rsid w:val="009D26A9"/>
    <w:rsid w:val="009D5EE9"/>
    <w:rsid w:val="009D649B"/>
    <w:rsid w:val="009D7189"/>
    <w:rsid w:val="009E097F"/>
    <w:rsid w:val="009E1010"/>
    <w:rsid w:val="009E11E8"/>
    <w:rsid w:val="009E26AC"/>
    <w:rsid w:val="009E39A4"/>
    <w:rsid w:val="009E3A50"/>
    <w:rsid w:val="009E4984"/>
    <w:rsid w:val="009E5404"/>
    <w:rsid w:val="009F045E"/>
    <w:rsid w:val="009F1D18"/>
    <w:rsid w:val="009F31AE"/>
    <w:rsid w:val="009F36F4"/>
    <w:rsid w:val="009F4661"/>
    <w:rsid w:val="009F59A6"/>
    <w:rsid w:val="009F70FB"/>
    <w:rsid w:val="009F74BE"/>
    <w:rsid w:val="009F778F"/>
    <w:rsid w:val="00A001E9"/>
    <w:rsid w:val="00A008F0"/>
    <w:rsid w:val="00A0192D"/>
    <w:rsid w:val="00A040D9"/>
    <w:rsid w:val="00A1039D"/>
    <w:rsid w:val="00A13033"/>
    <w:rsid w:val="00A1317C"/>
    <w:rsid w:val="00A1330E"/>
    <w:rsid w:val="00A14F35"/>
    <w:rsid w:val="00A16984"/>
    <w:rsid w:val="00A17121"/>
    <w:rsid w:val="00A20A20"/>
    <w:rsid w:val="00A21802"/>
    <w:rsid w:val="00A21C4F"/>
    <w:rsid w:val="00A21FAC"/>
    <w:rsid w:val="00A22DE2"/>
    <w:rsid w:val="00A2444A"/>
    <w:rsid w:val="00A27AFF"/>
    <w:rsid w:val="00A27CDF"/>
    <w:rsid w:val="00A30088"/>
    <w:rsid w:val="00A30D21"/>
    <w:rsid w:val="00A30D45"/>
    <w:rsid w:val="00A31390"/>
    <w:rsid w:val="00A316E1"/>
    <w:rsid w:val="00A3414E"/>
    <w:rsid w:val="00A35125"/>
    <w:rsid w:val="00A354DA"/>
    <w:rsid w:val="00A35776"/>
    <w:rsid w:val="00A35F31"/>
    <w:rsid w:val="00A36E3A"/>
    <w:rsid w:val="00A40C3A"/>
    <w:rsid w:val="00A40C8D"/>
    <w:rsid w:val="00A4195C"/>
    <w:rsid w:val="00A4237D"/>
    <w:rsid w:val="00A442D7"/>
    <w:rsid w:val="00A45AD4"/>
    <w:rsid w:val="00A466CD"/>
    <w:rsid w:val="00A46B87"/>
    <w:rsid w:val="00A553F4"/>
    <w:rsid w:val="00A5554A"/>
    <w:rsid w:val="00A56AC4"/>
    <w:rsid w:val="00A57A90"/>
    <w:rsid w:val="00A6098A"/>
    <w:rsid w:val="00A6106C"/>
    <w:rsid w:val="00A6323B"/>
    <w:rsid w:val="00A63493"/>
    <w:rsid w:val="00A63525"/>
    <w:rsid w:val="00A63FBA"/>
    <w:rsid w:val="00A640E4"/>
    <w:rsid w:val="00A658B5"/>
    <w:rsid w:val="00A7000D"/>
    <w:rsid w:val="00A71095"/>
    <w:rsid w:val="00A71602"/>
    <w:rsid w:val="00A729E4"/>
    <w:rsid w:val="00A748D3"/>
    <w:rsid w:val="00A754CA"/>
    <w:rsid w:val="00A769E4"/>
    <w:rsid w:val="00A76E5B"/>
    <w:rsid w:val="00A81AC4"/>
    <w:rsid w:val="00A81B91"/>
    <w:rsid w:val="00A844C4"/>
    <w:rsid w:val="00A84D53"/>
    <w:rsid w:val="00A8537B"/>
    <w:rsid w:val="00A86DF0"/>
    <w:rsid w:val="00A90AB5"/>
    <w:rsid w:val="00A9229C"/>
    <w:rsid w:val="00A952B4"/>
    <w:rsid w:val="00A95A83"/>
    <w:rsid w:val="00AA35B2"/>
    <w:rsid w:val="00AA371B"/>
    <w:rsid w:val="00AA53BC"/>
    <w:rsid w:val="00AB245E"/>
    <w:rsid w:val="00AB2F75"/>
    <w:rsid w:val="00AB4693"/>
    <w:rsid w:val="00AB7563"/>
    <w:rsid w:val="00AC1A2B"/>
    <w:rsid w:val="00AC4DEE"/>
    <w:rsid w:val="00AC66E3"/>
    <w:rsid w:val="00AC7069"/>
    <w:rsid w:val="00AC73A4"/>
    <w:rsid w:val="00AC7968"/>
    <w:rsid w:val="00AD0095"/>
    <w:rsid w:val="00AD0896"/>
    <w:rsid w:val="00AD1141"/>
    <w:rsid w:val="00AD1D0A"/>
    <w:rsid w:val="00AD1D53"/>
    <w:rsid w:val="00AD4019"/>
    <w:rsid w:val="00AD6334"/>
    <w:rsid w:val="00AD7BED"/>
    <w:rsid w:val="00AD7C64"/>
    <w:rsid w:val="00AE0306"/>
    <w:rsid w:val="00AE1C27"/>
    <w:rsid w:val="00AE24E0"/>
    <w:rsid w:val="00AE3654"/>
    <w:rsid w:val="00AE48AF"/>
    <w:rsid w:val="00AE4BC6"/>
    <w:rsid w:val="00AE5A63"/>
    <w:rsid w:val="00AE741A"/>
    <w:rsid w:val="00AF0157"/>
    <w:rsid w:val="00AF0EAD"/>
    <w:rsid w:val="00AF5379"/>
    <w:rsid w:val="00AF5578"/>
    <w:rsid w:val="00AF7237"/>
    <w:rsid w:val="00AF7B3D"/>
    <w:rsid w:val="00B0087E"/>
    <w:rsid w:val="00B00FC5"/>
    <w:rsid w:val="00B01B19"/>
    <w:rsid w:val="00B0207F"/>
    <w:rsid w:val="00B02CC1"/>
    <w:rsid w:val="00B04064"/>
    <w:rsid w:val="00B1262C"/>
    <w:rsid w:val="00B14A3A"/>
    <w:rsid w:val="00B1559D"/>
    <w:rsid w:val="00B20399"/>
    <w:rsid w:val="00B220D5"/>
    <w:rsid w:val="00B22284"/>
    <w:rsid w:val="00B22BBD"/>
    <w:rsid w:val="00B2720B"/>
    <w:rsid w:val="00B27A60"/>
    <w:rsid w:val="00B30C8F"/>
    <w:rsid w:val="00B31783"/>
    <w:rsid w:val="00B33B22"/>
    <w:rsid w:val="00B3497E"/>
    <w:rsid w:val="00B34A2B"/>
    <w:rsid w:val="00B363FD"/>
    <w:rsid w:val="00B37252"/>
    <w:rsid w:val="00B37797"/>
    <w:rsid w:val="00B40D6B"/>
    <w:rsid w:val="00B41FA3"/>
    <w:rsid w:val="00B4285C"/>
    <w:rsid w:val="00B43093"/>
    <w:rsid w:val="00B43673"/>
    <w:rsid w:val="00B43900"/>
    <w:rsid w:val="00B45DA4"/>
    <w:rsid w:val="00B46711"/>
    <w:rsid w:val="00B47295"/>
    <w:rsid w:val="00B47B69"/>
    <w:rsid w:val="00B47E41"/>
    <w:rsid w:val="00B50F16"/>
    <w:rsid w:val="00B52F44"/>
    <w:rsid w:val="00B53220"/>
    <w:rsid w:val="00B534DE"/>
    <w:rsid w:val="00B5434A"/>
    <w:rsid w:val="00B545A8"/>
    <w:rsid w:val="00B633E7"/>
    <w:rsid w:val="00B64818"/>
    <w:rsid w:val="00B64ACA"/>
    <w:rsid w:val="00B65A62"/>
    <w:rsid w:val="00B70548"/>
    <w:rsid w:val="00B7106F"/>
    <w:rsid w:val="00B71B17"/>
    <w:rsid w:val="00B736EF"/>
    <w:rsid w:val="00B73EF1"/>
    <w:rsid w:val="00B74EBD"/>
    <w:rsid w:val="00B76850"/>
    <w:rsid w:val="00B768E0"/>
    <w:rsid w:val="00B76A96"/>
    <w:rsid w:val="00B80242"/>
    <w:rsid w:val="00B81D4E"/>
    <w:rsid w:val="00B827E1"/>
    <w:rsid w:val="00B847E2"/>
    <w:rsid w:val="00B85E55"/>
    <w:rsid w:val="00B914B8"/>
    <w:rsid w:val="00B93A25"/>
    <w:rsid w:val="00B94EB8"/>
    <w:rsid w:val="00B95208"/>
    <w:rsid w:val="00BA21F9"/>
    <w:rsid w:val="00BA2834"/>
    <w:rsid w:val="00BA2C9D"/>
    <w:rsid w:val="00BA34CE"/>
    <w:rsid w:val="00BA34F7"/>
    <w:rsid w:val="00BA41A4"/>
    <w:rsid w:val="00BA6E4E"/>
    <w:rsid w:val="00BA7B70"/>
    <w:rsid w:val="00BB015D"/>
    <w:rsid w:val="00BB17E6"/>
    <w:rsid w:val="00BB2564"/>
    <w:rsid w:val="00BB491D"/>
    <w:rsid w:val="00BB4D0A"/>
    <w:rsid w:val="00BB582B"/>
    <w:rsid w:val="00BB76EE"/>
    <w:rsid w:val="00BB7FAE"/>
    <w:rsid w:val="00BC229E"/>
    <w:rsid w:val="00BC388A"/>
    <w:rsid w:val="00BC6F11"/>
    <w:rsid w:val="00BC7B99"/>
    <w:rsid w:val="00BC7D0E"/>
    <w:rsid w:val="00BD0C6C"/>
    <w:rsid w:val="00BD475B"/>
    <w:rsid w:val="00BD5F9A"/>
    <w:rsid w:val="00BD7EBE"/>
    <w:rsid w:val="00BE165E"/>
    <w:rsid w:val="00BE1BFF"/>
    <w:rsid w:val="00BE26F0"/>
    <w:rsid w:val="00BE3A5A"/>
    <w:rsid w:val="00BF0223"/>
    <w:rsid w:val="00BF1849"/>
    <w:rsid w:val="00BF5AE2"/>
    <w:rsid w:val="00BF7138"/>
    <w:rsid w:val="00BF7F0D"/>
    <w:rsid w:val="00C0095E"/>
    <w:rsid w:val="00C02ECA"/>
    <w:rsid w:val="00C04A9B"/>
    <w:rsid w:val="00C0667E"/>
    <w:rsid w:val="00C0755D"/>
    <w:rsid w:val="00C107A5"/>
    <w:rsid w:val="00C11F1F"/>
    <w:rsid w:val="00C12053"/>
    <w:rsid w:val="00C12C88"/>
    <w:rsid w:val="00C136C2"/>
    <w:rsid w:val="00C13F1C"/>
    <w:rsid w:val="00C16FEB"/>
    <w:rsid w:val="00C17835"/>
    <w:rsid w:val="00C21CFF"/>
    <w:rsid w:val="00C23199"/>
    <w:rsid w:val="00C2326A"/>
    <w:rsid w:val="00C24500"/>
    <w:rsid w:val="00C24BB8"/>
    <w:rsid w:val="00C26EC8"/>
    <w:rsid w:val="00C3263F"/>
    <w:rsid w:val="00C34B51"/>
    <w:rsid w:val="00C34EF2"/>
    <w:rsid w:val="00C351EB"/>
    <w:rsid w:val="00C35AF5"/>
    <w:rsid w:val="00C368D2"/>
    <w:rsid w:val="00C3701A"/>
    <w:rsid w:val="00C37B23"/>
    <w:rsid w:val="00C41FA0"/>
    <w:rsid w:val="00C42FEA"/>
    <w:rsid w:val="00C441AF"/>
    <w:rsid w:val="00C450F8"/>
    <w:rsid w:val="00C451A2"/>
    <w:rsid w:val="00C47558"/>
    <w:rsid w:val="00C47A98"/>
    <w:rsid w:val="00C5222B"/>
    <w:rsid w:val="00C5238E"/>
    <w:rsid w:val="00C52E85"/>
    <w:rsid w:val="00C53D22"/>
    <w:rsid w:val="00C55847"/>
    <w:rsid w:val="00C55F39"/>
    <w:rsid w:val="00C567CF"/>
    <w:rsid w:val="00C57402"/>
    <w:rsid w:val="00C604E1"/>
    <w:rsid w:val="00C61616"/>
    <w:rsid w:val="00C61946"/>
    <w:rsid w:val="00C62C92"/>
    <w:rsid w:val="00C63D40"/>
    <w:rsid w:val="00C6411F"/>
    <w:rsid w:val="00C64585"/>
    <w:rsid w:val="00C70E80"/>
    <w:rsid w:val="00C71EEA"/>
    <w:rsid w:val="00C74224"/>
    <w:rsid w:val="00C744B0"/>
    <w:rsid w:val="00C8286B"/>
    <w:rsid w:val="00C836BF"/>
    <w:rsid w:val="00C84243"/>
    <w:rsid w:val="00C8538D"/>
    <w:rsid w:val="00C8579D"/>
    <w:rsid w:val="00C917D6"/>
    <w:rsid w:val="00C926CF"/>
    <w:rsid w:val="00C92A84"/>
    <w:rsid w:val="00C93FEF"/>
    <w:rsid w:val="00C94605"/>
    <w:rsid w:val="00C94811"/>
    <w:rsid w:val="00C96EE7"/>
    <w:rsid w:val="00C9769B"/>
    <w:rsid w:val="00CA0FA8"/>
    <w:rsid w:val="00CA3760"/>
    <w:rsid w:val="00CA503A"/>
    <w:rsid w:val="00CB014A"/>
    <w:rsid w:val="00CB5651"/>
    <w:rsid w:val="00CB58B9"/>
    <w:rsid w:val="00CB5B4D"/>
    <w:rsid w:val="00CB7A85"/>
    <w:rsid w:val="00CC020D"/>
    <w:rsid w:val="00CC2DA3"/>
    <w:rsid w:val="00CC3812"/>
    <w:rsid w:val="00CC39F0"/>
    <w:rsid w:val="00CC4EF0"/>
    <w:rsid w:val="00CC5249"/>
    <w:rsid w:val="00CC5660"/>
    <w:rsid w:val="00CC605F"/>
    <w:rsid w:val="00CC7155"/>
    <w:rsid w:val="00CD0ADE"/>
    <w:rsid w:val="00CD1185"/>
    <w:rsid w:val="00CD14E6"/>
    <w:rsid w:val="00CD18A4"/>
    <w:rsid w:val="00CD24C7"/>
    <w:rsid w:val="00CD2887"/>
    <w:rsid w:val="00CD3C53"/>
    <w:rsid w:val="00CD48DD"/>
    <w:rsid w:val="00CD5B00"/>
    <w:rsid w:val="00CD7D1F"/>
    <w:rsid w:val="00CE0512"/>
    <w:rsid w:val="00CE0894"/>
    <w:rsid w:val="00CE180F"/>
    <w:rsid w:val="00CE1C80"/>
    <w:rsid w:val="00CE312F"/>
    <w:rsid w:val="00CE7FAB"/>
    <w:rsid w:val="00CF18A8"/>
    <w:rsid w:val="00CF47EE"/>
    <w:rsid w:val="00CF4B06"/>
    <w:rsid w:val="00CF6874"/>
    <w:rsid w:val="00CF7890"/>
    <w:rsid w:val="00D0246C"/>
    <w:rsid w:val="00D02631"/>
    <w:rsid w:val="00D0451F"/>
    <w:rsid w:val="00D0646C"/>
    <w:rsid w:val="00D06CFC"/>
    <w:rsid w:val="00D10E70"/>
    <w:rsid w:val="00D15144"/>
    <w:rsid w:val="00D169F5"/>
    <w:rsid w:val="00D17A7F"/>
    <w:rsid w:val="00D17C91"/>
    <w:rsid w:val="00D17E4B"/>
    <w:rsid w:val="00D17E66"/>
    <w:rsid w:val="00D24D57"/>
    <w:rsid w:val="00D26DE8"/>
    <w:rsid w:val="00D27CC4"/>
    <w:rsid w:val="00D32DAB"/>
    <w:rsid w:val="00D33195"/>
    <w:rsid w:val="00D331BD"/>
    <w:rsid w:val="00D33481"/>
    <w:rsid w:val="00D35B9A"/>
    <w:rsid w:val="00D403ED"/>
    <w:rsid w:val="00D41C43"/>
    <w:rsid w:val="00D426AD"/>
    <w:rsid w:val="00D44B51"/>
    <w:rsid w:val="00D44BF2"/>
    <w:rsid w:val="00D4522C"/>
    <w:rsid w:val="00D45650"/>
    <w:rsid w:val="00D50385"/>
    <w:rsid w:val="00D511D4"/>
    <w:rsid w:val="00D52631"/>
    <w:rsid w:val="00D52CE8"/>
    <w:rsid w:val="00D536B8"/>
    <w:rsid w:val="00D53930"/>
    <w:rsid w:val="00D539E4"/>
    <w:rsid w:val="00D53A2F"/>
    <w:rsid w:val="00D55014"/>
    <w:rsid w:val="00D5561C"/>
    <w:rsid w:val="00D564E4"/>
    <w:rsid w:val="00D57F95"/>
    <w:rsid w:val="00D613D1"/>
    <w:rsid w:val="00D619AB"/>
    <w:rsid w:val="00D61E08"/>
    <w:rsid w:val="00D62D19"/>
    <w:rsid w:val="00D63B70"/>
    <w:rsid w:val="00D644CE"/>
    <w:rsid w:val="00D645C9"/>
    <w:rsid w:val="00D66FBD"/>
    <w:rsid w:val="00D672E4"/>
    <w:rsid w:val="00D710FE"/>
    <w:rsid w:val="00D71E92"/>
    <w:rsid w:val="00D727C7"/>
    <w:rsid w:val="00D75000"/>
    <w:rsid w:val="00D802CA"/>
    <w:rsid w:val="00D81B11"/>
    <w:rsid w:val="00D83812"/>
    <w:rsid w:val="00D84FD2"/>
    <w:rsid w:val="00D873FD"/>
    <w:rsid w:val="00D91017"/>
    <w:rsid w:val="00D91B53"/>
    <w:rsid w:val="00D91CA7"/>
    <w:rsid w:val="00D92931"/>
    <w:rsid w:val="00D93D69"/>
    <w:rsid w:val="00D94158"/>
    <w:rsid w:val="00D970D1"/>
    <w:rsid w:val="00D97F61"/>
    <w:rsid w:val="00DA1B8A"/>
    <w:rsid w:val="00DA2C1C"/>
    <w:rsid w:val="00DA5A1C"/>
    <w:rsid w:val="00DA6B5C"/>
    <w:rsid w:val="00DA6BAA"/>
    <w:rsid w:val="00DB04D4"/>
    <w:rsid w:val="00DB05AE"/>
    <w:rsid w:val="00DB1B7A"/>
    <w:rsid w:val="00DB2465"/>
    <w:rsid w:val="00DB2E9E"/>
    <w:rsid w:val="00DB36C9"/>
    <w:rsid w:val="00DB4C5B"/>
    <w:rsid w:val="00DB6007"/>
    <w:rsid w:val="00DB6F5D"/>
    <w:rsid w:val="00DB72D5"/>
    <w:rsid w:val="00DB75E5"/>
    <w:rsid w:val="00DC00C2"/>
    <w:rsid w:val="00DC236D"/>
    <w:rsid w:val="00DC280E"/>
    <w:rsid w:val="00DC45D5"/>
    <w:rsid w:val="00DC55D8"/>
    <w:rsid w:val="00DC5C1A"/>
    <w:rsid w:val="00DC5D00"/>
    <w:rsid w:val="00DD0349"/>
    <w:rsid w:val="00DD4356"/>
    <w:rsid w:val="00DD4C90"/>
    <w:rsid w:val="00DD6198"/>
    <w:rsid w:val="00DD737E"/>
    <w:rsid w:val="00DD74E5"/>
    <w:rsid w:val="00DD798D"/>
    <w:rsid w:val="00DE16F1"/>
    <w:rsid w:val="00DE29E1"/>
    <w:rsid w:val="00DE4CA8"/>
    <w:rsid w:val="00DE69E6"/>
    <w:rsid w:val="00DF1246"/>
    <w:rsid w:val="00DF14FA"/>
    <w:rsid w:val="00DF2510"/>
    <w:rsid w:val="00DF4AA5"/>
    <w:rsid w:val="00DF642E"/>
    <w:rsid w:val="00DF68F5"/>
    <w:rsid w:val="00DF766F"/>
    <w:rsid w:val="00DF7E8B"/>
    <w:rsid w:val="00DF7E90"/>
    <w:rsid w:val="00E01220"/>
    <w:rsid w:val="00E0310F"/>
    <w:rsid w:val="00E07656"/>
    <w:rsid w:val="00E07B62"/>
    <w:rsid w:val="00E07C94"/>
    <w:rsid w:val="00E1198D"/>
    <w:rsid w:val="00E1312C"/>
    <w:rsid w:val="00E131A0"/>
    <w:rsid w:val="00E14071"/>
    <w:rsid w:val="00E141F7"/>
    <w:rsid w:val="00E152EC"/>
    <w:rsid w:val="00E16BB9"/>
    <w:rsid w:val="00E17A4D"/>
    <w:rsid w:val="00E207DE"/>
    <w:rsid w:val="00E2257E"/>
    <w:rsid w:val="00E2312D"/>
    <w:rsid w:val="00E24CE0"/>
    <w:rsid w:val="00E26B51"/>
    <w:rsid w:val="00E31D9B"/>
    <w:rsid w:val="00E32040"/>
    <w:rsid w:val="00E32C22"/>
    <w:rsid w:val="00E3311C"/>
    <w:rsid w:val="00E3394F"/>
    <w:rsid w:val="00E33C05"/>
    <w:rsid w:val="00E34D1C"/>
    <w:rsid w:val="00E3574E"/>
    <w:rsid w:val="00E36C79"/>
    <w:rsid w:val="00E37897"/>
    <w:rsid w:val="00E37F8D"/>
    <w:rsid w:val="00E37FA0"/>
    <w:rsid w:val="00E42C85"/>
    <w:rsid w:val="00E43C77"/>
    <w:rsid w:val="00E45B5C"/>
    <w:rsid w:val="00E475D5"/>
    <w:rsid w:val="00E479CE"/>
    <w:rsid w:val="00E501B7"/>
    <w:rsid w:val="00E53B33"/>
    <w:rsid w:val="00E5478E"/>
    <w:rsid w:val="00E55CCC"/>
    <w:rsid w:val="00E60901"/>
    <w:rsid w:val="00E61E3A"/>
    <w:rsid w:val="00E63B85"/>
    <w:rsid w:val="00E64353"/>
    <w:rsid w:val="00E65A70"/>
    <w:rsid w:val="00E65D81"/>
    <w:rsid w:val="00E66FA2"/>
    <w:rsid w:val="00E67674"/>
    <w:rsid w:val="00E6781B"/>
    <w:rsid w:val="00E67F76"/>
    <w:rsid w:val="00E70ABE"/>
    <w:rsid w:val="00E721CB"/>
    <w:rsid w:val="00E72551"/>
    <w:rsid w:val="00E73F25"/>
    <w:rsid w:val="00E743FD"/>
    <w:rsid w:val="00E74AD0"/>
    <w:rsid w:val="00E74EF1"/>
    <w:rsid w:val="00E75267"/>
    <w:rsid w:val="00E759F0"/>
    <w:rsid w:val="00E75CA2"/>
    <w:rsid w:val="00E80665"/>
    <w:rsid w:val="00E82E56"/>
    <w:rsid w:val="00E83B50"/>
    <w:rsid w:val="00E85F03"/>
    <w:rsid w:val="00E90BBA"/>
    <w:rsid w:val="00E93434"/>
    <w:rsid w:val="00E94E38"/>
    <w:rsid w:val="00E955F0"/>
    <w:rsid w:val="00E95C46"/>
    <w:rsid w:val="00E9637A"/>
    <w:rsid w:val="00E97EDC"/>
    <w:rsid w:val="00EA10A5"/>
    <w:rsid w:val="00EA2B1E"/>
    <w:rsid w:val="00EA3BA5"/>
    <w:rsid w:val="00EA4E9E"/>
    <w:rsid w:val="00EA5CF5"/>
    <w:rsid w:val="00EB02E5"/>
    <w:rsid w:val="00EB0A9C"/>
    <w:rsid w:val="00EB1E27"/>
    <w:rsid w:val="00EB2A6E"/>
    <w:rsid w:val="00EB2AE0"/>
    <w:rsid w:val="00EB32F1"/>
    <w:rsid w:val="00EB3FF6"/>
    <w:rsid w:val="00EB4145"/>
    <w:rsid w:val="00EB4A8F"/>
    <w:rsid w:val="00EB52B7"/>
    <w:rsid w:val="00EB597A"/>
    <w:rsid w:val="00EB5B79"/>
    <w:rsid w:val="00EB6327"/>
    <w:rsid w:val="00EB68EF"/>
    <w:rsid w:val="00EB6907"/>
    <w:rsid w:val="00EC080D"/>
    <w:rsid w:val="00EC17A7"/>
    <w:rsid w:val="00EC1DA0"/>
    <w:rsid w:val="00EC2415"/>
    <w:rsid w:val="00EC3AB7"/>
    <w:rsid w:val="00EC4B29"/>
    <w:rsid w:val="00EC58DA"/>
    <w:rsid w:val="00EC69EB"/>
    <w:rsid w:val="00EC6D76"/>
    <w:rsid w:val="00EC7D0B"/>
    <w:rsid w:val="00EC7D73"/>
    <w:rsid w:val="00ED014B"/>
    <w:rsid w:val="00ED24E1"/>
    <w:rsid w:val="00ED2C0D"/>
    <w:rsid w:val="00ED5DF6"/>
    <w:rsid w:val="00ED63B5"/>
    <w:rsid w:val="00EE104A"/>
    <w:rsid w:val="00EE1ADB"/>
    <w:rsid w:val="00EE2F8C"/>
    <w:rsid w:val="00EE3734"/>
    <w:rsid w:val="00EE3AF4"/>
    <w:rsid w:val="00EE4820"/>
    <w:rsid w:val="00EE57FD"/>
    <w:rsid w:val="00EE5A67"/>
    <w:rsid w:val="00EE61FF"/>
    <w:rsid w:val="00EF00F3"/>
    <w:rsid w:val="00EF026C"/>
    <w:rsid w:val="00EF06FD"/>
    <w:rsid w:val="00EF0B37"/>
    <w:rsid w:val="00EF13B8"/>
    <w:rsid w:val="00EF1A82"/>
    <w:rsid w:val="00EF35C8"/>
    <w:rsid w:val="00EF3E4D"/>
    <w:rsid w:val="00EF484F"/>
    <w:rsid w:val="00EF5B02"/>
    <w:rsid w:val="00EF7801"/>
    <w:rsid w:val="00EF790A"/>
    <w:rsid w:val="00F01208"/>
    <w:rsid w:val="00F03C47"/>
    <w:rsid w:val="00F03C83"/>
    <w:rsid w:val="00F03E97"/>
    <w:rsid w:val="00F052B4"/>
    <w:rsid w:val="00F05B85"/>
    <w:rsid w:val="00F05D17"/>
    <w:rsid w:val="00F06E71"/>
    <w:rsid w:val="00F1068F"/>
    <w:rsid w:val="00F138F4"/>
    <w:rsid w:val="00F14616"/>
    <w:rsid w:val="00F167AD"/>
    <w:rsid w:val="00F1756D"/>
    <w:rsid w:val="00F20028"/>
    <w:rsid w:val="00F20A82"/>
    <w:rsid w:val="00F21E0C"/>
    <w:rsid w:val="00F22E53"/>
    <w:rsid w:val="00F23DED"/>
    <w:rsid w:val="00F23ECA"/>
    <w:rsid w:val="00F248AE"/>
    <w:rsid w:val="00F25B5F"/>
    <w:rsid w:val="00F277DA"/>
    <w:rsid w:val="00F30F28"/>
    <w:rsid w:val="00F34448"/>
    <w:rsid w:val="00F3551A"/>
    <w:rsid w:val="00F35EFA"/>
    <w:rsid w:val="00F36488"/>
    <w:rsid w:val="00F37E03"/>
    <w:rsid w:val="00F408B9"/>
    <w:rsid w:val="00F429C8"/>
    <w:rsid w:val="00F43465"/>
    <w:rsid w:val="00F43BC2"/>
    <w:rsid w:val="00F46342"/>
    <w:rsid w:val="00F472CD"/>
    <w:rsid w:val="00F47784"/>
    <w:rsid w:val="00F501C5"/>
    <w:rsid w:val="00F50B72"/>
    <w:rsid w:val="00F515D7"/>
    <w:rsid w:val="00F52223"/>
    <w:rsid w:val="00F529F4"/>
    <w:rsid w:val="00F54169"/>
    <w:rsid w:val="00F61C65"/>
    <w:rsid w:val="00F63290"/>
    <w:rsid w:val="00F63C24"/>
    <w:rsid w:val="00F67239"/>
    <w:rsid w:val="00F67B44"/>
    <w:rsid w:val="00F71AF9"/>
    <w:rsid w:val="00F71F04"/>
    <w:rsid w:val="00F728B3"/>
    <w:rsid w:val="00F75859"/>
    <w:rsid w:val="00F75C39"/>
    <w:rsid w:val="00F77164"/>
    <w:rsid w:val="00F801A3"/>
    <w:rsid w:val="00F8069D"/>
    <w:rsid w:val="00F810C4"/>
    <w:rsid w:val="00F81BF9"/>
    <w:rsid w:val="00F82809"/>
    <w:rsid w:val="00F830C1"/>
    <w:rsid w:val="00F83AF3"/>
    <w:rsid w:val="00F87E39"/>
    <w:rsid w:val="00F91BDD"/>
    <w:rsid w:val="00F92AED"/>
    <w:rsid w:val="00F9364F"/>
    <w:rsid w:val="00F93F5C"/>
    <w:rsid w:val="00F94EDF"/>
    <w:rsid w:val="00F9505D"/>
    <w:rsid w:val="00F95EF3"/>
    <w:rsid w:val="00F960D3"/>
    <w:rsid w:val="00F96B35"/>
    <w:rsid w:val="00FA2802"/>
    <w:rsid w:val="00FA5F87"/>
    <w:rsid w:val="00FA6DB3"/>
    <w:rsid w:val="00FB3795"/>
    <w:rsid w:val="00FB5D04"/>
    <w:rsid w:val="00FB7026"/>
    <w:rsid w:val="00FB7158"/>
    <w:rsid w:val="00FC1EE1"/>
    <w:rsid w:val="00FC2C0E"/>
    <w:rsid w:val="00FC3D62"/>
    <w:rsid w:val="00FC3EED"/>
    <w:rsid w:val="00FC4367"/>
    <w:rsid w:val="00FC4D6A"/>
    <w:rsid w:val="00FC5512"/>
    <w:rsid w:val="00FC6496"/>
    <w:rsid w:val="00FC650F"/>
    <w:rsid w:val="00FC6972"/>
    <w:rsid w:val="00FD1F34"/>
    <w:rsid w:val="00FD64CA"/>
    <w:rsid w:val="00FD7E9C"/>
    <w:rsid w:val="00FE13D5"/>
    <w:rsid w:val="00FE2308"/>
    <w:rsid w:val="00FE2321"/>
    <w:rsid w:val="00FE5294"/>
    <w:rsid w:val="00FE54F4"/>
    <w:rsid w:val="00FE62AF"/>
    <w:rsid w:val="00FF08D1"/>
    <w:rsid w:val="00FF3005"/>
    <w:rsid w:val="00FF464C"/>
    <w:rsid w:val="00FF4D04"/>
    <w:rsid w:val="00FF4D3D"/>
    <w:rsid w:val="00FF614A"/>
    <w:rsid w:val="00FF776D"/>
    <w:rsid w:val="00FF7D83"/>
    <w:rsid w:val="13861281"/>
    <w:rsid w:val="1D9C4564"/>
    <w:rsid w:val="1E7A29A4"/>
    <w:rsid w:val="21ED7CA4"/>
    <w:rsid w:val="2D9D0258"/>
    <w:rsid w:val="3339199A"/>
    <w:rsid w:val="43FC70E4"/>
    <w:rsid w:val="45F36188"/>
    <w:rsid w:val="4F2A1121"/>
    <w:rsid w:val="53706D9D"/>
    <w:rsid w:val="5BE7185F"/>
    <w:rsid w:val="5D410846"/>
    <w:rsid w:val="634C51C3"/>
    <w:rsid w:val="64283797"/>
    <w:rsid w:val="6B930566"/>
    <w:rsid w:val="6BE569F0"/>
    <w:rsid w:val="79FE5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A1982"/>
  <w15:docId w15:val="{1D67F5CA-7A02-4B4E-93F5-E832668A9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F7500"/>
    <w:pPr>
      <w:widowControl w:val="0"/>
      <w:spacing w:before="200"/>
      <w:jc w:val="both"/>
    </w:pPr>
    <w:rPr>
      <w:rFonts w:ascii="Calibri" w:eastAsia="宋体" w:hAnsi="Calibri"/>
      <w:kern w:val="2"/>
      <w:sz w:val="21"/>
      <w:szCs w:val="22"/>
    </w:rPr>
  </w:style>
  <w:style w:type="paragraph" w:styleId="10">
    <w:name w:val="heading 1"/>
    <w:basedOn w:val="a0"/>
    <w:next w:val="a0"/>
    <w:link w:val="11"/>
    <w:uiPriority w:val="9"/>
    <w:qFormat/>
    <w:pPr>
      <w:keepNext/>
      <w:keepLines/>
      <w:numPr>
        <w:numId w:val="1"/>
      </w:numPr>
      <w:jc w:val="left"/>
      <w:outlineLvl w:val="0"/>
    </w:pPr>
    <w:rPr>
      <w:b/>
      <w:bCs/>
      <w:kern w:val="44"/>
      <w:sz w:val="32"/>
      <w:szCs w:val="44"/>
    </w:rPr>
  </w:style>
  <w:style w:type="paragraph" w:styleId="2">
    <w:name w:val="heading 2"/>
    <w:basedOn w:val="a0"/>
    <w:next w:val="a0"/>
    <w:link w:val="20"/>
    <w:uiPriority w:val="9"/>
    <w:unhideWhenUsed/>
    <w:qFormat/>
    <w:pPr>
      <w:keepNext/>
      <w:keepLines/>
      <w:numPr>
        <w:ilvl w:val="1"/>
        <w:numId w:val="1"/>
      </w:numPr>
      <w:outlineLvl w:val="1"/>
    </w:pPr>
    <w:rPr>
      <w:rFonts w:cstheme="majorBidi"/>
      <w:b/>
      <w:bCs/>
      <w:sz w:val="30"/>
      <w:szCs w:val="32"/>
    </w:rPr>
  </w:style>
  <w:style w:type="paragraph" w:styleId="3">
    <w:name w:val="heading 3"/>
    <w:basedOn w:val="a0"/>
    <w:next w:val="a0"/>
    <w:link w:val="30"/>
    <w:uiPriority w:val="9"/>
    <w:unhideWhenUsed/>
    <w:qFormat/>
    <w:pPr>
      <w:keepNext/>
      <w:keepLines/>
      <w:numPr>
        <w:ilvl w:val="2"/>
        <w:numId w:val="1"/>
      </w:numPr>
      <w:spacing w:before="100" w:line="312" w:lineRule="auto"/>
      <w:outlineLvl w:val="2"/>
    </w:pPr>
    <w:rPr>
      <w:b/>
      <w:bCs/>
      <w:sz w:val="28"/>
      <w:szCs w:val="32"/>
    </w:rPr>
  </w:style>
  <w:style w:type="paragraph" w:styleId="4">
    <w:name w:val="heading 4"/>
    <w:basedOn w:val="a0"/>
    <w:next w:val="a0"/>
    <w:link w:val="40"/>
    <w:uiPriority w:val="9"/>
    <w:unhideWhenUsed/>
    <w:qFormat/>
    <w:pPr>
      <w:keepNext/>
      <w:keepLines/>
      <w:numPr>
        <w:ilvl w:val="3"/>
        <w:numId w:val="1"/>
      </w:numPr>
      <w:spacing w:before="100" w:line="360" w:lineRule="auto"/>
      <w:outlineLvl w:val="3"/>
    </w:pPr>
    <w:rPr>
      <w:rFonts w:cstheme="majorBidi"/>
      <w:b/>
      <w:bCs/>
      <w:sz w:val="24"/>
      <w:szCs w:val="28"/>
    </w:rPr>
  </w:style>
  <w:style w:type="paragraph" w:styleId="5">
    <w:name w:val="heading 5"/>
    <w:basedOn w:val="a0"/>
    <w:next w:val="a0"/>
    <w:link w:val="50"/>
    <w:uiPriority w:val="9"/>
    <w:unhideWhenUsed/>
    <w:qFormat/>
    <w:pPr>
      <w:keepNext/>
      <w:keepLines/>
      <w:numPr>
        <w:ilvl w:val="4"/>
        <w:numId w:val="1"/>
      </w:numPr>
      <w:spacing w:before="100" w:line="360" w:lineRule="auto"/>
      <w:outlineLvl w:val="4"/>
    </w:pPr>
    <w:rPr>
      <w:b/>
      <w:bCs/>
      <w:szCs w:val="28"/>
    </w:rPr>
  </w:style>
  <w:style w:type="paragraph" w:styleId="6">
    <w:name w:val="heading 6"/>
    <w:basedOn w:val="a0"/>
    <w:next w:val="a0"/>
    <w:link w:val="60"/>
    <w:uiPriority w:val="9"/>
    <w:unhideWhenUsed/>
    <w:qFormat/>
    <w:pPr>
      <w:keepNext/>
      <w:keepLines/>
      <w:numPr>
        <w:ilvl w:val="5"/>
        <w:numId w:val="1"/>
      </w:numPr>
      <w:spacing w:before="100" w:line="360" w:lineRule="auto"/>
      <w:outlineLvl w:val="5"/>
    </w:pPr>
    <w:rPr>
      <w:rFonts w:cstheme="majorBidi"/>
      <w:b/>
      <w:bCs/>
      <w:szCs w:val="24"/>
    </w:rPr>
  </w:style>
  <w:style w:type="paragraph" w:styleId="7">
    <w:name w:val="heading 7"/>
    <w:basedOn w:val="a0"/>
    <w:next w:val="a0"/>
    <w:link w:val="70"/>
    <w:uiPriority w:val="9"/>
    <w:unhideWhenUsed/>
    <w:qFormat/>
    <w:pPr>
      <w:keepNext/>
      <w:keepLines/>
      <w:spacing w:before="240" w:after="64" w:line="320" w:lineRule="auto"/>
      <w:outlineLvl w:val="6"/>
    </w:pPr>
    <w:rPr>
      <w:rFonts w:ascii="Times New Roman" w:hAnsi="Times New Roman" w:cs="Times New Roman"/>
      <w:b/>
      <w:bCs/>
      <w:kern w:val="0"/>
      <w:sz w:val="24"/>
      <w:szCs w:val="24"/>
    </w:rPr>
  </w:style>
  <w:style w:type="paragraph" w:styleId="8">
    <w:name w:val="heading 8"/>
    <w:basedOn w:val="a0"/>
    <w:next w:val="a0"/>
    <w:link w:val="80"/>
    <w:uiPriority w:val="9"/>
    <w:semiHidden/>
    <w:unhideWhenUsed/>
    <w:qFormat/>
    <w:pPr>
      <w:keepNext/>
      <w:keepLines/>
      <w:spacing w:before="240" w:after="64" w:line="320" w:lineRule="auto"/>
      <w:outlineLvl w:val="7"/>
    </w:pPr>
    <w:rPr>
      <w:rFonts w:asciiTheme="majorHAnsi" w:eastAsiaTheme="majorEastAsia" w:hAnsiTheme="majorHAnsi" w:cstheme="majorBidi"/>
      <w:kern w:val="0"/>
      <w:sz w:val="24"/>
      <w:szCs w:val="24"/>
    </w:rPr>
  </w:style>
  <w:style w:type="paragraph" w:styleId="9">
    <w:name w:val="heading 9"/>
    <w:basedOn w:val="a0"/>
    <w:next w:val="a0"/>
    <w:link w:val="90"/>
    <w:uiPriority w:val="9"/>
    <w:semiHidden/>
    <w:unhideWhenUsed/>
    <w:qFormat/>
    <w:pPr>
      <w:keepNext/>
      <w:keepLines/>
      <w:spacing w:before="240" w:after="64" w:line="320" w:lineRule="auto"/>
      <w:outlineLvl w:val="8"/>
    </w:pPr>
    <w:rPr>
      <w:rFonts w:asciiTheme="majorHAnsi" w:eastAsiaTheme="majorEastAsia" w:hAnsiTheme="majorHAnsi" w:cstheme="majorBidi"/>
      <w:kern w:val="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unhideWhenUsed/>
    <w:qFormat/>
    <w:pPr>
      <w:spacing w:before="0"/>
      <w:ind w:leftChars="1200" w:left="2520"/>
    </w:pPr>
    <w:rPr>
      <w:rFonts w:asciiTheme="minorHAnsi" w:eastAsiaTheme="minorEastAsia" w:hAnsiTheme="minorHAnsi"/>
    </w:rPr>
  </w:style>
  <w:style w:type="paragraph" w:styleId="a4">
    <w:name w:val="caption"/>
    <w:basedOn w:val="a0"/>
    <w:next w:val="a0"/>
    <w:uiPriority w:val="35"/>
    <w:unhideWhenUsed/>
    <w:qFormat/>
    <w:pPr>
      <w:spacing w:before="0"/>
    </w:pPr>
    <w:rPr>
      <w:rFonts w:ascii="Cambria" w:eastAsia="黑体" w:hAnsi="Cambria" w:cstheme="majorBidi"/>
      <w:kern w:val="0"/>
      <w:sz w:val="20"/>
      <w:szCs w:val="20"/>
    </w:rPr>
  </w:style>
  <w:style w:type="paragraph" w:styleId="a5">
    <w:name w:val="Document Map"/>
    <w:basedOn w:val="a0"/>
    <w:link w:val="a6"/>
    <w:uiPriority w:val="99"/>
    <w:semiHidden/>
    <w:unhideWhenUsed/>
    <w:qFormat/>
    <w:pPr>
      <w:spacing w:before="0"/>
    </w:pPr>
    <w:rPr>
      <w:rFonts w:ascii="宋体" w:hAnsi="Times New Roman" w:cs="Times New Roman"/>
      <w:kern w:val="0"/>
      <w:sz w:val="18"/>
      <w:szCs w:val="18"/>
    </w:rPr>
  </w:style>
  <w:style w:type="paragraph" w:styleId="a7">
    <w:name w:val="annotation text"/>
    <w:basedOn w:val="a0"/>
    <w:link w:val="a8"/>
    <w:uiPriority w:val="99"/>
    <w:unhideWhenUsed/>
    <w:qFormat/>
    <w:pPr>
      <w:jc w:val="left"/>
    </w:pPr>
  </w:style>
  <w:style w:type="paragraph" w:styleId="a9">
    <w:name w:val="Body Text"/>
    <w:basedOn w:val="a0"/>
    <w:link w:val="aa"/>
    <w:uiPriority w:val="1"/>
    <w:qFormat/>
    <w:pPr>
      <w:spacing w:before="76"/>
      <w:ind w:left="669"/>
      <w:jc w:val="left"/>
    </w:pPr>
    <w:rPr>
      <w:rFonts w:ascii="Courier New" w:eastAsia="Courier New" w:hAnsi="Courier New"/>
      <w:kern w:val="0"/>
      <w:sz w:val="18"/>
      <w:szCs w:val="18"/>
      <w:lang w:eastAsia="en-US"/>
    </w:rPr>
  </w:style>
  <w:style w:type="paragraph" w:styleId="51">
    <w:name w:val="toc 5"/>
    <w:basedOn w:val="a0"/>
    <w:next w:val="a0"/>
    <w:uiPriority w:val="39"/>
    <w:unhideWhenUsed/>
    <w:qFormat/>
    <w:pPr>
      <w:spacing w:before="0"/>
      <w:ind w:leftChars="800" w:left="1680"/>
    </w:pPr>
    <w:rPr>
      <w:rFonts w:asciiTheme="minorHAnsi" w:eastAsiaTheme="minorEastAsia" w:hAnsiTheme="minorHAnsi"/>
    </w:rPr>
  </w:style>
  <w:style w:type="paragraph" w:styleId="31">
    <w:name w:val="toc 3"/>
    <w:basedOn w:val="a0"/>
    <w:next w:val="a0"/>
    <w:uiPriority w:val="39"/>
    <w:unhideWhenUsed/>
    <w:qFormat/>
    <w:pPr>
      <w:ind w:leftChars="400" w:left="840"/>
    </w:pPr>
  </w:style>
  <w:style w:type="paragraph" w:styleId="81">
    <w:name w:val="toc 8"/>
    <w:basedOn w:val="a0"/>
    <w:next w:val="a0"/>
    <w:uiPriority w:val="39"/>
    <w:unhideWhenUsed/>
    <w:qFormat/>
    <w:pPr>
      <w:spacing w:before="0"/>
      <w:ind w:leftChars="1400" w:left="2940"/>
    </w:pPr>
    <w:rPr>
      <w:rFonts w:asciiTheme="minorHAnsi" w:eastAsiaTheme="minorEastAsia" w:hAnsiTheme="minorHAnsi"/>
    </w:rPr>
  </w:style>
  <w:style w:type="paragraph" w:styleId="32">
    <w:name w:val="index 3"/>
    <w:basedOn w:val="a0"/>
    <w:next w:val="a0"/>
    <w:uiPriority w:val="99"/>
    <w:semiHidden/>
    <w:unhideWhenUsed/>
    <w:qFormat/>
    <w:pPr>
      <w:ind w:leftChars="400" w:left="400"/>
    </w:pPr>
  </w:style>
  <w:style w:type="paragraph" w:styleId="ab">
    <w:name w:val="Balloon Text"/>
    <w:basedOn w:val="a0"/>
    <w:link w:val="ac"/>
    <w:uiPriority w:val="99"/>
    <w:semiHidden/>
    <w:unhideWhenUsed/>
    <w:qFormat/>
    <w:pPr>
      <w:spacing w:before="0"/>
    </w:pPr>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0"/>
    <w:next w:val="a0"/>
    <w:uiPriority w:val="39"/>
    <w:unhideWhenUsed/>
    <w:qFormat/>
  </w:style>
  <w:style w:type="paragraph" w:styleId="41">
    <w:name w:val="toc 4"/>
    <w:basedOn w:val="a0"/>
    <w:next w:val="a0"/>
    <w:uiPriority w:val="39"/>
    <w:unhideWhenUsed/>
    <w:qFormat/>
    <w:pPr>
      <w:ind w:leftChars="600" w:left="1260"/>
    </w:pPr>
  </w:style>
  <w:style w:type="paragraph" w:styleId="af1">
    <w:name w:val="Subtitle"/>
    <w:basedOn w:val="a0"/>
    <w:next w:val="a0"/>
    <w:link w:val="af2"/>
    <w:uiPriority w:val="11"/>
    <w:qFormat/>
    <w:pPr>
      <w:spacing w:before="240" w:after="60" w:line="312" w:lineRule="auto"/>
      <w:jc w:val="center"/>
      <w:outlineLvl w:val="1"/>
    </w:pPr>
    <w:rPr>
      <w:rFonts w:ascii="Cambria" w:hAnsi="Cambria" w:cs="Times New Roman"/>
      <w:b/>
      <w:bCs/>
      <w:kern w:val="28"/>
      <w:sz w:val="44"/>
      <w:szCs w:val="44"/>
    </w:rPr>
  </w:style>
  <w:style w:type="paragraph" w:styleId="af3">
    <w:name w:val="List"/>
    <w:basedOn w:val="a0"/>
    <w:uiPriority w:val="99"/>
    <w:semiHidden/>
    <w:unhideWhenUsed/>
    <w:qFormat/>
    <w:pPr>
      <w:ind w:left="200" w:hangingChars="200" w:hanging="200"/>
      <w:contextualSpacing/>
    </w:pPr>
  </w:style>
  <w:style w:type="paragraph" w:styleId="af4">
    <w:name w:val="footnote text"/>
    <w:basedOn w:val="a0"/>
    <w:link w:val="af5"/>
    <w:uiPriority w:val="99"/>
    <w:semiHidden/>
    <w:unhideWhenUsed/>
    <w:qFormat/>
    <w:pPr>
      <w:snapToGrid w:val="0"/>
      <w:spacing w:before="0"/>
      <w:jc w:val="left"/>
    </w:pPr>
    <w:rPr>
      <w:rFonts w:ascii="Times New Roman" w:hAnsi="Times New Roman" w:cs="Times New Roman"/>
      <w:kern w:val="0"/>
      <w:sz w:val="18"/>
      <w:szCs w:val="18"/>
    </w:rPr>
  </w:style>
  <w:style w:type="paragraph" w:styleId="61">
    <w:name w:val="toc 6"/>
    <w:basedOn w:val="a0"/>
    <w:next w:val="a0"/>
    <w:uiPriority w:val="39"/>
    <w:unhideWhenUsed/>
    <w:qFormat/>
    <w:pPr>
      <w:spacing w:before="0"/>
      <w:ind w:leftChars="1000" w:left="2100"/>
    </w:pPr>
    <w:rPr>
      <w:rFonts w:asciiTheme="minorHAnsi" w:eastAsiaTheme="minorEastAsia" w:hAnsiTheme="minorHAnsi"/>
    </w:rPr>
  </w:style>
  <w:style w:type="paragraph" w:styleId="af6">
    <w:name w:val="table of figures"/>
    <w:basedOn w:val="a0"/>
    <w:next w:val="a0"/>
    <w:uiPriority w:val="99"/>
    <w:unhideWhenUsed/>
    <w:qFormat/>
    <w:pPr>
      <w:spacing w:before="0"/>
      <w:ind w:leftChars="200" w:left="200" w:hangingChars="200" w:hanging="200"/>
    </w:pPr>
    <w:rPr>
      <w:rFonts w:ascii="Times New Roman" w:hAnsi="Times New Roman" w:cs="Times New Roman"/>
      <w:kern w:val="0"/>
      <w:szCs w:val="24"/>
    </w:rPr>
  </w:style>
  <w:style w:type="paragraph" w:styleId="21">
    <w:name w:val="toc 2"/>
    <w:basedOn w:val="a0"/>
    <w:next w:val="a0"/>
    <w:uiPriority w:val="39"/>
    <w:unhideWhenUsed/>
    <w:qFormat/>
    <w:pPr>
      <w:ind w:leftChars="200" w:left="420"/>
    </w:pPr>
  </w:style>
  <w:style w:type="paragraph" w:styleId="91">
    <w:name w:val="toc 9"/>
    <w:basedOn w:val="a0"/>
    <w:next w:val="a0"/>
    <w:uiPriority w:val="39"/>
    <w:unhideWhenUsed/>
    <w:qFormat/>
    <w:pPr>
      <w:spacing w:before="0"/>
      <w:ind w:leftChars="1600" w:left="3360"/>
    </w:pPr>
    <w:rPr>
      <w:rFonts w:asciiTheme="minorHAnsi" w:eastAsiaTheme="minorEastAsia" w:hAnsiTheme="minorHAnsi"/>
    </w:rPr>
  </w:style>
  <w:style w:type="paragraph" w:styleId="af7">
    <w:name w:val="Title"/>
    <w:basedOn w:val="a0"/>
    <w:next w:val="a0"/>
    <w:link w:val="af8"/>
    <w:uiPriority w:val="10"/>
    <w:qFormat/>
    <w:pPr>
      <w:spacing w:beforeLines="900" w:before="0" w:afterLines="250" w:line="480" w:lineRule="auto"/>
      <w:contextualSpacing/>
      <w:jc w:val="center"/>
    </w:pPr>
    <w:rPr>
      <w:rFonts w:ascii="Times New Roman" w:hAnsi="Times New Roman" w:cstheme="majorBidi"/>
      <w:b/>
      <w:kern w:val="0"/>
      <w:sz w:val="52"/>
      <w:szCs w:val="52"/>
    </w:rPr>
  </w:style>
  <w:style w:type="paragraph" w:styleId="af9">
    <w:name w:val="annotation subject"/>
    <w:basedOn w:val="a7"/>
    <w:next w:val="a7"/>
    <w:link w:val="afa"/>
    <w:uiPriority w:val="99"/>
    <w:semiHidden/>
    <w:unhideWhenUsed/>
    <w:qFormat/>
    <w:rPr>
      <w:b/>
      <w:bCs/>
    </w:rPr>
  </w:style>
  <w:style w:type="table" w:styleId="af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qFormat/>
    <w:rPr>
      <w:b/>
      <w:bCs/>
    </w:rPr>
  </w:style>
  <w:style w:type="character" w:styleId="afd">
    <w:name w:val="Emphasis"/>
    <w:qFormat/>
    <w:rPr>
      <w:i/>
      <w:iCs/>
    </w:rPr>
  </w:style>
  <w:style w:type="character" w:styleId="afe">
    <w:name w:val="Hyperlink"/>
    <w:basedOn w:val="a1"/>
    <w:uiPriority w:val="99"/>
    <w:unhideWhenUsed/>
    <w:qFormat/>
    <w:rPr>
      <w:color w:val="0000FF" w:themeColor="hyperlink"/>
      <w:u w:val="single"/>
    </w:rPr>
  </w:style>
  <w:style w:type="character" w:styleId="aff">
    <w:name w:val="annotation reference"/>
    <w:basedOn w:val="a1"/>
    <w:uiPriority w:val="99"/>
    <w:unhideWhenUsed/>
    <w:qFormat/>
    <w:rPr>
      <w:sz w:val="21"/>
      <w:szCs w:val="21"/>
    </w:rPr>
  </w:style>
  <w:style w:type="character" w:customStyle="1" w:styleId="11">
    <w:name w:val="标题 1 字符"/>
    <w:basedOn w:val="a1"/>
    <w:link w:val="10"/>
    <w:uiPriority w:val="9"/>
    <w:qFormat/>
    <w:rPr>
      <w:rFonts w:ascii="Calibri" w:eastAsia="宋体" w:hAnsi="Calibri"/>
      <w:b/>
      <w:bCs/>
      <w:kern w:val="44"/>
      <w:sz w:val="32"/>
      <w:szCs w:val="44"/>
    </w:rPr>
  </w:style>
  <w:style w:type="character" w:customStyle="1" w:styleId="20">
    <w:name w:val="标题 2 字符"/>
    <w:basedOn w:val="a1"/>
    <w:link w:val="2"/>
    <w:uiPriority w:val="9"/>
    <w:qFormat/>
    <w:rPr>
      <w:rFonts w:ascii="Calibri" w:eastAsia="宋体" w:hAnsi="Calibri" w:cstheme="majorBidi"/>
      <w:b/>
      <w:bCs/>
      <w:kern w:val="2"/>
      <w:sz w:val="30"/>
      <w:szCs w:val="32"/>
    </w:rPr>
  </w:style>
  <w:style w:type="character" w:customStyle="1" w:styleId="30">
    <w:name w:val="标题 3 字符"/>
    <w:basedOn w:val="a1"/>
    <w:link w:val="3"/>
    <w:uiPriority w:val="9"/>
    <w:qFormat/>
    <w:rPr>
      <w:rFonts w:ascii="Calibri" w:eastAsia="宋体" w:hAnsi="Calibri"/>
      <w:b/>
      <w:bCs/>
      <w:kern w:val="2"/>
      <w:sz w:val="28"/>
      <w:szCs w:val="32"/>
    </w:rPr>
  </w:style>
  <w:style w:type="character" w:customStyle="1" w:styleId="40">
    <w:name w:val="标题 4 字符"/>
    <w:basedOn w:val="a1"/>
    <w:link w:val="4"/>
    <w:uiPriority w:val="9"/>
    <w:qFormat/>
    <w:rPr>
      <w:rFonts w:ascii="Calibri" w:eastAsia="宋体" w:hAnsi="Calibri" w:cstheme="majorBidi"/>
      <w:b/>
      <w:bCs/>
      <w:kern w:val="2"/>
      <w:sz w:val="24"/>
      <w:szCs w:val="28"/>
    </w:rPr>
  </w:style>
  <w:style w:type="character" w:customStyle="1" w:styleId="50">
    <w:name w:val="标题 5 字符"/>
    <w:basedOn w:val="a1"/>
    <w:link w:val="5"/>
    <w:uiPriority w:val="9"/>
    <w:qFormat/>
    <w:rPr>
      <w:rFonts w:ascii="Calibri" w:eastAsia="宋体" w:hAnsi="Calibri"/>
      <w:b/>
      <w:bCs/>
      <w:kern w:val="2"/>
      <w:sz w:val="21"/>
      <w:szCs w:val="28"/>
    </w:rPr>
  </w:style>
  <w:style w:type="character" w:customStyle="1" w:styleId="60">
    <w:name w:val="标题 6 字符"/>
    <w:basedOn w:val="a1"/>
    <w:link w:val="6"/>
    <w:uiPriority w:val="9"/>
    <w:qFormat/>
    <w:rPr>
      <w:rFonts w:ascii="Calibri" w:eastAsia="宋体" w:hAnsi="Calibri" w:cstheme="majorBidi"/>
      <w:b/>
      <w:bCs/>
      <w:kern w:val="2"/>
      <w:sz w:val="21"/>
      <w:szCs w:val="24"/>
    </w:rPr>
  </w:style>
  <w:style w:type="character" w:customStyle="1" w:styleId="70">
    <w:name w:val="标题 7 字符"/>
    <w:basedOn w:val="a1"/>
    <w:link w:val="7"/>
    <w:uiPriority w:val="9"/>
    <w:qFormat/>
    <w:rPr>
      <w:rFonts w:ascii="Times New Roman" w:eastAsia="宋体" w:hAnsi="Times New Roman" w:cs="Times New Roman"/>
      <w:b/>
      <w:bCs/>
      <w:kern w:val="0"/>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kern w:val="0"/>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kern w:val="0"/>
      <w:szCs w:val="21"/>
    </w:rPr>
  </w:style>
  <w:style w:type="character" w:customStyle="1" w:styleId="af0">
    <w:name w:val="页眉 字符"/>
    <w:basedOn w:val="a1"/>
    <w:link w:val="af"/>
    <w:uiPriority w:val="99"/>
    <w:qFormat/>
    <w:rPr>
      <w:rFonts w:ascii="Calibri" w:eastAsia="宋体" w:hAnsi="Calibri"/>
      <w:sz w:val="18"/>
      <w:szCs w:val="18"/>
    </w:rPr>
  </w:style>
  <w:style w:type="character" w:customStyle="1" w:styleId="ae">
    <w:name w:val="页脚 字符"/>
    <w:basedOn w:val="a1"/>
    <w:link w:val="ad"/>
    <w:uiPriority w:val="99"/>
    <w:qFormat/>
    <w:rPr>
      <w:rFonts w:ascii="Calibri" w:eastAsia="宋体" w:hAnsi="Calibri"/>
      <w:sz w:val="18"/>
      <w:szCs w:val="18"/>
    </w:rPr>
  </w:style>
  <w:style w:type="paragraph" w:customStyle="1" w:styleId="aff0">
    <w:name w:val="正文（中文）"/>
    <w:basedOn w:val="a0"/>
    <w:qFormat/>
    <w:pPr>
      <w:spacing w:before="100" w:line="271" w:lineRule="auto"/>
      <w:ind w:firstLineChars="200" w:firstLine="200"/>
    </w:pPr>
  </w:style>
  <w:style w:type="paragraph" w:customStyle="1" w:styleId="aff1">
    <w:name w:val="文档标题"/>
    <w:basedOn w:val="a0"/>
    <w:qFormat/>
    <w:pPr>
      <w:jc w:val="center"/>
    </w:pPr>
    <w:rPr>
      <w:rFonts w:eastAsia="黑体"/>
      <w:sz w:val="44"/>
    </w:rPr>
  </w:style>
  <w:style w:type="paragraph" w:customStyle="1" w:styleId="aff2">
    <w:name w:val="版本号"/>
    <w:basedOn w:val="a0"/>
    <w:qFormat/>
    <w:pPr>
      <w:spacing w:line="288" w:lineRule="auto"/>
      <w:jc w:val="center"/>
    </w:pPr>
    <w:rPr>
      <w:rFonts w:eastAsia="黑体"/>
      <w:sz w:val="24"/>
    </w:rPr>
  </w:style>
  <w:style w:type="paragraph" w:customStyle="1" w:styleId="aff3">
    <w:name w:val="前言"/>
    <w:basedOn w:val="a0"/>
    <w:qFormat/>
    <w:pPr>
      <w:jc w:val="center"/>
    </w:pPr>
    <w:rPr>
      <w:rFonts w:eastAsia="黑体"/>
      <w:sz w:val="32"/>
    </w:rPr>
  </w:style>
  <w:style w:type="paragraph" w:customStyle="1" w:styleId="aff4">
    <w:name w:val="编写目的"/>
    <w:basedOn w:val="a0"/>
    <w:next w:val="a0"/>
    <w:qFormat/>
    <w:pPr>
      <w:spacing w:after="200"/>
    </w:pPr>
    <w:rPr>
      <w:rFonts w:eastAsia="黑体"/>
      <w:sz w:val="24"/>
    </w:rPr>
  </w:style>
  <w:style w:type="paragraph" w:customStyle="1" w:styleId="ol-1">
    <w:name w:val="ol-1"/>
    <w:basedOn w:val="a0"/>
    <w:qFormat/>
    <w:pPr>
      <w:numPr>
        <w:numId w:val="2"/>
      </w:numPr>
      <w:spacing w:before="100"/>
      <w:jc w:val="left"/>
    </w:pPr>
  </w:style>
  <w:style w:type="paragraph" w:customStyle="1" w:styleId="ol-2">
    <w:name w:val="ol-2"/>
    <w:basedOn w:val="a0"/>
    <w:qFormat/>
    <w:pPr>
      <w:numPr>
        <w:numId w:val="3"/>
      </w:numPr>
      <w:spacing w:before="100"/>
      <w:ind w:leftChars="400" w:left="400" w:hangingChars="200" w:hanging="200"/>
    </w:pPr>
  </w:style>
  <w:style w:type="paragraph" w:customStyle="1" w:styleId="ol-l1">
    <w:name w:val="ol-l1"/>
    <w:basedOn w:val="ol-1"/>
    <w:qFormat/>
    <w:pPr>
      <w:numPr>
        <w:numId w:val="0"/>
      </w:numPr>
      <w:ind w:left="420"/>
    </w:pPr>
  </w:style>
  <w:style w:type="paragraph" w:customStyle="1" w:styleId="ol-l2">
    <w:name w:val="ol-l2"/>
    <w:basedOn w:val="ol-2"/>
    <w:qFormat/>
    <w:pPr>
      <w:numPr>
        <w:numId w:val="0"/>
      </w:numPr>
      <w:ind w:leftChars="400" w:left="400"/>
    </w:pPr>
  </w:style>
  <w:style w:type="paragraph" w:customStyle="1" w:styleId="ul-1">
    <w:name w:val="ul-1"/>
    <w:basedOn w:val="a0"/>
    <w:next w:val="aff0"/>
    <w:qFormat/>
    <w:pPr>
      <w:numPr>
        <w:numId w:val="4"/>
      </w:numPr>
      <w:spacing w:before="100"/>
      <w:ind w:leftChars="200" w:left="400" w:hangingChars="200" w:hanging="200"/>
      <w:jc w:val="left"/>
    </w:pPr>
  </w:style>
  <w:style w:type="paragraph" w:customStyle="1" w:styleId="ul-2">
    <w:name w:val="ul-2"/>
    <w:basedOn w:val="a0"/>
    <w:qFormat/>
    <w:pPr>
      <w:spacing w:before="100"/>
    </w:pPr>
  </w:style>
  <w:style w:type="paragraph" w:customStyle="1" w:styleId="ul-3">
    <w:name w:val="ul-3"/>
    <w:basedOn w:val="a0"/>
    <w:qFormat/>
    <w:pPr>
      <w:numPr>
        <w:numId w:val="5"/>
      </w:numPr>
      <w:spacing w:before="100"/>
      <w:ind w:leftChars="600" w:left="600" w:hangingChars="200" w:hanging="200"/>
    </w:pPr>
  </w:style>
  <w:style w:type="paragraph" w:customStyle="1" w:styleId="ul-l1">
    <w:name w:val="ul-l1"/>
    <w:basedOn w:val="ol-l1"/>
    <w:qFormat/>
    <w:pPr>
      <w:spacing w:line="276" w:lineRule="auto"/>
      <w:ind w:left="839"/>
    </w:pPr>
  </w:style>
  <w:style w:type="paragraph" w:customStyle="1" w:styleId="ul-l2">
    <w:name w:val="ul-l2"/>
    <w:basedOn w:val="ol-l2"/>
    <w:qFormat/>
    <w:pPr>
      <w:ind w:left="1260"/>
    </w:pPr>
  </w:style>
  <w:style w:type="paragraph" w:customStyle="1" w:styleId="ul-l3">
    <w:name w:val="ul-l3"/>
    <w:basedOn w:val="a0"/>
    <w:qFormat/>
    <w:pPr>
      <w:ind w:leftChars="600" w:left="600"/>
    </w:pPr>
  </w:style>
  <w:style w:type="character" w:customStyle="1" w:styleId="aa">
    <w:name w:val="正文文本 字符"/>
    <w:basedOn w:val="a1"/>
    <w:link w:val="a9"/>
    <w:uiPriority w:val="1"/>
    <w:qFormat/>
    <w:rPr>
      <w:rFonts w:ascii="Courier New" w:eastAsia="Courier New" w:hAnsi="Courier New"/>
      <w:kern w:val="0"/>
      <w:sz w:val="18"/>
      <w:szCs w:val="18"/>
      <w:lang w:eastAsia="en-US"/>
    </w:rPr>
  </w:style>
  <w:style w:type="paragraph" w:customStyle="1" w:styleId="aff5">
    <w:name w:val="表头"/>
    <w:basedOn w:val="a9"/>
    <w:next w:val="a0"/>
    <w:qFormat/>
    <w:pPr>
      <w:widowControl/>
      <w:spacing w:before="200" w:after="60"/>
      <w:ind w:left="0"/>
      <w:jc w:val="center"/>
    </w:pPr>
    <w:rPr>
      <w:rFonts w:ascii="黑体" w:eastAsia="黑体" w:hAnsi="黑体" w:cs="黑体"/>
      <w:lang w:eastAsia="zh-CN"/>
    </w:rPr>
  </w:style>
  <w:style w:type="table" w:customStyle="1" w:styleId="aff6">
    <w:name w:val="我的表格"/>
    <w:basedOn w:val="a2"/>
    <w:uiPriority w:val="99"/>
    <w:qFormat/>
    <w:rPr>
      <w:rFonts w:ascii="Calibri" w:eastAsia="宋体" w:hAnsi="Calibri"/>
      <w:sz w:val="18"/>
    </w:rPr>
    <w:tblPr>
      <w:tblBorders>
        <w:top w:val="single" w:sz="2" w:space="0" w:color="0F6BAC"/>
        <w:left w:val="single" w:sz="2" w:space="0" w:color="0F6BAC"/>
        <w:bottom w:val="single" w:sz="2" w:space="0" w:color="0F6BAC"/>
        <w:right w:val="single" w:sz="2" w:space="0" w:color="0F6BAC"/>
        <w:insideH w:val="single" w:sz="2" w:space="0" w:color="0F6BAC"/>
        <w:insideV w:val="single" w:sz="2" w:space="0" w:color="0F6BAC"/>
      </w:tblBorders>
    </w:tblPr>
    <w:tcPr>
      <w:shd w:val="clear" w:color="auto" w:fill="auto"/>
    </w:tcPr>
    <w:tblStylePr w:type="firstRow">
      <w:pPr>
        <w:jc w:val="both"/>
      </w:pPr>
      <w:rPr>
        <w:rFonts w:ascii="黑体" w:eastAsia="宋体" w:hAnsi="黑体"/>
        <w:b w:val="0"/>
        <w:i w:val="0"/>
        <w:sz w:val="18"/>
      </w:rPr>
    </w:tblStylePr>
    <w:tblStylePr w:type="lastRow">
      <w:tblPr/>
      <w:tcPr>
        <w:shd w:val="clear" w:color="auto" w:fill="DBE5F1" w:themeFill="accent1" w:themeFillTint="33"/>
      </w:tcPr>
    </w:tblStylePr>
  </w:style>
  <w:style w:type="paragraph" w:customStyle="1" w:styleId="aff7">
    <w:name w:val="表正文"/>
    <w:basedOn w:val="a0"/>
    <w:qFormat/>
    <w:pPr>
      <w:spacing w:before="60" w:after="60"/>
      <w:ind w:left="210" w:hanging="210"/>
    </w:pPr>
    <w:rPr>
      <w:sz w:val="18"/>
    </w:rPr>
  </w:style>
  <w:style w:type="paragraph" w:customStyle="1" w:styleId="aff8">
    <w:name w:val="表标题"/>
    <w:basedOn w:val="aff7"/>
    <w:next w:val="aff7"/>
    <w:qFormat/>
    <w:rPr>
      <w:rFonts w:eastAsia="黑体"/>
    </w:rPr>
  </w:style>
  <w:style w:type="character" w:customStyle="1" w:styleId="ac">
    <w:name w:val="批注框文本 字符"/>
    <w:basedOn w:val="a1"/>
    <w:link w:val="ab"/>
    <w:uiPriority w:val="99"/>
    <w:semiHidden/>
    <w:qFormat/>
    <w:rPr>
      <w:rFonts w:ascii="Calibri" w:eastAsia="宋体" w:hAnsi="Calibri"/>
      <w:sz w:val="18"/>
      <w:szCs w:val="18"/>
    </w:rPr>
  </w:style>
  <w:style w:type="paragraph" w:customStyle="1" w:styleId="aff9">
    <w:name w:val="图标题"/>
    <w:basedOn w:val="a0"/>
    <w:qFormat/>
    <w:pPr>
      <w:spacing w:before="100" w:after="100"/>
      <w:jc w:val="center"/>
    </w:pPr>
    <w:rPr>
      <w:rFonts w:eastAsia="黑体"/>
      <w:sz w:val="18"/>
    </w:rPr>
  </w:style>
  <w:style w:type="paragraph" w:customStyle="1" w:styleId="affa">
    <w:name w:val="图片"/>
    <w:basedOn w:val="a0"/>
    <w:qFormat/>
    <w:pPr>
      <w:jc w:val="center"/>
    </w:pPr>
  </w:style>
  <w:style w:type="paragraph" w:styleId="affb">
    <w:name w:val="List Paragraph"/>
    <w:basedOn w:val="a0"/>
    <w:uiPriority w:val="34"/>
    <w:qFormat/>
    <w:pPr>
      <w:ind w:firstLineChars="200" w:firstLine="420"/>
    </w:pPr>
  </w:style>
  <w:style w:type="paragraph" w:customStyle="1" w:styleId="Note">
    <w:name w:val="Note"/>
    <w:basedOn w:val="a0"/>
    <w:qFormat/>
    <w:pPr>
      <w:keepLines/>
      <w:spacing w:before="100" w:line="288" w:lineRule="auto"/>
      <w:ind w:leftChars="200" w:left="200"/>
    </w:pPr>
    <w:rPr>
      <w:rFonts w:eastAsia="黑体" w:cs="宋体"/>
      <w:i/>
    </w:rPr>
  </w:style>
  <w:style w:type="paragraph" w:customStyle="1" w:styleId="affc">
    <w:name w:val="目录"/>
    <w:basedOn w:val="a0"/>
    <w:next w:val="a0"/>
    <w:qFormat/>
    <w:pPr>
      <w:spacing w:after="200"/>
      <w:ind w:firstLine="641"/>
      <w:jc w:val="center"/>
    </w:pPr>
    <w:rPr>
      <w:rFonts w:eastAsia="黑体"/>
      <w:sz w:val="32"/>
      <w:szCs w:val="32"/>
    </w:rPr>
  </w:style>
  <w:style w:type="character" w:customStyle="1" w:styleId="a6">
    <w:name w:val="文档结构图 字符"/>
    <w:basedOn w:val="a1"/>
    <w:link w:val="a5"/>
    <w:uiPriority w:val="99"/>
    <w:semiHidden/>
    <w:qFormat/>
    <w:rPr>
      <w:rFonts w:ascii="宋体" w:eastAsia="宋体" w:hAnsi="Times New Roman" w:cs="Times New Roman"/>
      <w:kern w:val="0"/>
      <w:sz w:val="18"/>
      <w:szCs w:val="18"/>
    </w:rPr>
  </w:style>
  <w:style w:type="character" w:customStyle="1" w:styleId="af2">
    <w:name w:val="副标题 字符"/>
    <w:basedOn w:val="a1"/>
    <w:link w:val="af1"/>
    <w:uiPriority w:val="11"/>
    <w:qFormat/>
    <w:rPr>
      <w:rFonts w:ascii="Cambria" w:eastAsia="宋体" w:hAnsi="Cambria" w:cs="Times New Roman"/>
      <w:b/>
      <w:bCs/>
      <w:kern w:val="28"/>
      <w:sz w:val="44"/>
      <w:szCs w:val="44"/>
    </w:rPr>
  </w:style>
  <w:style w:type="character" w:customStyle="1" w:styleId="af5">
    <w:name w:val="脚注文本 字符"/>
    <w:basedOn w:val="a1"/>
    <w:link w:val="af4"/>
    <w:uiPriority w:val="99"/>
    <w:semiHidden/>
    <w:qFormat/>
    <w:rPr>
      <w:rFonts w:ascii="Times New Roman" w:eastAsia="宋体" w:hAnsi="Times New Roman" w:cs="Times New Roman"/>
      <w:kern w:val="0"/>
      <w:sz w:val="18"/>
      <w:szCs w:val="18"/>
    </w:rPr>
  </w:style>
  <w:style w:type="character" w:customStyle="1" w:styleId="af8">
    <w:name w:val="标题 字符"/>
    <w:basedOn w:val="a1"/>
    <w:link w:val="af7"/>
    <w:uiPriority w:val="10"/>
    <w:qFormat/>
    <w:rPr>
      <w:rFonts w:ascii="Times New Roman" w:eastAsia="宋体" w:hAnsi="Times New Roman" w:cstheme="majorBidi"/>
      <w:b/>
      <w:kern w:val="0"/>
      <w:sz w:val="52"/>
      <w:szCs w:val="52"/>
    </w:rPr>
  </w:style>
  <w:style w:type="paragraph" w:customStyle="1" w:styleId="Default">
    <w:name w:val="Default"/>
    <w:qFormat/>
    <w:pPr>
      <w:widowControl w:val="0"/>
      <w:autoSpaceDE w:val="0"/>
      <w:autoSpaceDN w:val="0"/>
      <w:adjustRightInd w:val="0"/>
    </w:pPr>
    <w:rPr>
      <w:rFonts w:ascii="宋体" w:eastAsia="宋体" w:hAnsi="Times New Roman" w:cs="宋体"/>
      <w:color w:val="000000"/>
      <w:sz w:val="24"/>
      <w:szCs w:val="24"/>
    </w:rPr>
  </w:style>
  <w:style w:type="character" w:customStyle="1" w:styleId="2Char1">
    <w:name w:val="标题 2 Char1"/>
    <w:basedOn w:val="a1"/>
    <w:qFormat/>
    <w:rPr>
      <w:rFonts w:ascii="Book Antiqua" w:eastAsia="黑体" w:hAnsi="Book Antiqua" w:cs="Book Antiqua"/>
      <w:bCs/>
      <w:sz w:val="36"/>
      <w:szCs w:val="36"/>
      <w:lang w:eastAsia="en-US"/>
    </w:rPr>
  </w:style>
  <w:style w:type="paragraph" w:customStyle="1" w:styleId="HeadingLeft">
    <w:name w:val="Heading Left"/>
    <w:basedOn w:val="a0"/>
    <w:qFormat/>
    <w:pPr>
      <w:widowControl/>
      <w:topLinePunct/>
      <w:adjustRightInd w:val="0"/>
      <w:snapToGrid w:val="0"/>
      <w:spacing w:before="0" w:line="240" w:lineRule="atLeast"/>
      <w:jc w:val="left"/>
    </w:pPr>
    <w:rPr>
      <w:rFonts w:ascii="Times New Roman" w:hAnsi="Times New Roman" w:cs="Arial"/>
      <w:kern w:val="0"/>
      <w:sz w:val="20"/>
      <w:szCs w:val="20"/>
    </w:rPr>
  </w:style>
  <w:style w:type="paragraph" w:customStyle="1" w:styleId="HeadingRight">
    <w:name w:val="Heading Right"/>
    <w:basedOn w:val="a0"/>
    <w:qFormat/>
    <w:pPr>
      <w:widowControl/>
      <w:topLinePunct/>
      <w:adjustRightInd w:val="0"/>
      <w:snapToGrid w:val="0"/>
      <w:spacing w:before="0" w:line="240" w:lineRule="atLeast"/>
      <w:jc w:val="right"/>
    </w:pPr>
    <w:rPr>
      <w:rFonts w:ascii="Times New Roman" w:hAnsi="Times New Roman" w:cs="Arial"/>
      <w:kern w:val="0"/>
      <w:sz w:val="20"/>
      <w:szCs w:val="20"/>
    </w:rPr>
  </w:style>
  <w:style w:type="paragraph" w:customStyle="1" w:styleId="HeadingMiddle">
    <w:name w:val="Heading Middle"/>
    <w:qFormat/>
    <w:pPr>
      <w:adjustRightInd w:val="0"/>
      <w:snapToGrid w:val="0"/>
      <w:spacing w:line="240" w:lineRule="atLeast"/>
      <w:jc w:val="center"/>
    </w:pPr>
    <w:rPr>
      <w:rFonts w:ascii="Times New Roman" w:eastAsia="宋体" w:hAnsi="Times New Roman" w:cs="Arial"/>
      <w:snapToGrid w:val="0"/>
    </w:rPr>
  </w:style>
  <w:style w:type="paragraph" w:customStyle="1" w:styleId="affd">
    <w:name w:val="正文内容"/>
    <w:basedOn w:val="a0"/>
    <w:link w:val="Char"/>
    <w:qFormat/>
    <w:pPr>
      <w:spacing w:before="0" w:after="120"/>
      <w:jc w:val="left"/>
    </w:pPr>
    <w:rPr>
      <w:rFonts w:ascii="Arial" w:hAnsi="Arial" w:cs="Times New Roman"/>
      <w:color w:val="000000"/>
      <w:kern w:val="0"/>
      <w:sz w:val="24"/>
      <w:szCs w:val="24"/>
    </w:rPr>
  </w:style>
  <w:style w:type="character" w:customStyle="1" w:styleId="Char">
    <w:name w:val="正文内容 Char"/>
    <w:link w:val="affd"/>
    <w:qFormat/>
    <w:rPr>
      <w:rFonts w:ascii="Arial" w:eastAsia="宋体" w:hAnsi="Arial" w:cs="Times New Roman"/>
      <w:color w:val="000000"/>
      <w:kern w:val="0"/>
      <w:sz w:val="24"/>
      <w:szCs w:val="24"/>
    </w:rPr>
  </w:style>
  <w:style w:type="paragraph" w:customStyle="1" w:styleId="affe">
    <w:name w:val="图标注"/>
    <w:basedOn w:val="a0"/>
    <w:next w:val="a0"/>
    <w:link w:val="Char0"/>
    <w:qFormat/>
    <w:pPr>
      <w:spacing w:before="0" w:line="440" w:lineRule="exact"/>
      <w:jc w:val="center"/>
    </w:pPr>
    <w:rPr>
      <w:rFonts w:ascii="Arial" w:hAnsi="Arial" w:cs="Times New Roman"/>
      <w:color w:val="000080"/>
      <w:kern w:val="0"/>
      <w:szCs w:val="24"/>
      <w:lang w:eastAsia="zh-TW"/>
    </w:rPr>
  </w:style>
  <w:style w:type="character" w:customStyle="1" w:styleId="Char0">
    <w:name w:val="图标注 Char"/>
    <w:link w:val="affe"/>
    <w:qFormat/>
    <w:rPr>
      <w:rFonts w:ascii="Arial" w:eastAsia="宋体" w:hAnsi="Arial" w:cs="Times New Roman"/>
      <w:color w:val="000080"/>
      <w:kern w:val="0"/>
      <w:szCs w:val="24"/>
      <w:lang w:eastAsia="zh-TW"/>
    </w:rPr>
  </w:style>
  <w:style w:type="paragraph" w:customStyle="1" w:styleId="a">
    <w:name w:val="符号列表格式"/>
    <w:basedOn w:val="a0"/>
    <w:next w:val="a0"/>
    <w:link w:val="Char1"/>
    <w:qFormat/>
    <w:pPr>
      <w:numPr>
        <w:numId w:val="6"/>
      </w:numPr>
      <w:spacing w:before="0" w:line="440" w:lineRule="exact"/>
    </w:pPr>
    <w:rPr>
      <w:rFonts w:ascii="Arial" w:hAnsi="Arial" w:cs="Times New Roman"/>
      <w:color w:val="000000"/>
      <w:kern w:val="0"/>
      <w:sz w:val="24"/>
      <w:szCs w:val="24"/>
    </w:rPr>
  </w:style>
  <w:style w:type="character" w:customStyle="1" w:styleId="Char1">
    <w:name w:val="符号列表格式 Char"/>
    <w:link w:val="a"/>
    <w:qFormat/>
    <w:rPr>
      <w:rFonts w:ascii="Arial" w:eastAsia="宋体" w:hAnsi="Arial" w:cs="Times New Roman"/>
      <w:color w:val="000000"/>
      <w:kern w:val="0"/>
      <w:sz w:val="24"/>
      <w:szCs w:val="24"/>
    </w:rPr>
  </w:style>
  <w:style w:type="paragraph" w:customStyle="1" w:styleId="afff">
    <w:name w:val="表标注"/>
    <w:basedOn w:val="a4"/>
    <w:next w:val="a0"/>
    <w:qFormat/>
    <w:pPr>
      <w:spacing w:line="440" w:lineRule="exact"/>
      <w:jc w:val="center"/>
    </w:pPr>
    <w:rPr>
      <w:rFonts w:ascii="Arial" w:eastAsia="宋体" w:hAnsi="Arial" w:cs="Arial"/>
      <w:color w:val="000080"/>
      <w:sz w:val="21"/>
      <w:szCs w:val="24"/>
      <w:lang w:eastAsia="zh-TW"/>
    </w:rPr>
  </w:style>
  <w:style w:type="paragraph" w:customStyle="1" w:styleId="table">
    <w:name w:val="table"/>
    <w:basedOn w:val="figure"/>
    <w:link w:val="tableChar"/>
    <w:qFormat/>
    <w:pPr>
      <w:ind w:leftChars="-202" w:left="-424"/>
    </w:pPr>
  </w:style>
  <w:style w:type="paragraph" w:customStyle="1" w:styleId="figure">
    <w:name w:val="figure"/>
    <w:basedOn w:val="af7"/>
    <w:link w:val="figureChar"/>
    <w:qFormat/>
    <w:pPr>
      <w:spacing w:beforeLines="0" w:afterLines="0" w:line="240" w:lineRule="auto"/>
    </w:pPr>
    <w:rPr>
      <w:rFonts w:ascii="Arial" w:hAnsi="Arial" w:cs="Arial"/>
      <w:sz w:val="18"/>
      <w:szCs w:val="18"/>
    </w:rPr>
  </w:style>
  <w:style w:type="character" w:customStyle="1" w:styleId="figureChar">
    <w:name w:val="figure Char"/>
    <w:link w:val="figure"/>
    <w:qFormat/>
    <w:rPr>
      <w:rFonts w:ascii="Arial" w:eastAsia="宋体" w:hAnsi="Arial" w:cs="Arial"/>
      <w:b/>
      <w:kern w:val="0"/>
      <w:sz w:val="18"/>
      <w:szCs w:val="18"/>
    </w:rPr>
  </w:style>
  <w:style w:type="character" w:customStyle="1" w:styleId="tableChar">
    <w:name w:val="table Char"/>
    <w:link w:val="table"/>
    <w:qFormat/>
    <w:rPr>
      <w:rFonts w:ascii="Arial" w:eastAsia="宋体" w:hAnsi="Arial" w:cs="Arial"/>
      <w:b/>
      <w:kern w:val="0"/>
      <w:sz w:val="18"/>
      <w:szCs w:val="18"/>
    </w:rPr>
  </w:style>
  <w:style w:type="paragraph" w:customStyle="1" w:styleId="TOC1">
    <w:name w:val="TOC 标题1"/>
    <w:basedOn w:val="10"/>
    <w:next w:val="a0"/>
    <w:uiPriority w:val="39"/>
    <w:unhideWhenUsed/>
    <w:qFormat/>
    <w:pPr>
      <w:keepNext w:val="0"/>
      <w:pageBreakBefore/>
      <w:widowControl/>
      <w:numPr>
        <w:numId w:val="0"/>
      </w:numPr>
      <w:spacing w:before="0" w:line="276" w:lineRule="auto"/>
      <w:outlineLvl w:val="9"/>
    </w:pPr>
    <w:rPr>
      <w:rFonts w:ascii="Cambria" w:eastAsia="MS Gothic" w:hAnsi="Cambria" w:cstheme="majorBidi"/>
      <w:color w:val="365F91"/>
      <w:kern w:val="0"/>
      <w:sz w:val="48"/>
      <w:szCs w:val="28"/>
      <w:lang w:eastAsia="ja-JP"/>
    </w:rPr>
  </w:style>
  <w:style w:type="paragraph" w:customStyle="1" w:styleId="13">
    <w:name w:val="图文说明样式1"/>
    <w:basedOn w:val="a4"/>
    <w:qFormat/>
    <w:pPr>
      <w:spacing w:afterLines="50"/>
      <w:jc w:val="center"/>
    </w:pPr>
    <w:rPr>
      <w:rFonts w:cs="Times New Roman"/>
      <w:sz w:val="21"/>
      <w:szCs w:val="21"/>
    </w:rPr>
  </w:style>
  <w:style w:type="paragraph" w:customStyle="1" w:styleId="1">
    <w:name w:val="表格说明样式1"/>
    <w:basedOn w:val="Para"/>
    <w:qFormat/>
    <w:pPr>
      <w:numPr>
        <w:numId w:val="7"/>
      </w:numPr>
      <w:ind w:leftChars="0" w:left="0" w:hanging="425"/>
    </w:pPr>
    <w:rPr>
      <w:rFonts w:cs="MS Mincho"/>
      <w:lang w:eastAsia="zh-CN"/>
    </w:rPr>
  </w:style>
  <w:style w:type="paragraph" w:customStyle="1" w:styleId="Para">
    <w:name w:val="Para"/>
    <w:basedOn w:val="a0"/>
    <w:link w:val="Para0"/>
    <w:qFormat/>
    <w:pPr>
      <w:widowControl/>
      <w:spacing w:beforeLines="50" w:before="0" w:afterLines="50" w:line="240" w:lineRule="atLeast"/>
      <w:ind w:leftChars="100" w:left="210"/>
      <w:contextualSpacing/>
      <w:jc w:val="left"/>
    </w:pPr>
    <w:rPr>
      <w:rFonts w:ascii="Arial" w:hAnsi="Arial" w:cs="Times New Roman"/>
      <w:color w:val="000000"/>
      <w:szCs w:val="21"/>
      <w:lang w:eastAsia="zh-HK"/>
    </w:rPr>
  </w:style>
  <w:style w:type="character" w:customStyle="1" w:styleId="Para0">
    <w:name w:val="Para (文字)"/>
    <w:link w:val="Para"/>
    <w:qFormat/>
    <w:rPr>
      <w:rFonts w:ascii="Arial" w:eastAsia="宋体" w:hAnsi="Arial" w:cs="Times New Roman"/>
      <w:color w:val="000000"/>
      <w:szCs w:val="21"/>
      <w:lang w:eastAsia="zh-HK"/>
    </w:rPr>
  </w:style>
  <w:style w:type="paragraph" w:customStyle="1" w:styleId="Boldtitle">
    <w:name w:val="Bold_title"/>
    <w:basedOn w:val="4"/>
    <w:next w:val="Para"/>
    <w:link w:val="BoldtitleChar"/>
    <w:qFormat/>
    <w:pPr>
      <w:keepNext w:val="0"/>
      <w:keepLines w:val="0"/>
      <w:numPr>
        <w:ilvl w:val="0"/>
        <w:numId w:val="0"/>
      </w:numPr>
      <w:spacing w:beforeLines="50" w:before="0" w:line="240" w:lineRule="auto"/>
    </w:pPr>
    <w:rPr>
      <w:rFonts w:ascii="Arial" w:eastAsia="PMingLiU" w:hAnsi="Arial" w:cs="Arial"/>
      <w:color w:val="000000"/>
      <w:sz w:val="18"/>
      <w:szCs w:val="18"/>
      <w:lang w:eastAsia="zh-HK"/>
    </w:rPr>
  </w:style>
  <w:style w:type="character" w:customStyle="1" w:styleId="BoldtitleChar">
    <w:name w:val="Bold_title Char"/>
    <w:link w:val="Boldtitle"/>
    <w:qFormat/>
    <w:rPr>
      <w:rFonts w:ascii="Arial" w:eastAsia="PMingLiU" w:hAnsi="Arial" w:cs="Arial"/>
      <w:b/>
      <w:bCs/>
      <w:color w:val="000000"/>
      <w:sz w:val="18"/>
      <w:szCs w:val="18"/>
      <w:lang w:eastAsia="zh-HK"/>
    </w:rPr>
  </w:style>
  <w:style w:type="paragraph" w:customStyle="1" w:styleId="Bullet">
    <w:name w:val="Bullet"/>
    <w:qFormat/>
    <w:pPr>
      <w:numPr>
        <w:numId w:val="8"/>
      </w:numPr>
      <w:contextualSpacing/>
      <w:jc w:val="both"/>
    </w:pPr>
    <w:rPr>
      <w:rFonts w:ascii="Arial" w:eastAsia="MS Gothic" w:hAnsi="Arial" w:cs="Times New Roman"/>
      <w:kern w:val="2"/>
      <w:sz w:val="18"/>
      <w:szCs w:val="18"/>
      <w:lang w:eastAsia="ja-JP"/>
    </w:rPr>
  </w:style>
  <w:style w:type="paragraph" w:customStyle="1" w:styleId="Bulletsub">
    <w:name w:val="Bullet_sub"/>
    <w:qFormat/>
    <w:pPr>
      <w:numPr>
        <w:numId w:val="9"/>
      </w:numPr>
      <w:spacing w:afterLines="20"/>
      <w:contextualSpacing/>
      <w:jc w:val="both"/>
    </w:pPr>
    <w:rPr>
      <w:rFonts w:ascii="Arial" w:eastAsia="MS Gothic" w:hAnsi="Arial" w:cs="Times New Roman"/>
      <w:kern w:val="2"/>
      <w:sz w:val="18"/>
      <w:szCs w:val="18"/>
      <w:lang w:eastAsia="ja-JP"/>
    </w:rPr>
  </w:style>
  <w:style w:type="paragraph" w:customStyle="1" w:styleId="-">
    <w:name w:val="表セル-箇条書き"/>
    <w:basedOn w:val="Para"/>
    <w:link w:val="-0"/>
    <w:qFormat/>
    <w:pPr>
      <w:widowControl w:val="0"/>
      <w:numPr>
        <w:numId w:val="10"/>
      </w:numPr>
      <w:tabs>
        <w:tab w:val="left" w:pos="0"/>
      </w:tabs>
      <w:snapToGrid w:val="0"/>
      <w:ind w:leftChars="0" w:left="0" w:firstLine="180"/>
    </w:pPr>
    <w:rPr>
      <w:rFonts w:ascii="Century" w:eastAsia="MS Mincho" w:hAnsi="Century"/>
      <w:kern w:val="0"/>
      <w:sz w:val="20"/>
      <w:szCs w:val="20"/>
    </w:rPr>
  </w:style>
  <w:style w:type="character" w:customStyle="1" w:styleId="-0">
    <w:name w:val="表セル-箇条書き (文字)"/>
    <w:link w:val="-"/>
    <w:qFormat/>
    <w:rPr>
      <w:rFonts w:ascii="Century" w:eastAsia="MS Mincho" w:hAnsi="Century" w:cs="Times New Roman"/>
      <w:color w:val="000000"/>
      <w:kern w:val="0"/>
      <w:sz w:val="20"/>
      <w:szCs w:val="20"/>
      <w:lang w:eastAsia="zh-HK"/>
    </w:rPr>
  </w:style>
  <w:style w:type="paragraph" w:customStyle="1" w:styleId="Para-">
    <w:name w:val="Para-箇条書き"/>
    <w:basedOn w:val="-"/>
    <w:link w:val="Para-0"/>
    <w:qFormat/>
    <w:pPr>
      <w:numPr>
        <w:numId w:val="0"/>
      </w:numPr>
      <w:ind w:leftChars="200" w:left="620" w:hanging="420"/>
    </w:pPr>
  </w:style>
  <w:style w:type="character" w:customStyle="1" w:styleId="Para-0">
    <w:name w:val="Para-箇条書き (文字)"/>
    <w:link w:val="Para-"/>
    <w:qFormat/>
    <w:rPr>
      <w:rFonts w:ascii="Century" w:eastAsia="MS Mincho" w:hAnsi="Century" w:cs="Times New Roman"/>
      <w:color w:val="000000"/>
      <w:kern w:val="0"/>
      <w:sz w:val="20"/>
      <w:szCs w:val="20"/>
      <w:lang w:eastAsia="zh-HK"/>
    </w:rPr>
  </w:style>
  <w:style w:type="paragraph" w:customStyle="1" w:styleId="afff0">
    <w:name w:val="表セル"/>
    <w:basedOn w:val="a0"/>
    <w:link w:val="afff1"/>
    <w:qFormat/>
    <w:pPr>
      <w:widowControl/>
      <w:snapToGrid w:val="0"/>
      <w:spacing w:before="0" w:line="240" w:lineRule="atLeast"/>
      <w:ind w:leftChars="-405" w:left="-405" w:firstLineChars="150" w:firstLine="150"/>
      <w:jc w:val="left"/>
    </w:pPr>
    <w:rPr>
      <w:rFonts w:ascii="Times New Roman" w:eastAsia="MS Mincho" w:hAnsi="Times New Roman" w:cs="Times New Roman"/>
      <w:color w:val="000000"/>
      <w:kern w:val="0"/>
      <w:sz w:val="20"/>
      <w:szCs w:val="20"/>
    </w:rPr>
  </w:style>
  <w:style w:type="character" w:customStyle="1" w:styleId="afff1">
    <w:name w:val="表セル (文字)"/>
    <w:link w:val="afff0"/>
    <w:qFormat/>
    <w:rPr>
      <w:rFonts w:ascii="Times New Roman" w:eastAsia="MS Mincho" w:hAnsi="Times New Roman" w:cs="Times New Roman"/>
      <w:color w:val="000000"/>
      <w:kern w:val="0"/>
      <w:sz w:val="20"/>
      <w:szCs w:val="20"/>
    </w:rPr>
  </w:style>
  <w:style w:type="paragraph" w:customStyle="1" w:styleId="afff2">
    <w:name w:val="ビットタイトル"/>
    <w:basedOn w:val="Para"/>
    <w:qFormat/>
    <w:pPr>
      <w:widowControl w:val="0"/>
      <w:snapToGrid w:val="0"/>
      <w:spacing w:before="60"/>
      <w:ind w:leftChars="0" w:left="176"/>
    </w:pPr>
    <w:rPr>
      <w:rFonts w:eastAsia="MS Gothic"/>
      <w:kern w:val="0"/>
      <w:sz w:val="20"/>
      <w:szCs w:val="20"/>
    </w:rPr>
  </w:style>
  <w:style w:type="paragraph" w:customStyle="1" w:styleId="Para-sub1">
    <w:name w:val="Para-sub1"/>
    <w:basedOn w:val="Para"/>
    <w:link w:val="Para-sub1Char"/>
    <w:qFormat/>
    <w:pPr>
      <w:numPr>
        <w:numId w:val="11"/>
      </w:numPr>
      <w:tabs>
        <w:tab w:val="left" w:pos="426"/>
      </w:tabs>
      <w:ind w:leftChars="0"/>
    </w:pPr>
  </w:style>
  <w:style w:type="character" w:customStyle="1" w:styleId="Para-sub1Char">
    <w:name w:val="Para-sub1 Char"/>
    <w:basedOn w:val="Para0"/>
    <w:link w:val="Para-sub1"/>
    <w:qFormat/>
    <w:rPr>
      <w:rFonts w:ascii="Arial" w:eastAsia="宋体" w:hAnsi="Arial" w:cs="Times New Roman"/>
      <w:color w:val="000000"/>
      <w:szCs w:val="21"/>
      <w:lang w:eastAsia="zh-HK"/>
    </w:rPr>
  </w:style>
  <w:style w:type="paragraph" w:customStyle="1" w:styleId="Para-sub2">
    <w:name w:val="Para-sub2"/>
    <w:basedOn w:val="Para"/>
    <w:link w:val="Para-sub2Char"/>
    <w:qFormat/>
    <w:pPr>
      <w:numPr>
        <w:numId w:val="12"/>
      </w:numPr>
      <w:ind w:leftChars="0" w:left="0"/>
    </w:pPr>
  </w:style>
  <w:style w:type="character" w:customStyle="1" w:styleId="Para-sub2Char">
    <w:name w:val="Para-sub2 Char"/>
    <w:link w:val="Para-sub2"/>
    <w:qFormat/>
    <w:rPr>
      <w:rFonts w:ascii="Arial" w:eastAsia="宋体" w:hAnsi="Arial" w:cs="Times New Roman"/>
      <w:color w:val="000000"/>
      <w:szCs w:val="21"/>
      <w:lang w:eastAsia="zh-HK"/>
    </w:rPr>
  </w:style>
  <w:style w:type="paragraph" w:customStyle="1" w:styleId="Para-sub3">
    <w:name w:val="Para-sub3"/>
    <w:basedOn w:val="Para-sub2"/>
    <w:link w:val="Para-sub3Char"/>
    <w:qFormat/>
    <w:pPr>
      <w:numPr>
        <w:numId w:val="13"/>
      </w:numPr>
      <w:ind w:left="1270"/>
    </w:pPr>
  </w:style>
  <w:style w:type="character" w:customStyle="1" w:styleId="Para-sub3Char">
    <w:name w:val="Para-sub3 Char"/>
    <w:link w:val="Para-sub3"/>
    <w:qFormat/>
    <w:rPr>
      <w:rFonts w:ascii="Arial" w:eastAsia="宋体" w:hAnsi="Arial" w:cs="Times New Roman"/>
      <w:color w:val="000000"/>
      <w:szCs w:val="21"/>
      <w:lang w:eastAsia="zh-HK"/>
    </w:rPr>
  </w:style>
  <w:style w:type="paragraph" w:customStyle="1" w:styleId="ColorfulList-Accent11">
    <w:name w:val="Colorful List - Accent 11"/>
    <w:basedOn w:val="a0"/>
    <w:qFormat/>
    <w:pPr>
      <w:spacing w:before="0" w:after="200" w:line="276" w:lineRule="auto"/>
      <w:ind w:left="720"/>
      <w:contextualSpacing/>
    </w:pPr>
    <w:rPr>
      <w:rFonts w:cs="Times New Roman"/>
      <w:kern w:val="0"/>
      <w:sz w:val="22"/>
    </w:rPr>
  </w:style>
  <w:style w:type="paragraph" w:customStyle="1" w:styleId="ColorfulList-Accent111">
    <w:name w:val="Colorful List - Accent 111"/>
    <w:basedOn w:val="a0"/>
    <w:qFormat/>
    <w:pPr>
      <w:spacing w:before="0" w:after="200" w:line="276" w:lineRule="auto"/>
      <w:ind w:left="720"/>
      <w:contextualSpacing/>
    </w:pPr>
    <w:rPr>
      <w:rFonts w:cs="Times New Roman"/>
      <w:kern w:val="0"/>
      <w:sz w:val="22"/>
    </w:rPr>
  </w:style>
  <w:style w:type="paragraph" w:customStyle="1" w:styleId="ColorfulList-Accent112">
    <w:name w:val="Colorful List - Accent 112"/>
    <w:basedOn w:val="a0"/>
    <w:qFormat/>
    <w:pPr>
      <w:spacing w:before="0" w:after="200" w:line="276" w:lineRule="auto"/>
      <w:ind w:left="720"/>
      <w:contextualSpacing/>
    </w:pPr>
    <w:rPr>
      <w:rFonts w:cs="Times New Roman"/>
      <w:kern w:val="0"/>
      <w:sz w:val="22"/>
    </w:rPr>
  </w:style>
  <w:style w:type="paragraph" w:customStyle="1" w:styleId="ColorfulList-Accent113">
    <w:name w:val="Colorful List - Accent 113"/>
    <w:basedOn w:val="a0"/>
    <w:qFormat/>
    <w:pPr>
      <w:spacing w:before="0" w:after="200" w:line="276" w:lineRule="auto"/>
      <w:ind w:left="720"/>
      <w:contextualSpacing/>
    </w:pPr>
    <w:rPr>
      <w:rFonts w:cs="Times New Roman"/>
      <w:kern w:val="0"/>
      <w:sz w:val="22"/>
    </w:rPr>
  </w:style>
  <w:style w:type="paragraph" w:customStyle="1" w:styleId="AppendixHistory">
    <w:name w:val="AppendixHistory"/>
    <w:basedOn w:val="a0"/>
    <w:link w:val="AppendixHistoryChar"/>
    <w:qFormat/>
    <w:pPr>
      <w:numPr>
        <w:numId w:val="14"/>
      </w:numPr>
      <w:spacing w:before="0"/>
      <w:ind w:left="432" w:hanging="432"/>
    </w:pPr>
    <w:rPr>
      <w:rFonts w:ascii="Times New Roman" w:hAnsi="Times New Roman" w:cs="Times New Roman"/>
      <w:b/>
      <w:kern w:val="0"/>
      <w:sz w:val="32"/>
      <w:szCs w:val="24"/>
    </w:rPr>
  </w:style>
  <w:style w:type="character" w:customStyle="1" w:styleId="AppendixHistoryChar">
    <w:name w:val="AppendixHistory Char"/>
    <w:link w:val="AppendixHistory"/>
    <w:qFormat/>
    <w:rPr>
      <w:rFonts w:ascii="Times New Roman" w:eastAsia="宋体" w:hAnsi="Times New Roman" w:cs="Times New Roman"/>
      <w:b/>
      <w:kern w:val="0"/>
      <w:sz w:val="32"/>
      <w:szCs w:val="24"/>
    </w:rPr>
  </w:style>
  <w:style w:type="character" w:customStyle="1" w:styleId="TitleChar1">
    <w:name w:val="Title Char1"/>
    <w:qFormat/>
    <w:locked/>
    <w:rPr>
      <w:rFonts w:ascii="Verdana" w:hAnsi="Verdana" w:cstheme="majorBidi"/>
      <w:b/>
      <w:kern w:val="28"/>
      <w:sz w:val="32"/>
    </w:rPr>
  </w:style>
  <w:style w:type="character" w:customStyle="1" w:styleId="SubtitleChar1">
    <w:name w:val="Subtitle Char1"/>
    <w:qFormat/>
    <w:locked/>
    <w:rPr>
      <w:rFonts w:ascii="Verdana" w:hAnsi="Verdana"/>
      <w:i/>
      <w:kern w:val="28"/>
    </w:rPr>
  </w:style>
  <w:style w:type="paragraph" w:customStyle="1" w:styleId="3CBD5A742C28424DA5172AD252E32316">
    <w:name w:val="3CBD5A742C28424DA5172AD252E32316"/>
    <w:qFormat/>
    <w:pPr>
      <w:spacing w:after="200" w:line="276" w:lineRule="auto"/>
    </w:pPr>
    <w:rPr>
      <w:sz w:val="22"/>
      <w:szCs w:val="22"/>
      <w:lang w:eastAsia="ja-JP"/>
    </w:rPr>
  </w:style>
  <w:style w:type="character" w:customStyle="1" w:styleId="shorttext">
    <w:name w:val="short_text"/>
    <w:qFormat/>
  </w:style>
  <w:style w:type="character" w:customStyle="1" w:styleId="def2">
    <w:name w:val="def2"/>
    <w:basedOn w:val="a1"/>
    <w:qFormat/>
    <w:rPr>
      <w:color w:val="333333"/>
      <w:sz w:val="21"/>
      <w:szCs w:val="21"/>
    </w:rPr>
  </w:style>
  <w:style w:type="table" w:customStyle="1" w:styleId="TableNormal1">
    <w:name w:val="Table Normal1"/>
    <w:uiPriority w:val="2"/>
    <w:semiHidden/>
    <w:unhideWhenUsed/>
    <w:qFormat/>
    <w:pPr>
      <w:widowControl w:val="0"/>
    </w:pPr>
    <w:rPr>
      <w:sz w:val="22"/>
      <w:lang w:eastAsia="en-US"/>
    </w:rPr>
    <w:tblPr>
      <w:tblCellMar>
        <w:top w:w="0" w:type="dxa"/>
        <w:left w:w="0" w:type="dxa"/>
        <w:bottom w:w="0" w:type="dxa"/>
        <w:right w:w="0" w:type="dxa"/>
      </w:tblCellMar>
    </w:tblPr>
  </w:style>
  <w:style w:type="paragraph" w:customStyle="1" w:styleId="TableParagraph">
    <w:name w:val="Table Paragraph"/>
    <w:basedOn w:val="a0"/>
    <w:uiPriority w:val="1"/>
    <w:qFormat/>
    <w:pPr>
      <w:spacing w:before="0"/>
      <w:jc w:val="left"/>
    </w:pPr>
    <w:rPr>
      <w:rFonts w:asciiTheme="minorHAnsi" w:eastAsiaTheme="minorEastAsia" w:hAnsiTheme="minorHAnsi"/>
      <w:kern w:val="0"/>
      <w:sz w:val="22"/>
      <w:lang w:eastAsia="en-US"/>
    </w:rPr>
  </w:style>
  <w:style w:type="character" w:customStyle="1" w:styleId="font112">
    <w:name w:val="font112"/>
    <w:qFormat/>
    <w:rPr>
      <w:rFonts w:ascii="宋体" w:eastAsia="宋体" w:hAnsi="宋体" w:cs="宋体" w:hint="eastAsia"/>
      <w:b/>
      <w:color w:val="000000"/>
      <w:sz w:val="21"/>
      <w:szCs w:val="21"/>
      <w:u w:val="none"/>
    </w:rPr>
  </w:style>
  <w:style w:type="character" w:customStyle="1" w:styleId="font121">
    <w:name w:val="font121"/>
    <w:qFormat/>
    <w:rPr>
      <w:rFonts w:ascii="Times New Roman" w:hAnsi="Times New Roman" w:cs="Times New Roman" w:hint="default"/>
      <w:color w:val="000000"/>
      <w:sz w:val="21"/>
      <w:szCs w:val="21"/>
      <w:u w:val="none"/>
    </w:rPr>
  </w:style>
  <w:style w:type="character" w:customStyle="1" w:styleId="font81">
    <w:name w:val="font81"/>
    <w:qFormat/>
    <w:rPr>
      <w:rFonts w:ascii="Arial" w:hAnsi="Arial" w:cs="Arial"/>
      <w:color w:val="000000"/>
      <w:sz w:val="18"/>
      <w:szCs w:val="18"/>
      <w:u w:val="none"/>
    </w:rPr>
  </w:style>
  <w:style w:type="character" w:customStyle="1" w:styleId="font41">
    <w:name w:val="font41"/>
    <w:qFormat/>
    <w:rPr>
      <w:rFonts w:ascii="宋体" w:eastAsia="宋体" w:hAnsi="宋体" w:cs="宋体" w:hint="eastAsia"/>
      <w:color w:val="000000"/>
      <w:sz w:val="18"/>
      <w:szCs w:val="18"/>
      <w:u w:val="none"/>
    </w:rPr>
  </w:style>
  <w:style w:type="character" w:customStyle="1" w:styleId="font31">
    <w:name w:val="font31"/>
    <w:qFormat/>
    <w:rPr>
      <w:rFonts w:ascii="宋体" w:eastAsia="宋体" w:hAnsi="宋体" w:cs="宋体" w:hint="eastAsia"/>
      <w:color w:val="000000"/>
      <w:sz w:val="21"/>
      <w:szCs w:val="21"/>
      <w:u w:val="none"/>
    </w:rPr>
  </w:style>
  <w:style w:type="character" w:customStyle="1" w:styleId="a8">
    <w:name w:val="批注文字 字符"/>
    <w:basedOn w:val="a1"/>
    <w:link w:val="a7"/>
    <w:uiPriority w:val="99"/>
    <w:qFormat/>
    <w:rPr>
      <w:rFonts w:ascii="Calibri" w:eastAsia="宋体" w:hAnsi="Calibri"/>
    </w:rPr>
  </w:style>
  <w:style w:type="character" w:customStyle="1" w:styleId="afa">
    <w:name w:val="批注主题 字符"/>
    <w:basedOn w:val="a8"/>
    <w:link w:val="af9"/>
    <w:uiPriority w:val="99"/>
    <w:semiHidden/>
    <w:qFormat/>
    <w:rPr>
      <w:rFonts w:ascii="Calibri" w:eastAsia="宋体" w:hAnsi="Calibri"/>
      <w:b/>
      <w:bCs/>
    </w:rPr>
  </w:style>
  <w:style w:type="paragraph" w:customStyle="1" w:styleId="afff3">
    <w:name w:val="脚注"/>
    <w:basedOn w:val="a0"/>
    <w:next w:val="a0"/>
    <w:qFormat/>
    <w:rPr>
      <w:rFonts w:eastAsia="黑体"/>
      <w:sz w:val="18"/>
    </w:rPr>
  </w:style>
  <w:style w:type="paragraph" w:customStyle="1" w:styleId="table-ul">
    <w:name w:val="table-ul"/>
    <w:basedOn w:val="aff7"/>
    <w:qFormat/>
    <w:pPr>
      <w:numPr>
        <w:numId w:val="15"/>
      </w:numPr>
      <w:ind w:left="210" w:hanging="210"/>
    </w:pPr>
  </w:style>
  <w:style w:type="table" w:customStyle="1" w:styleId="-1">
    <w:name w:val="我的表格-竖向"/>
    <w:basedOn w:val="a2"/>
    <w:uiPriority w:val="99"/>
    <w:qFormat/>
    <w:tblPr>
      <w:tblBorders>
        <w:top w:val="single" w:sz="4" w:space="0" w:color="0F6BAC"/>
        <w:left w:val="single" w:sz="4" w:space="0" w:color="0F6BAC"/>
        <w:bottom w:val="single" w:sz="4" w:space="0" w:color="0F6BAC"/>
        <w:right w:val="single" w:sz="4" w:space="0" w:color="0F6BAC"/>
        <w:insideH w:val="single" w:sz="4" w:space="0" w:color="0F6BAC"/>
        <w:insideV w:val="single" w:sz="4" w:space="0" w:color="0F6BAC"/>
      </w:tblBorders>
    </w:tblPr>
    <w:tblStylePr w:type="firstCol">
      <w:tblPr/>
      <w:tcPr>
        <w:shd w:val="clear" w:color="auto" w:fill="E7F1FB"/>
      </w:tcPr>
    </w:tblStylePr>
  </w:style>
  <w:style w:type="paragraph" w:customStyle="1" w:styleId="table-ol">
    <w:name w:val="table-ol"/>
    <w:basedOn w:val="aff7"/>
    <w:qFormat/>
    <w:pPr>
      <w:numPr>
        <w:numId w:val="16"/>
      </w:numPr>
      <w:spacing w:before="0" w:after="0"/>
      <w:ind w:left="210" w:hanging="210"/>
    </w:pPr>
    <w:rPr>
      <w:rFonts w:cs="Calibri"/>
    </w:rPr>
  </w:style>
  <w:style w:type="character" w:customStyle="1" w:styleId="fontstyle01">
    <w:name w:val="fontstyle01"/>
    <w:basedOn w:val="a1"/>
    <w:qFormat/>
    <w:rPr>
      <w:rFonts w:ascii="宋体" w:eastAsia="宋体" w:hAnsi="宋体" w:hint="eastAsia"/>
      <w:color w:val="000000"/>
      <w:sz w:val="18"/>
      <w:szCs w:val="18"/>
    </w:rPr>
  </w:style>
  <w:style w:type="character" w:customStyle="1" w:styleId="fontstyle11">
    <w:name w:val="fontstyle11"/>
    <w:basedOn w:val="a1"/>
    <w:qFormat/>
    <w:rPr>
      <w:rFonts w:ascii="ArialMT" w:hAnsi="ArialMT" w:hint="default"/>
      <w:color w:val="000000"/>
      <w:sz w:val="18"/>
      <w:szCs w:val="18"/>
    </w:rPr>
  </w:style>
  <w:style w:type="character" w:customStyle="1" w:styleId="inlink">
    <w:name w:val="inlink"/>
    <w:basedOn w:val="a1"/>
    <w:uiPriority w:val="1"/>
    <w:qFormat/>
    <w:rPr>
      <w:color w:val="0000FF"/>
    </w:rPr>
  </w:style>
  <w:style w:type="character" w:customStyle="1" w:styleId="14">
    <w:name w:val="未处理的提及1"/>
    <w:basedOn w:val="a1"/>
    <w:uiPriority w:val="99"/>
    <w:semiHidden/>
    <w:unhideWhenUsed/>
    <w:qFormat/>
    <w:rPr>
      <w:color w:val="605E5C"/>
      <w:shd w:val="clear" w:color="auto" w:fill="E1DFDD"/>
    </w:rPr>
  </w:style>
  <w:style w:type="paragraph" w:customStyle="1" w:styleId="-title">
    <w:name w:val="问题描述-title"/>
    <w:basedOn w:val="aff0"/>
    <w:next w:val="aff0"/>
    <w:qFormat/>
    <w:pPr>
      <w:numPr>
        <w:numId w:val="17"/>
      </w:numPr>
      <w:ind w:firstLineChars="0" w:firstLine="0"/>
    </w:pPr>
    <w:rPr>
      <w:b/>
    </w:rPr>
  </w:style>
  <w:style w:type="character" w:styleId="afff4">
    <w:name w:val="Placeholder Text"/>
    <w:basedOn w:val="a1"/>
    <w:uiPriority w:val="99"/>
    <w:unhideWhenUsed/>
    <w:rsid w:val="00F21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3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header1.xml" Type="http://schemas.openxmlformats.org/officeDocument/2006/relationships/header"/>
<Relationship Id="rId11" Target="header2.xml" Type="http://schemas.openxmlformats.org/officeDocument/2006/relationships/header"/>
<Relationship Id="rId12" Target="footer1.xml" Type="http://schemas.openxmlformats.org/officeDocument/2006/relationships/footer"/>
<Relationship Id="rId13" Target="header3.xml" Type="http://schemas.openxmlformats.org/officeDocument/2006/relationships/header"/>
<Relationship Id="rId14" Target="footer2.xml" Type="http://schemas.openxmlformats.org/officeDocument/2006/relationships/footer"/>
<Relationship Id="rId15" Target="header4.xml" Type="http://schemas.openxmlformats.org/officeDocument/2006/relationships/header"/>
<Relationship Id="rId16" Target="header5.xml" Type="http://schemas.openxmlformats.org/officeDocument/2006/relationships/header"/>
<Relationship Id="rId17" Target="media/image3.png" Type="http://schemas.openxmlformats.org/officeDocument/2006/relationships/image"/>
<Relationship Id="rId18" Target="fontTable.xml" Type="http://schemas.openxmlformats.org/officeDocument/2006/relationships/fontTable"/>
<Relationship Id="rId19" Target="theme/theme1.xml" Type="http://schemas.openxmlformats.org/officeDocument/2006/relationships/theme"/>
<Relationship Id="rId2" Target="numbering.xml" Type="http://schemas.openxmlformats.org/officeDocument/2006/relationships/numbering"/>
<Relationship Id="rId20" Target="media/image4.png" Type="http://schemas.openxmlformats.org/officeDocument/2006/relationships/image"/>
<Relationship Id="rId21" Target="media/image5.png" Type="http://schemas.openxmlformats.org/officeDocument/2006/relationships/image"/>
<Relationship Id="rId22" Target="media/image6.png" Type="http://schemas.openxmlformats.org/officeDocument/2006/relationships/image"/>
<Relationship Id="rId23" Target="media/image7.png" Type="http://schemas.openxmlformats.org/officeDocument/2006/relationships/image"/>
<Relationship Id="rId24" Target="media/image8.png" Type="http://schemas.openxmlformats.org/officeDocument/2006/relationships/image"/>
<Relationship Id="rId25" Target="media/image9.png" Type="http://schemas.openxmlformats.org/officeDocument/2006/relationships/image"/>
<Relationship Id="rId26" Target="media/image10.png" Type="http://schemas.openxmlformats.org/officeDocument/2006/relationships/image"/>
<Relationship Id="rId27" Target="media/image11.png" Type="http://schemas.openxmlformats.org/officeDocument/2006/relationships/image"/>
<Relationship Id="rId28" Target="media/image12.png" Type="http://schemas.openxmlformats.org/officeDocument/2006/relationships/image"/>
<Relationship Id="rId29" Target="media/image13.png" Type="http://schemas.openxmlformats.org/officeDocument/2006/relationships/image"/>
<Relationship Id="rId3" Target="styles.xml" Type="http://schemas.openxmlformats.org/officeDocument/2006/relationships/styles"/>
<Relationship Id="rId30" Target="media/image14.png" Type="http://schemas.openxmlformats.org/officeDocument/2006/relationships/image"/>
<Relationship Id="rId31" Target="media/image15.png" Type="http://schemas.openxmlformats.org/officeDocument/2006/relationships/image"/>
<Relationship Id="rId32" Target="media/image16.png" Type="http://schemas.openxmlformats.org/officeDocument/2006/relationships/image"/>
<Relationship Id="rId33" Target="media/image17.png" Type="http://schemas.openxmlformats.org/officeDocument/2006/relationships/image"/>
<Relationship Id="rId34" Target="media/image18.png" Type="http://schemas.openxmlformats.org/officeDocument/2006/relationships/image"/>
<Relationship Id="rId35" Target="media/image19.png" Type="http://schemas.openxmlformats.org/officeDocument/2006/relationships/image"/>
<Relationship Id="rId36" Target="media/image20.png" Type="http://schemas.openxmlformats.org/officeDocument/2006/relationships/image"/>
<Relationship Id="rId37" Target="media/image21.png" Type="http://schemas.openxmlformats.org/officeDocument/2006/relationships/image"/>
<Relationship Id="rId38" Target="media/image22.png" Type="http://schemas.openxmlformats.org/officeDocument/2006/relationships/image"/>
<Relationship Id="rId39" Target="media/image23.png" Type="http://schemas.openxmlformats.org/officeDocument/2006/relationships/image"/>
<Relationship Id="rId4" Target="settings.xml" Type="http://schemas.openxmlformats.org/officeDocument/2006/relationships/settings"/>
<Relationship Id="rId40" Target="media/image24.png" Type="http://schemas.openxmlformats.org/officeDocument/2006/relationships/image"/>
<Relationship Id="rId41" Target="media/image25.png" Type="http://schemas.openxmlformats.org/officeDocument/2006/relationships/image"/>
<Relationship Id="rId42" Target="media/image26.png" Type="http://schemas.openxmlformats.org/officeDocument/2006/relationships/image"/>
<Relationship Id="rId43" Target="media/image27.png" Type="http://schemas.openxmlformats.org/officeDocument/2006/relationships/image"/>
<Relationship Id="rId44" Target="media/image28.png" Type="http://schemas.openxmlformats.org/officeDocument/2006/relationships/image"/>
<Relationship Id="rId45" Target="media/image29.png" Type="http://schemas.openxmlformats.org/officeDocument/2006/relationships/image"/>
<Relationship Id="rId46" Target="media/image30.png" Type="http://schemas.openxmlformats.org/officeDocument/2006/relationships/image"/>
<Relationship Id="rId47" Target="media/image31.png" Type="http://schemas.openxmlformats.org/officeDocument/2006/relationships/image"/>
<Relationship Id="rId48" Target="media/image32.png" Type="http://schemas.openxmlformats.org/officeDocument/2006/relationships/image"/>
<Relationship Id="rId49" Target="media/image33.png" Type="http://schemas.openxmlformats.org/officeDocument/2006/relationships/image"/>
<Relationship Id="rId5" Target="webSettings.xml" Type="http://schemas.openxmlformats.org/officeDocument/2006/relationships/webSettings"/>
<Relationship Id="rId50" Target="media/image34.png" Type="http://schemas.openxmlformats.org/officeDocument/2006/relationships/image"/>
<Relationship Id="rId51" Target="media/image35.png" Type="http://schemas.openxmlformats.org/officeDocument/2006/relationships/image"/>
<Relationship Id="rId52" Target="media/image36.png" Type="http://schemas.openxmlformats.org/officeDocument/2006/relationships/image"/>
<Relationship Id="rId53" Target="media/image37.png" Type="http://schemas.openxmlformats.org/officeDocument/2006/relationships/image"/>
<Relationship Id="rId54" Target="media/image38.png" Type="http://schemas.openxmlformats.org/officeDocument/2006/relationships/image"/>
<Relationship Id="rId55" Target="media/image39.png" Type="http://schemas.openxmlformats.org/officeDocument/2006/relationships/image"/>
<Relationship Id="rId56" Target="media/image40.png" Type="http://schemas.openxmlformats.org/officeDocument/2006/relationships/image"/>
<Relationship Id="rId6" Target="footnotes.xml" Type="http://schemas.openxmlformats.org/officeDocument/2006/relationships/footnotes"/>
<Relationship Id="rId7" Target="endnotes.xml" Type="http://schemas.openxmlformats.org/officeDocument/2006/relationships/endnotes"/>
<Relationship Id="rId8" Target="media/image1.png" Type="http://schemas.openxmlformats.org/officeDocument/2006/relationships/image"/>
<Relationship Id="rId9" Target="http://www.hsxp-hk.com" TargetMode="External" Type="http://schemas.openxmlformats.org/officeDocument/2006/relationships/hyperlink"/>
</Relationships>

</file>

<file path=word/_rels/header2.xml.rels><?xml version="1.0" encoding="UTF-8" standalone="no"?>
<Relationships xmlns="http://schemas.openxmlformats.org/package/2006/relationships">
<Relationship Id="rId1" Target="media/image2.png" Type="http://schemas.openxmlformats.org/officeDocument/2006/relationships/image"/>
</Relationships>

</file>

<file path=word/_rels/header3.xml.rels><?xml version="1.0" encoding="UTF-8" standalone="no"?>
<Relationships xmlns="http://schemas.openxmlformats.org/package/2006/relationships">
<Relationship Id="rId1" Target="media/image2.png" Type="http://schemas.openxmlformats.org/officeDocument/2006/relationships/image"/>
</Relationships>

</file>

<file path=word/_rels/header4.xml.rels><?xml version="1.0" encoding="UTF-8" standalone="no"?>
<Relationships xmlns="http://schemas.openxmlformats.org/package/2006/relationships">
<Relationship Id="rId1" Target="media/image2.png" Type="http://schemas.openxmlformats.org/officeDocument/2006/relationships/image"/>
</Relationships>

</file>

<file path=word/_rels/header5.xml.rels><?xml version="1.0" encoding="UTF-8" standalone="no"?>
<Relationships xmlns="http://schemas.openxmlformats.org/package/2006/relationships">
<Relationship Id="rId1" Target="media/image2.png" Type="http://schemas.openxmlformats.org/officeDocument/2006/relationships/image"/>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E1B8F-2BC8-416C-B32D-0B7F4FCD3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457</Words>
  <Characters>2611</Characters>
  <Application>Microsoft Office Word</Application>
  <DocSecurity>0</DocSecurity>
  <Lines>21</Lines>
  <Paragraphs>6</Paragraphs>
  <ScaleCrop>false</ScaleCrop>
  <Company>Spansion</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2021-02-24T02:21:00Z</dcterms:created>
  <dc:creator>Ruby</dc:creator>
  <cp:lastModifiedBy>Jolly Jia(CD)</cp:lastModifiedBy>
  <cp:lastPrinted>2023-05-10T08:34:00Z</cp:lastPrinted>
  <dcterms:modified xsi:type="dcterms:W3CDTF">2023-06-01T02:08:00Z</dcterms:modified>
  <cp:revision>1229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49759F16436849BA93EBB2389F12D5FD</vt:lpwstr>
  </property>
</Properties>
</file>