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3E589" w14:textId="77777777" w:rsidR="00CB29F6" w:rsidRDefault="00CB29F6" w:rsidP="00FD491F">
      <w:pPr>
        <w:jc w:val="center"/>
        <w:rPr>
          <w:sz w:val="96"/>
          <w:szCs w:val="96"/>
        </w:rPr>
      </w:pPr>
    </w:p>
    <w:p w14:paraId="28498F63" w14:textId="4E27F03E" w:rsidR="00F91863" w:rsidRDefault="008B70B4">
      <w:pPr>
        <w:jc w:val="center"/>
        <w:rPr>
          <w:rFonts w:ascii="Tahoma" w:hAnsi="Tahoma" w:cs="Tahoma"/>
          <w:sz w:val="40"/>
          <w:szCs w:val="96"/>
        </w:rPr>
      </w:pPr>
      <w:r w:rsidRPr="008B70B4">
        <w:rPr>
          <w:rFonts w:ascii="Tahoma" w:hAnsi="Tahoma" w:cs="Tahoma"/>
          <w:b/>
          <w:sz w:val="56"/>
          <w:szCs w:val="96"/>
        </w:rPr>
        <w:t>Legislation and Policies Report Templat</w:t>
      </w:r>
      <w:r w:rsidR="00047C56">
        <w:rPr>
          <w:rFonts w:ascii="Tahoma" w:hAnsi="Tahoma" w:cs="Tahoma"/>
          <w:b/>
          <w:sz w:val="56"/>
          <w:szCs w:val="96"/>
        </w:rPr>
        <w:t>e</w:t>
      </w:r>
    </w:p>
    <w:p w14:paraId="290EA1E8" w14:textId="77777777" w:rsidR="00760308" w:rsidRDefault="00760308">
      <w:pPr>
        <w:jc w:val="center"/>
        <w:rPr>
          <w:rFonts w:ascii="Tahoma" w:hAnsi="Tahoma" w:cs="Tahoma"/>
          <w:sz w:val="96"/>
          <w:szCs w:val="96"/>
        </w:rPr>
      </w:pPr>
    </w:p>
    <w:p w14:paraId="31660C10" w14:textId="77777777" w:rsidR="00804ECE" w:rsidRPr="00760308" w:rsidRDefault="00804ECE">
      <w:pPr>
        <w:jc w:val="center"/>
        <w:rPr>
          <w:rFonts w:ascii="Tahoma" w:hAnsi="Tahoma" w:cs="Tahoma"/>
          <w:sz w:val="32"/>
          <w:szCs w:val="40"/>
        </w:rPr>
      </w:pPr>
    </w:p>
    <w:p w14:paraId="49FE0273" w14:textId="6DC1091D" w:rsidR="00760308" w:rsidRPr="00FD491F" w:rsidRDefault="00760308" w:rsidP="00FD491F">
      <w:pPr>
        <w:jc w:val="center"/>
        <w:rPr>
          <w:rFonts w:ascii="Tahoma" w:hAnsi="Tahoma" w:cs="Tahoma"/>
          <w:sz w:val="32"/>
          <w:szCs w:val="40"/>
        </w:rPr>
      </w:pPr>
      <w:r w:rsidRPr="00760308">
        <w:rPr>
          <w:rFonts w:ascii="Tahoma" w:hAnsi="Tahoma" w:cs="Tahoma"/>
          <w:sz w:val="32"/>
          <w:szCs w:val="40"/>
        </w:rPr>
        <w:t xml:space="preserve">Created by </w:t>
      </w:r>
    </w:p>
    <w:p w14:paraId="30B0D2D7" w14:textId="77777777" w:rsidR="00760308" w:rsidRPr="00760308" w:rsidRDefault="00760308">
      <w:pPr>
        <w:jc w:val="center"/>
        <w:rPr>
          <w:rFonts w:ascii="Tahoma" w:hAnsi="Tahoma" w:cs="Tahoma"/>
          <w:b/>
          <w:sz w:val="48"/>
          <w:szCs w:val="40"/>
        </w:rPr>
      </w:pPr>
      <w:r w:rsidRPr="00760308">
        <w:rPr>
          <w:rFonts w:ascii="Tahoma" w:hAnsi="Tahoma" w:cs="Tahoma"/>
          <w:b/>
          <w:sz w:val="48"/>
          <w:szCs w:val="40"/>
        </w:rPr>
        <w:t xml:space="preserve">UPTOWN IT </w:t>
      </w:r>
    </w:p>
    <w:p w14:paraId="0A954C83" w14:textId="77777777" w:rsidR="00760308" w:rsidRDefault="00760308">
      <w:pPr>
        <w:jc w:val="center"/>
        <w:rPr>
          <w:rFonts w:ascii="Tahoma" w:hAnsi="Tahoma" w:cs="Tahoma"/>
          <w:sz w:val="40"/>
          <w:szCs w:val="40"/>
        </w:rPr>
      </w:pPr>
    </w:p>
    <w:p w14:paraId="1CA4FF3B" w14:textId="77777777" w:rsidR="00760308" w:rsidRDefault="00760308">
      <w:pPr>
        <w:jc w:val="center"/>
        <w:rPr>
          <w:rFonts w:ascii="Tahoma" w:hAnsi="Tahoma" w:cs="Tahoma"/>
          <w:sz w:val="40"/>
          <w:szCs w:val="40"/>
        </w:rPr>
      </w:pPr>
    </w:p>
    <w:p w14:paraId="00E03269" w14:textId="77777777" w:rsidR="00760308" w:rsidRDefault="00760308">
      <w:pPr>
        <w:jc w:val="center"/>
        <w:rPr>
          <w:rFonts w:ascii="Tahoma" w:hAnsi="Tahoma" w:cs="Tahoma"/>
          <w:sz w:val="40"/>
          <w:szCs w:val="40"/>
        </w:rPr>
      </w:pPr>
      <w:r>
        <w:rPr>
          <w:rFonts w:ascii="Tahoma" w:hAnsi="Tahoma" w:cs="Tahoma"/>
          <w:sz w:val="40"/>
          <w:szCs w:val="40"/>
        </w:rPr>
        <w:t>For</w:t>
      </w:r>
    </w:p>
    <w:p w14:paraId="33FA8D8F" w14:textId="77777777" w:rsidR="00760308" w:rsidRDefault="00760308">
      <w:pPr>
        <w:jc w:val="center"/>
        <w:rPr>
          <w:rFonts w:ascii="Tahoma" w:hAnsi="Tahoma" w:cs="Tahoma"/>
          <w:sz w:val="40"/>
          <w:szCs w:val="40"/>
        </w:rPr>
      </w:pPr>
    </w:p>
    <w:p w14:paraId="2E156F42" w14:textId="6461ACF4" w:rsidR="00760308" w:rsidRPr="00760308" w:rsidRDefault="00760308">
      <w:pPr>
        <w:jc w:val="center"/>
        <w:rPr>
          <w:rFonts w:ascii="Tahoma" w:hAnsi="Tahoma" w:cs="Tahoma"/>
          <w:b/>
          <w:sz w:val="32"/>
          <w:szCs w:val="32"/>
          <w:lang w:val="en-AU"/>
        </w:rPr>
      </w:pPr>
      <w:r w:rsidRPr="00760308">
        <w:rPr>
          <w:rFonts w:ascii="Tahoma" w:hAnsi="Tahoma" w:cs="Tahoma"/>
          <w:b/>
          <w:sz w:val="40"/>
          <w:szCs w:val="40"/>
        </w:rPr>
        <w:t>&lt;&lt;</w:t>
      </w:r>
      <w:r w:rsidR="00751D1F" w:rsidRPr="00751D1F">
        <w:t xml:space="preserve"> </w:t>
      </w:r>
      <w:r w:rsidR="0079135B" w:rsidRPr="0079135B">
        <w:rPr>
          <w:rFonts w:ascii="Tahoma" w:hAnsi="Tahoma" w:cs="Tahoma"/>
          <w:b/>
          <w:sz w:val="40"/>
          <w:szCs w:val="40"/>
        </w:rPr>
        <w:t>Turtle Movers</w:t>
      </w:r>
      <w:r w:rsidR="0079135B" w:rsidRPr="0079135B">
        <w:rPr>
          <w:rFonts w:ascii="Tahoma" w:hAnsi="Tahoma" w:cs="Tahoma"/>
          <w:b/>
          <w:sz w:val="40"/>
          <w:szCs w:val="40"/>
        </w:rPr>
        <w:t xml:space="preserve"> </w:t>
      </w:r>
      <w:r w:rsidRPr="00760308">
        <w:rPr>
          <w:rFonts w:ascii="Tahoma" w:hAnsi="Tahoma" w:cs="Tahoma"/>
          <w:b/>
          <w:sz w:val="40"/>
          <w:szCs w:val="40"/>
        </w:rPr>
        <w:t>&gt;&gt;</w:t>
      </w:r>
    </w:p>
    <w:p w14:paraId="075A00D2" w14:textId="77777777" w:rsidR="00760308" w:rsidRDefault="00760308" w:rsidP="00FD491F">
      <w:pPr>
        <w:tabs>
          <w:tab w:val="left" w:pos="2552"/>
        </w:tabs>
        <w:jc w:val="center"/>
        <w:rPr>
          <w:b/>
          <w:sz w:val="28"/>
          <w:szCs w:val="28"/>
        </w:rPr>
      </w:pPr>
    </w:p>
    <w:p w14:paraId="22DE3F36" w14:textId="77777777" w:rsidR="00760308" w:rsidRDefault="00760308" w:rsidP="00FD491F">
      <w:pPr>
        <w:tabs>
          <w:tab w:val="left" w:pos="2552"/>
        </w:tabs>
        <w:jc w:val="center"/>
        <w:rPr>
          <w:b/>
          <w:sz w:val="28"/>
          <w:szCs w:val="28"/>
        </w:rPr>
      </w:pPr>
    </w:p>
    <w:p w14:paraId="432BBE51" w14:textId="519D9940" w:rsidR="00FD491F" w:rsidRDefault="00FD491F" w:rsidP="00FD491F">
      <w:pPr>
        <w:tabs>
          <w:tab w:val="left" w:pos="2552"/>
        </w:tabs>
        <w:rPr>
          <w:b/>
          <w:sz w:val="28"/>
          <w:szCs w:val="28"/>
        </w:rPr>
      </w:pPr>
      <w:r>
        <w:rPr>
          <w:b/>
          <w:sz w:val="28"/>
          <w:szCs w:val="28"/>
        </w:rPr>
        <w:br w:type="page"/>
      </w:r>
    </w:p>
    <w:p w14:paraId="0030F465" w14:textId="77777777" w:rsidR="00EF10D3" w:rsidRDefault="00EF10D3" w:rsidP="001A3A44">
      <w:pPr>
        <w:tabs>
          <w:tab w:val="left" w:pos="2552"/>
        </w:tabs>
        <w:rPr>
          <w:b/>
          <w:sz w:val="28"/>
          <w:szCs w:val="28"/>
        </w:rPr>
      </w:pPr>
    </w:p>
    <w:p w14:paraId="0B4245B0" w14:textId="41CDBAFB" w:rsidR="00760308" w:rsidRDefault="00760308" w:rsidP="001A3A44">
      <w:pPr>
        <w:tabs>
          <w:tab w:val="left" w:pos="2552"/>
        </w:tabs>
        <w:rPr>
          <w:b/>
          <w:sz w:val="28"/>
          <w:szCs w:val="28"/>
        </w:rPr>
      </w:pPr>
      <w:r>
        <w:rPr>
          <w:b/>
          <w:sz w:val="28"/>
          <w:szCs w:val="28"/>
        </w:rPr>
        <w:t>PROJECT REFERENCE:</w:t>
      </w:r>
      <w:r w:rsidR="0079135B" w:rsidRPr="0079135B">
        <w:rPr>
          <w:b/>
          <w:sz w:val="28"/>
          <w:szCs w:val="28"/>
        </w:rPr>
        <w:t xml:space="preserve"> </w:t>
      </w:r>
      <w:r w:rsidR="0079135B">
        <w:rPr>
          <w:b/>
          <w:sz w:val="28"/>
          <w:szCs w:val="28"/>
        </w:rPr>
        <w:t>474807620</w:t>
      </w:r>
    </w:p>
    <w:p w14:paraId="08782A90" w14:textId="3E480D69" w:rsidR="007B344D" w:rsidRDefault="00760308" w:rsidP="001A3A44">
      <w:pPr>
        <w:tabs>
          <w:tab w:val="left" w:pos="2552"/>
        </w:tabs>
        <w:rPr>
          <w:b/>
          <w:sz w:val="28"/>
          <w:szCs w:val="28"/>
        </w:rPr>
      </w:pPr>
      <w:r>
        <w:rPr>
          <w:b/>
          <w:sz w:val="28"/>
          <w:szCs w:val="28"/>
        </w:rPr>
        <w:t>DATE:</w:t>
      </w:r>
      <w:r w:rsidR="00751D1F">
        <w:rPr>
          <w:b/>
          <w:sz w:val="28"/>
          <w:szCs w:val="28"/>
        </w:rPr>
        <w:t>27/09/2024</w:t>
      </w:r>
    </w:p>
    <w:p w14:paraId="70310F5C" w14:textId="77777777" w:rsidR="002C6E6F" w:rsidRDefault="002C6E6F" w:rsidP="002C6E6F">
      <w:pPr>
        <w:tabs>
          <w:tab w:val="left" w:pos="2552"/>
        </w:tabs>
        <w:rPr>
          <w:b/>
          <w:sz w:val="28"/>
          <w:szCs w:val="28"/>
        </w:rPr>
      </w:pPr>
      <w:r>
        <w:rPr>
          <w:b/>
          <w:sz w:val="28"/>
          <w:szCs w:val="28"/>
        </w:rPr>
        <w:t xml:space="preserve">Amir Mahdi </w:t>
      </w:r>
      <w:proofErr w:type="spellStart"/>
      <w:r>
        <w:rPr>
          <w:b/>
          <w:sz w:val="28"/>
          <w:szCs w:val="28"/>
        </w:rPr>
        <w:t>Sarikhani</w:t>
      </w:r>
      <w:proofErr w:type="spellEnd"/>
      <w:r>
        <w:rPr>
          <w:b/>
          <w:sz w:val="28"/>
          <w:szCs w:val="28"/>
        </w:rPr>
        <w:t xml:space="preserve"> </w:t>
      </w:r>
      <w:proofErr w:type="spellStart"/>
      <w:r>
        <w:rPr>
          <w:b/>
          <w:sz w:val="28"/>
          <w:szCs w:val="28"/>
        </w:rPr>
        <w:t>fard</w:t>
      </w:r>
      <w:proofErr w:type="spellEnd"/>
    </w:p>
    <w:p w14:paraId="05057D94" w14:textId="77777777" w:rsidR="007B344D" w:rsidRDefault="007B344D">
      <w:pPr>
        <w:overflowPunct/>
        <w:autoSpaceDE/>
        <w:autoSpaceDN/>
        <w:adjustRightInd/>
        <w:textAlignment w:val="auto"/>
        <w:rPr>
          <w:b/>
          <w:sz w:val="28"/>
          <w:szCs w:val="28"/>
        </w:rPr>
      </w:pPr>
      <w:r>
        <w:rPr>
          <w:b/>
          <w:sz w:val="28"/>
          <w:szCs w:val="28"/>
        </w:rPr>
        <w:br w:type="page"/>
      </w:r>
    </w:p>
    <w:p w14:paraId="32D5AB7F" w14:textId="0914E8B5" w:rsidR="00486AD1" w:rsidRPr="003147DE" w:rsidRDefault="00486AD1" w:rsidP="003147DE">
      <w:pPr>
        <w:pStyle w:val="TOCHeading"/>
      </w:pPr>
      <w:r>
        <w:lastRenderedPageBreak/>
        <w:t>Contents</w:t>
      </w:r>
    </w:p>
    <w:p w14:paraId="4A20F177" w14:textId="77777777" w:rsidR="00F3394D" w:rsidRDefault="00486AD1" w:rsidP="003147DE">
      <w:pPr>
        <w:pStyle w:val="TOC1"/>
        <w:rPr>
          <w:rFonts w:asciiTheme="minorHAnsi" w:eastAsiaTheme="minorEastAsia" w:hAnsiTheme="minorHAnsi" w:cstheme="minorBidi"/>
          <w:szCs w:val="22"/>
        </w:rPr>
      </w:pPr>
      <w:r w:rsidRPr="00097492">
        <w:rPr>
          <w:rFonts w:ascii="Tahoma" w:hAnsi="Tahoma" w:cs="Tahoma"/>
          <w:sz w:val="48"/>
          <w:szCs w:val="48"/>
        </w:rPr>
        <w:fldChar w:fldCharType="begin"/>
      </w:r>
      <w:r w:rsidRPr="00097492">
        <w:rPr>
          <w:rFonts w:ascii="Tahoma" w:hAnsi="Tahoma" w:cs="Tahoma"/>
          <w:sz w:val="48"/>
          <w:szCs w:val="48"/>
        </w:rPr>
        <w:instrText xml:space="preserve"> TOC \o "1-3" \h \z \u </w:instrText>
      </w:r>
      <w:r w:rsidRPr="00097492">
        <w:rPr>
          <w:rFonts w:ascii="Tahoma" w:hAnsi="Tahoma" w:cs="Tahoma"/>
          <w:sz w:val="48"/>
          <w:szCs w:val="48"/>
        </w:rPr>
        <w:fldChar w:fldCharType="separate"/>
      </w:r>
      <w:hyperlink w:anchor="_Toc124768025" w:history="1">
        <w:r w:rsidR="00F3394D" w:rsidRPr="005332BF">
          <w:rPr>
            <w:rStyle w:val="Hyperlink"/>
          </w:rPr>
          <w:t>1</w:t>
        </w:r>
        <w:r w:rsidR="00F3394D">
          <w:rPr>
            <w:rFonts w:asciiTheme="minorHAnsi" w:eastAsiaTheme="minorEastAsia" w:hAnsiTheme="minorHAnsi" w:cstheme="minorBidi"/>
            <w:szCs w:val="22"/>
          </w:rPr>
          <w:tab/>
        </w:r>
        <w:r w:rsidR="00F3394D" w:rsidRPr="005332BF">
          <w:rPr>
            <w:rStyle w:val="Hyperlink"/>
          </w:rPr>
          <w:t>Abstract</w:t>
        </w:r>
        <w:r w:rsidR="00F3394D">
          <w:rPr>
            <w:webHidden/>
          </w:rPr>
          <w:tab/>
        </w:r>
        <w:r w:rsidR="00F3394D">
          <w:rPr>
            <w:webHidden/>
          </w:rPr>
          <w:fldChar w:fldCharType="begin"/>
        </w:r>
        <w:r w:rsidR="00F3394D">
          <w:rPr>
            <w:webHidden/>
          </w:rPr>
          <w:instrText xml:space="preserve"> PAGEREF _Toc124768025 \h </w:instrText>
        </w:r>
        <w:r w:rsidR="00F3394D">
          <w:rPr>
            <w:webHidden/>
          </w:rPr>
        </w:r>
        <w:r w:rsidR="00F3394D">
          <w:rPr>
            <w:webHidden/>
          </w:rPr>
          <w:fldChar w:fldCharType="separate"/>
        </w:r>
        <w:r w:rsidR="00F3394D">
          <w:rPr>
            <w:webHidden/>
          </w:rPr>
          <w:t>3</w:t>
        </w:r>
        <w:r w:rsidR="00F3394D">
          <w:rPr>
            <w:webHidden/>
          </w:rPr>
          <w:fldChar w:fldCharType="end"/>
        </w:r>
      </w:hyperlink>
    </w:p>
    <w:p w14:paraId="6CDC4343" w14:textId="77777777" w:rsidR="00F3394D" w:rsidRDefault="00000000" w:rsidP="003147DE">
      <w:pPr>
        <w:pStyle w:val="TOC1"/>
        <w:rPr>
          <w:rFonts w:asciiTheme="minorHAnsi" w:eastAsiaTheme="minorEastAsia" w:hAnsiTheme="minorHAnsi" w:cstheme="minorBidi"/>
          <w:szCs w:val="22"/>
        </w:rPr>
      </w:pPr>
      <w:hyperlink w:anchor="_Toc124768026" w:history="1">
        <w:r w:rsidR="00F3394D" w:rsidRPr="005332BF">
          <w:rPr>
            <w:rStyle w:val="Hyperlink"/>
          </w:rPr>
          <w:t>2</w:t>
        </w:r>
        <w:r w:rsidR="00F3394D">
          <w:rPr>
            <w:rFonts w:asciiTheme="minorHAnsi" w:eastAsiaTheme="minorEastAsia" w:hAnsiTheme="minorHAnsi" w:cstheme="minorBidi"/>
            <w:szCs w:val="22"/>
          </w:rPr>
          <w:tab/>
        </w:r>
        <w:r w:rsidR="00F3394D" w:rsidRPr="005332BF">
          <w:rPr>
            <w:rStyle w:val="Hyperlink"/>
          </w:rPr>
          <w:t>Introduction</w:t>
        </w:r>
        <w:r w:rsidR="00F3394D">
          <w:rPr>
            <w:webHidden/>
          </w:rPr>
          <w:tab/>
        </w:r>
        <w:r w:rsidR="00F3394D">
          <w:rPr>
            <w:webHidden/>
          </w:rPr>
          <w:fldChar w:fldCharType="begin"/>
        </w:r>
        <w:r w:rsidR="00F3394D">
          <w:rPr>
            <w:webHidden/>
          </w:rPr>
          <w:instrText xml:space="preserve"> PAGEREF _Toc124768026 \h </w:instrText>
        </w:r>
        <w:r w:rsidR="00F3394D">
          <w:rPr>
            <w:webHidden/>
          </w:rPr>
        </w:r>
        <w:r w:rsidR="00F3394D">
          <w:rPr>
            <w:webHidden/>
          </w:rPr>
          <w:fldChar w:fldCharType="separate"/>
        </w:r>
        <w:r w:rsidR="00F3394D">
          <w:rPr>
            <w:webHidden/>
          </w:rPr>
          <w:t>4</w:t>
        </w:r>
        <w:r w:rsidR="00F3394D">
          <w:rPr>
            <w:webHidden/>
          </w:rPr>
          <w:fldChar w:fldCharType="end"/>
        </w:r>
      </w:hyperlink>
    </w:p>
    <w:p w14:paraId="590D43CB" w14:textId="77777777" w:rsidR="00F3394D" w:rsidRDefault="00000000" w:rsidP="003147DE">
      <w:pPr>
        <w:pStyle w:val="TOC1"/>
        <w:rPr>
          <w:rFonts w:asciiTheme="minorHAnsi" w:eastAsiaTheme="minorEastAsia" w:hAnsiTheme="minorHAnsi" w:cstheme="minorBidi"/>
          <w:szCs w:val="22"/>
        </w:rPr>
      </w:pPr>
      <w:hyperlink w:anchor="_Toc124768027" w:history="1">
        <w:r w:rsidR="00F3394D" w:rsidRPr="005332BF">
          <w:rPr>
            <w:rStyle w:val="Hyperlink"/>
          </w:rPr>
          <w:t>3</w:t>
        </w:r>
        <w:r w:rsidR="00F3394D">
          <w:rPr>
            <w:rFonts w:asciiTheme="minorHAnsi" w:eastAsiaTheme="minorEastAsia" w:hAnsiTheme="minorHAnsi" w:cstheme="minorBidi"/>
            <w:szCs w:val="22"/>
          </w:rPr>
          <w:tab/>
        </w:r>
        <w:r w:rsidR="00F3394D" w:rsidRPr="005332BF">
          <w:rPr>
            <w:rStyle w:val="Hyperlink"/>
          </w:rPr>
          <w:t>Cyber Security Legislative and Regulatory Review</w:t>
        </w:r>
        <w:r w:rsidR="00F3394D">
          <w:rPr>
            <w:webHidden/>
          </w:rPr>
          <w:tab/>
        </w:r>
        <w:r w:rsidR="00F3394D">
          <w:rPr>
            <w:webHidden/>
          </w:rPr>
          <w:fldChar w:fldCharType="begin"/>
        </w:r>
        <w:r w:rsidR="00F3394D">
          <w:rPr>
            <w:webHidden/>
          </w:rPr>
          <w:instrText xml:space="preserve"> PAGEREF _Toc124768027 \h </w:instrText>
        </w:r>
        <w:r w:rsidR="00F3394D">
          <w:rPr>
            <w:webHidden/>
          </w:rPr>
        </w:r>
        <w:r w:rsidR="00F3394D">
          <w:rPr>
            <w:webHidden/>
          </w:rPr>
          <w:fldChar w:fldCharType="separate"/>
        </w:r>
        <w:r w:rsidR="00F3394D">
          <w:rPr>
            <w:webHidden/>
          </w:rPr>
          <w:t>4</w:t>
        </w:r>
        <w:r w:rsidR="00F3394D">
          <w:rPr>
            <w:webHidden/>
          </w:rPr>
          <w:fldChar w:fldCharType="end"/>
        </w:r>
      </w:hyperlink>
    </w:p>
    <w:p w14:paraId="6CEEB6A8" w14:textId="3A409698" w:rsidR="00F3394D" w:rsidRDefault="00000000" w:rsidP="0082157A">
      <w:pPr>
        <w:pStyle w:val="TOC2"/>
        <w:tabs>
          <w:tab w:val="left" w:pos="851"/>
        </w:tabs>
        <w:rPr>
          <w:rFonts w:asciiTheme="minorHAnsi" w:eastAsiaTheme="minorEastAsia" w:hAnsiTheme="minorHAnsi" w:cstheme="minorBidi"/>
          <w:noProof/>
          <w:szCs w:val="22"/>
        </w:rPr>
      </w:pPr>
      <w:hyperlink w:anchor="_Toc124768028" w:history="1">
        <w:r w:rsidR="00F3394D" w:rsidRPr="005332BF">
          <w:rPr>
            <w:rStyle w:val="Hyperlink"/>
            <w:noProof/>
          </w:rPr>
          <w:t>3.1</w:t>
        </w:r>
        <w:r w:rsidR="0082157A" w:rsidRPr="0082157A">
          <w:rPr>
            <w:rStyle w:val="Hyperlink"/>
            <w:noProof/>
          </w:rPr>
          <w:tab/>
        </w:r>
        <w:r w:rsidR="00F3394D" w:rsidRPr="005332BF">
          <w:rPr>
            <w:rStyle w:val="Hyperlink"/>
            <w:noProof/>
          </w:rPr>
          <w:t>Regulators</w:t>
        </w:r>
        <w:r w:rsidR="00F3394D">
          <w:rPr>
            <w:noProof/>
            <w:webHidden/>
          </w:rPr>
          <w:tab/>
        </w:r>
        <w:r w:rsidR="00F3394D">
          <w:rPr>
            <w:noProof/>
            <w:webHidden/>
          </w:rPr>
          <w:fldChar w:fldCharType="begin"/>
        </w:r>
        <w:r w:rsidR="00F3394D">
          <w:rPr>
            <w:noProof/>
            <w:webHidden/>
          </w:rPr>
          <w:instrText xml:space="preserve"> PAGEREF _Toc124768028 \h </w:instrText>
        </w:r>
        <w:r w:rsidR="00F3394D">
          <w:rPr>
            <w:noProof/>
            <w:webHidden/>
          </w:rPr>
        </w:r>
        <w:r w:rsidR="00F3394D">
          <w:rPr>
            <w:noProof/>
            <w:webHidden/>
          </w:rPr>
          <w:fldChar w:fldCharType="separate"/>
        </w:r>
        <w:r w:rsidR="00F3394D">
          <w:rPr>
            <w:noProof/>
            <w:webHidden/>
          </w:rPr>
          <w:t>5</w:t>
        </w:r>
        <w:r w:rsidR="00F3394D">
          <w:rPr>
            <w:noProof/>
            <w:webHidden/>
          </w:rPr>
          <w:fldChar w:fldCharType="end"/>
        </w:r>
      </w:hyperlink>
    </w:p>
    <w:p w14:paraId="1CE24B29" w14:textId="77777777" w:rsidR="00F3394D" w:rsidRDefault="00000000" w:rsidP="003147DE">
      <w:pPr>
        <w:pStyle w:val="TOC1"/>
        <w:rPr>
          <w:rFonts w:asciiTheme="minorHAnsi" w:eastAsiaTheme="minorEastAsia" w:hAnsiTheme="minorHAnsi" w:cstheme="minorBidi"/>
          <w:szCs w:val="22"/>
        </w:rPr>
      </w:pPr>
      <w:hyperlink w:anchor="_Toc124768029" w:history="1">
        <w:r w:rsidR="00F3394D" w:rsidRPr="005332BF">
          <w:rPr>
            <w:rStyle w:val="Hyperlink"/>
            <w:rFonts w:cs="Arial"/>
          </w:rPr>
          <w:t>4</w:t>
        </w:r>
        <w:r w:rsidR="00F3394D">
          <w:rPr>
            <w:rFonts w:asciiTheme="minorHAnsi" w:eastAsiaTheme="minorEastAsia" w:hAnsiTheme="minorHAnsi" w:cstheme="minorBidi"/>
            <w:szCs w:val="22"/>
          </w:rPr>
          <w:tab/>
        </w:r>
        <w:r w:rsidR="00F3394D" w:rsidRPr="005332BF">
          <w:rPr>
            <w:rStyle w:val="Hyperlink"/>
            <w:rFonts w:cs="Arial"/>
          </w:rPr>
          <w:t>Cyber Security Findings and Recommendations</w:t>
        </w:r>
        <w:r w:rsidR="00F3394D">
          <w:rPr>
            <w:webHidden/>
          </w:rPr>
          <w:tab/>
        </w:r>
        <w:r w:rsidR="00F3394D">
          <w:rPr>
            <w:webHidden/>
          </w:rPr>
          <w:fldChar w:fldCharType="begin"/>
        </w:r>
        <w:r w:rsidR="00F3394D">
          <w:rPr>
            <w:webHidden/>
          </w:rPr>
          <w:instrText xml:space="preserve"> PAGEREF _Toc124768029 \h </w:instrText>
        </w:r>
        <w:r w:rsidR="00F3394D">
          <w:rPr>
            <w:webHidden/>
          </w:rPr>
        </w:r>
        <w:r w:rsidR="00F3394D">
          <w:rPr>
            <w:webHidden/>
          </w:rPr>
          <w:fldChar w:fldCharType="separate"/>
        </w:r>
        <w:r w:rsidR="00F3394D">
          <w:rPr>
            <w:webHidden/>
          </w:rPr>
          <w:t>5</w:t>
        </w:r>
        <w:r w:rsidR="00F3394D">
          <w:rPr>
            <w:webHidden/>
          </w:rPr>
          <w:fldChar w:fldCharType="end"/>
        </w:r>
      </w:hyperlink>
    </w:p>
    <w:p w14:paraId="306A2EC0" w14:textId="77777777" w:rsidR="00F3394D" w:rsidRDefault="00000000" w:rsidP="003147DE">
      <w:pPr>
        <w:pStyle w:val="TOC1"/>
        <w:rPr>
          <w:rFonts w:asciiTheme="minorHAnsi" w:eastAsiaTheme="minorEastAsia" w:hAnsiTheme="minorHAnsi" w:cstheme="minorBidi"/>
          <w:szCs w:val="22"/>
        </w:rPr>
      </w:pPr>
      <w:hyperlink w:anchor="_Toc124768030" w:history="1">
        <w:r w:rsidR="00F3394D" w:rsidRPr="005332BF">
          <w:rPr>
            <w:rStyle w:val="Hyperlink"/>
            <w:rFonts w:cs="Arial"/>
          </w:rPr>
          <w:t>5</w:t>
        </w:r>
        <w:r w:rsidR="00F3394D">
          <w:rPr>
            <w:rFonts w:asciiTheme="minorHAnsi" w:eastAsiaTheme="minorEastAsia" w:hAnsiTheme="minorHAnsi" w:cstheme="minorBidi"/>
            <w:szCs w:val="22"/>
          </w:rPr>
          <w:tab/>
        </w:r>
        <w:r w:rsidR="00F3394D" w:rsidRPr="005332BF">
          <w:rPr>
            <w:rStyle w:val="Hyperlink"/>
            <w:rFonts w:cs="Arial"/>
          </w:rPr>
          <w:t>Privacy Policies and Best Practices Review</w:t>
        </w:r>
        <w:r w:rsidR="00F3394D">
          <w:rPr>
            <w:webHidden/>
          </w:rPr>
          <w:tab/>
        </w:r>
        <w:r w:rsidR="00F3394D">
          <w:rPr>
            <w:webHidden/>
          </w:rPr>
          <w:fldChar w:fldCharType="begin"/>
        </w:r>
        <w:r w:rsidR="00F3394D">
          <w:rPr>
            <w:webHidden/>
          </w:rPr>
          <w:instrText xml:space="preserve"> PAGEREF _Toc124768030 \h </w:instrText>
        </w:r>
        <w:r w:rsidR="00F3394D">
          <w:rPr>
            <w:webHidden/>
          </w:rPr>
        </w:r>
        <w:r w:rsidR="00F3394D">
          <w:rPr>
            <w:webHidden/>
          </w:rPr>
          <w:fldChar w:fldCharType="separate"/>
        </w:r>
        <w:r w:rsidR="00F3394D">
          <w:rPr>
            <w:webHidden/>
          </w:rPr>
          <w:t>6</w:t>
        </w:r>
        <w:r w:rsidR="00F3394D">
          <w:rPr>
            <w:webHidden/>
          </w:rPr>
          <w:fldChar w:fldCharType="end"/>
        </w:r>
      </w:hyperlink>
    </w:p>
    <w:p w14:paraId="749040D5" w14:textId="77777777" w:rsidR="00F3394D" w:rsidRDefault="00000000" w:rsidP="003147DE">
      <w:pPr>
        <w:pStyle w:val="TOC1"/>
        <w:rPr>
          <w:rFonts w:asciiTheme="minorHAnsi" w:eastAsiaTheme="minorEastAsia" w:hAnsiTheme="minorHAnsi" w:cstheme="minorBidi"/>
          <w:szCs w:val="22"/>
        </w:rPr>
      </w:pPr>
      <w:hyperlink w:anchor="_Toc124768031" w:history="1">
        <w:r w:rsidR="00F3394D" w:rsidRPr="005332BF">
          <w:rPr>
            <w:rStyle w:val="Hyperlink"/>
            <w:rFonts w:cs="Arial"/>
          </w:rPr>
          <w:t>6</w:t>
        </w:r>
        <w:r w:rsidR="00F3394D">
          <w:rPr>
            <w:rFonts w:asciiTheme="minorHAnsi" w:eastAsiaTheme="minorEastAsia" w:hAnsiTheme="minorHAnsi" w:cstheme="minorBidi"/>
            <w:szCs w:val="22"/>
          </w:rPr>
          <w:tab/>
        </w:r>
        <w:r w:rsidR="00F3394D" w:rsidRPr="005332BF">
          <w:rPr>
            <w:rStyle w:val="Hyperlink"/>
            <w:rFonts w:cs="Arial"/>
          </w:rPr>
          <w:t>Privacy Compliance Findings and Recommendations</w:t>
        </w:r>
        <w:r w:rsidR="00F3394D">
          <w:rPr>
            <w:webHidden/>
          </w:rPr>
          <w:tab/>
        </w:r>
        <w:r w:rsidR="00F3394D">
          <w:rPr>
            <w:webHidden/>
          </w:rPr>
          <w:fldChar w:fldCharType="begin"/>
        </w:r>
        <w:r w:rsidR="00F3394D">
          <w:rPr>
            <w:webHidden/>
          </w:rPr>
          <w:instrText xml:space="preserve"> PAGEREF _Toc124768031 \h </w:instrText>
        </w:r>
        <w:r w:rsidR="00F3394D">
          <w:rPr>
            <w:webHidden/>
          </w:rPr>
        </w:r>
        <w:r w:rsidR="00F3394D">
          <w:rPr>
            <w:webHidden/>
          </w:rPr>
          <w:fldChar w:fldCharType="separate"/>
        </w:r>
        <w:r w:rsidR="00F3394D">
          <w:rPr>
            <w:webHidden/>
          </w:rPr>
          <w:t>6</w:t>
        </w:r>
        <w:r w:rsidR="00F3394D">
          <w:rPr>
            <w:webHidden/>
          </w:rPr>
          <w:fldChar w:fldCharType="end"/>
        </w:r>
      </w:hyperlink>
    </w:p>
    <w:p w14:paraId="5D141759" w14:textId="77777777" w:rsidR="00F3394D" w:rsidRDefault="00000000" w:rsidP="003147DE">
      <w:pPr>
        <w:pStyle w:val="TOC1"/>
        <w:rPr>
          <w:rFonts w:asciiTheme="minorHAnsi" w:eastAsiaTheme="minorEastAsia" w:hAnsiTheme="minorHAnsi" w:cstheme="minorBidi"/>
          <w:szCs w:val="22"/>
        </w:rPr>
      </w:pPr>
      <w:hyperlink w:anchor="_Toc124768032" w:history="1">
        <w:r w:rsidR="00F3394D" w:rsidRPr="005332BF">
          <w:rPr>
            <w:rStyle w:val="Hyperlink"/>
            <w:rFonts w:cs="Arial"/>
          </w:rPr>
          <w:t>7</w:t>
        </w:r>
        <w:r w:rsidR="00F3394D">
          <w:rPr>
            <w:rFonts w:asciiTheme="minorHAnsi" w:eastAsiaTheme="minorEastAsia" w:hAnsiTheme="minorHAnsi" w:cstheme="minorBidi"/>
            <w:szCs w:val="22"/>
          </w:rPr>
          <w:tab/>
        </w:r>
        <w:r w:rsidR="00F3394D" w:rsidRPr="005332BF">
          <w:rPr>
            <w:rStyle w:val="Hyperlink"/>
            <w:rFonts w:cs="Arial"/>
          </w:rPr>
          <w:t>Ethical behaviour in cyber security</w:t>
        </w:r>
        <w:r w:rsidR="00F3394D">
          <w:rPr>
            <w:webHidden/>
          </w:rPr>
          <w:tab/>
        </w:r>
        <w:r w:rsidR="00F3394D">
          <w:rPr>
            <w:webHidden/>
          </w:rPr>
          <w:fldChar w:fldCharType="begin"/>
        </w:r>
        <w:r w:rsidR="00F3394D">
          <w:rPr>
            <w:webHidden/>
          </w:rPr>
          <w:instrText xml:space="preserve"> PAGEREF _Toc124768032 \h </w:instrText>
        </w:r>
        <w:r w:rsidR="00F3394D">
          <w:rPr>
            <w:webHidden/>
          </w:rPr>
        </w:r>
        <w:r w:rsidR="00F3394D">
          <w:rPr>
            <w:webHidden/>
          </w:rPr>
          <w:fldChar w:fldCharType="separate"/>
        </w:r>
        <w:r w:rsidR="00F3394D">
          <w:rPr>
            <w:webHidden/>
          </w:rPr>
          <w:t>7</w:t>
        </w:r>
        <w:r w:rsidR="00F3394D">
          <w:rPr>
            <w:webHidden/>
          </w:rPr>
          <w:fldChar w:fldCharType="end"/>
        </w:r>
      </w:hyperlink>
    </w:p>
    <w:p w14:paraId="66D0A7CB" w14:textId="77777777" w:rsidR="00F3394D" w:rsidRDefault="00000000" w:rsidP="0082157A">
      <w:pPr>
        <w:pStyle w:val="TOC2"/>
        <w:tabs>
          <w:tab w:val="left" w:pos="851"/>
        </w:tabs>
        <w:rPr>
          <w:rFonts w:asciiTheme="minorHAnsi" w:eastAsiaTheme="minorEastAsia" w:hAnsiTheme="minorHAnsi" w:cstheme="minorBidi"/>
          <w:noProof/>
          <w:szCs w:val="22"/>
        </w:rPr>
      </w:pPr>
      <w:hyperlink w:anchor="_Toc124768033" w:history="1">
        <w:r w:rsidR="00F3394D" w:rsidRPr="005332BF">
          <w:rPr>
            <w:rStyle w:val="Hyperlink"/>
            <w:noProof/>
          </w:rPr>
          <w:t>7.1</w:t>
        </w:r>
        <w:r w:rsidR="00F3394D">
          <w:rPr>
            <w:rFonts w:asciiTheme="minorHAnsi" w:eastAsiaTheme="minorEastAsia" w:hAnsiTheme="minorHAnsi" w:cstheme="minorBidi"/>
            <w:noProof/>
            <w:szCs w:val="22"/>
          </w:rPr>
          <w:tab/>
        </w:r>
        <w:r w:rsidR="00F3394D" w:rsidRPr="005332BF">
          <w:rPr>
            <w:rStyle w:val="Hyperlink"/>
            <w:noProof/>
          </w:rPr>
          <w:t>Code of Practice (for only one of the two organisations)</w:t>
        </w:r>
        <w:r w:rsidR="00F3394D">
          <w:rPr>
            <w:noProof/>
            <w:webHidden/>
          </w:rPr>
          <w:tab/>
        </w:r>
        <w:r w:rsidR="00F3394D">
          <w:rPr>
            <w:noProof/>
            <w:webHidden/>
          </w:rPr>
          <w:fldChar w:fldCharType="begin"/>
        </w:r>
        <w:r w:rsidR="00F3394D">
          <w:rPr>
            <w:noProof/>
            <w:webHidden/>
          </w:rPr>
          <w:instrText xml:space="preserve"> PAGEREF _Toc124768033 \h </w:instrText>
        </w:r>
        <w:r w:rsidR="00F3394D">
          <w:rPr>
            <w:noProof/>
            <w:webHidden/>
          </w:rPr>
        </w:r>
        <w:r w:rsidR="00F3394D">
          <w:rPr>
            <w:noProof/>
            <w:webHidden/>
          </w:rPr>
          <w:fldChar w:fldCharType="separate"/>
        </w:r>
        <w:r w:rsidR="00F3394D">
          <w:rPr>
            <w:noProof/>
            <w:webHidden/>
          </w:rPr>
          <w:t>7</w:t>
        </w:r>
        <w:r w:rsidR="00F3394D">
          <w:rPr>
            <w:noProof/>
            <w:webHidden/>
          </w:rPr>
          <w:fldChar w:fldCharType="end"/>
        </w:r>
      </w:hyperlink>
    </w:p>
    <w:p w14:paraId="6DC1F740" w14:textId="77777777" w:rsidR="00F3394D" w:rsidRDefault="00000000" w:rsidP="0082157A">
      <w:pPr>
        <w:pStyle w:val="TOC2"/>
        <w:tabs>
          <w:tab w:val="left" w:pos="851"/>
        </w:tabs>
        <w:rPr>
          <w:rFonts w:asciiTheme="minorHAnsi" w:eastAsiaTheme="minorEastAsia" w:hAnsiTheme="minorHAnsi" w:cstheme="minorBidi"/>
          <w:noProof/>
          <w:szCs w:val="22"/>
        </w:rPr>
      </w:pPr>
      <w:hyperlink w:anchor="_Toc124768034" w:history="1">
        <w:r w:rsidR="00F3394D" w:rsidRPr="005332BF">
          <w:rPr>
            <w:rStyle w:val="Hyperlink"/>
            <w:noProof/>
          </w:rPr>
          <w:t>7.2</w:t>
        </w:r>
        <w:r w:rsidR="00F3394D">
          <w:rPr>
            <w:rFonts w:asciiTheme="minorHAnsi" w:eastAsiaTheme="minorEastAsia" w:hAnsiTheme="minorHAnsi" w:cstheme="minorBidi"/>
            <w:noProof/>
            <w:szCs w:val="22"/>
          </w:rPr>
          <w:tab/>
        </w:r>
        <w:r w:rsidR="00F3394D" w:rsidRPr="005332BF">
          <w:rPr>
            <w:rStyle w:val="Hyperlink"/>
            <w:noProof/>
          </w:rPr>
          <w:t>Ethical practices (this part covers both organisations)</w:t>
        </w:r>
        <w:r w:rsidR="00F3394D">
          <w:rPr>
            <w:noProof/>
            <w:webHidden/>
          </w:rPr>
          <w:tab/>
        </w:r>
        <w:r w:rsidR="00F3394D">
          <w:rPr>
            <w:noProof/>
            <w:webHidden/>
          </w:rPr>
          <w:fldChar w:fldCharType="begin"/>
        </w:r>
        <w:r w:rsidR="00F3394D">
          <w:rPr>
            <w:noProof/>
            <w:webHidden/>
          </w:rPr>
          <w:instrText xml:space="preserve"> PAGEREF _Toc124768034 \h </w:instrText>
        </w:r>
        <w:r w:rsidR="00F3394D">
          <w:rPr>
            <w:noProof/>
            <w:webHidden/>
          </w:rPr>
        </w:r>
        <w:r w:rsidR="00F3394D">
          <w:rPr>
            <w:noProof/>
            <w:webHidden/>
          </w:rPr>
          <w:fldChar w:fldCharType="separate"/>
        </w:r>
        <w:r w:rsidR="00F3394D">
          <w:rPr>
            <w:noProof/>
            <w:webHidden/>
          </w:rPr>
          <w:t>7</w:t>
        </w:r>
        <w:r w:rsidR="00F3394D">
          <w:rPr>
            <w:noProof/>
            <w:webHidden/>
          </w:rPr>
          <w:fldChar w:fldCharType="end"/>
        </w:r>
      </w:hyperlink>
    </w:p>
    <w:p w14:paraId="453750A7" w14:textId="77777777" w:rsidR="00F3394D" w:rsidRDefault="00000000" w:rsidP="003147DE">
      <w:pPr>
        <w:pStyle w:val="TOC1"/>
        <w:rPr>
          <w:rFonts w:asciiTheme="minorHAnsi" w:eastAsiaTheme="minorEastAsia" w:hAnsiTheme="minorHAnsi" w:cstheme="minorBidi"/>
          <w:szCs w:val="22"/>
        </w:rPr>
      </w:pPr>
      <w:hyperlink w:anchor="_Toc124768035" w:history="1">
        <w:r w:rsidR="00F3394D" w:rsidRPr="005332BF">
          <w:rPr>
            <w:rStyle w:val="Hyperlink"/>
            <w:rFonts w:cs="Arial"/>
          </w:rPr>
          <w:t>8</w:t>
        </w:r>
        <w:r w:rsidR="00F3394D">
          <w:rPr>
            <w:rFonts w:asciiTheme="minorHAnsi" w:eastAsiaTheme="minorEastAsia" w:hAnsiTheme="minorHAnsi" w:cstheme="minorBidi"/>
            <w:szCs w:val="22"/>
          </w:rPr>
          <w:tab/>
        </w:r>
        <w:r w:rsidR="00F3394D" w:rsidRPr="005332BF">
          <w:rPr>
            <w:rStyle w:val="Hyperlink"/>
            <w:rFonts w:cs="Arial"/>
          </w:rPr>
          <w:t>Conclusion</w:t>
        </w:r>
        <w:r w:rsidR="00F3394D">
          <w:rPr>
            <w:webHidden/>
          </w:rPr>
          <w:tab/>
        </w:r>
        <w:r w:rsidR="00F3394D">
          <w:rPr>
            <w:webHidden/>
          </w:rPr>
          <w:fldChar w:fldCharType="begin"/>
        </w:r>
        <w:r w:rsidR="00F3394D">
          <w:rPr>
            <w:webHidden/>
          </w:rPr>
          <w:instrText xml:space="preserve"> PAGEREF _Toc124768035 \h </w:instrText>
        </w:r>
        <w:r w:rsidR="00F3394D">
          <w:rPr>
            <w:webHidden/>
          </w:rPr>
        </w:r>
        <w:r w:rsidR="00F3394D">
          <w:rPr>
            <w:webHidden/>
          </w:rPr>
          <w:fldChar w:fldCharType="separate"/>
        </w:r>
        <w:r w:rsidR="00F3394D">
          <w:rPr>
            <w:webHidden/>
          </w:rPr>
          <w:t>8</w:t>
        </w:r>
        <w:r w:rsidR="00F3394D">
          <w:rPr>
            <w:webHidden/>
          </w:rPr>
          <w:fldChar w:fldCharType="end"/>
        </w:r>
      </w:hyperlink>
    </w:p>
    <w:p w14:paraId="761E00FD" w14:textId="77777777" w:rsidR="00F3394D" w:rsidRDefault="00000000" w:rsidP="003147DE">
      <w:pPr>
        <w:pStyle w:val="TOC1"/>
        <w:rPr>
          <w:rFonts w:asciiTheme="minorHAnsi" w:eastAsiaTheme="minorEastAsia" w:hAnsiTheme="minorHAnsi" w:cstheme="minorBidi"/>
          <w:szCs w:val="22"/>
        </w:rPr>
      </w:pPr>
      <w:hyperlink w:anchor="_Toc124768036" w:history="1">
        <w:r w:rsidR="00F3394D" w:rsidRPr="005332BF">
          <w:rPr>
            <w:rStyle w:val="Hyperlink"/>
          </w:rPr>
          <w:t>Appendix</w:t>
        </w:r>
        <w:r w:rsidR="00F3394D">
          <w:rPr>
            <w:webHidden/>
          </w:rPr>
          <w:tab/>
        </w:r>
        <w:r w:rsidR="00F3394D">
          <w:rPr>
            <w:webHidden/>
          </w:rPr>
          <w:fldChar w:fldCharType="begin"/>
        </w:r>
        <w:r w:rsidR="00F3394D">
          <w:rPr>
            <w:webHidden/>
          </w:rPr>
          <w:instrText xml:space="preserve"> PAGEREF _Toc124768036 \h </w:instrText>
        </w:r>
        <w:r w:rsidR="00F3394D">
          <w:rPr>
            <w:webHidden/>
          </w:rPr>
        </w:r>
        <w:r w:rsidR="00F3394D">
          <w:rPr>
            <w:webHidden/>
          </w:rPr>
          <w:fldChar w:fldCharType="separate"/>
        </w:r>
        <w:r w:rsidR="00F3394D">
          <w:rPr>
            <w:webHidden/>
          </w:rPr>
          <w:t>9</w:t>
        </w:r>
        <w:r w:rsidR="00F3394D">
          <w:rPr>
            <w:webHidden/>
          </w:rPr>
          <w:fldChar w:fldCharType="end"/>
        </w:r>
      </w:hyperlink>
    </w:p>
    <w:p w14:paraId="7818E072" w14:textId="77777777" w:rsidR="00F3394D" w:rsidRDefault="00000000">
      <w:pPr>
        <w:pStyle w:val="TOC2"/>
        <w:rPr>
          <w:rFonts w:asciiTheme="minorHAnsi" w:eastAsiaTheme="minorEastAsia" w:hAnsiTheme="minorHAnsi" w:cstheme="minorBidi"/>
          <w:noProof/>
          <w:szCs w:val="22"/>
        </w:rPr>
      </w:pPr>
      <w:hyperlink w:anchor="_Toc124768037" w:history="1">
        <w:r w:rsidR="00F3394D">
          <w:rPr>
            <w:rStyle w:val="Hyperlink"/>
            <w:noProof/>
          </w:rPr>
          <w:t>Organisation p</w:t>
        </w:r>
        <w:r w:rsidR="00F3394D" w:rsidRPr="005332BF">
          <w:rPr>
            <w:rStyle w:val="Hyperlink"/>
            <w:noProof/>
          </w:rPr>
          <w:t>olicies, procedures and best practices documentation</w:t>
        </w:r>
        <w:r w:rsidR="00F3394D">
          <w:rPr>
            <w:noProof/>
            <w:webHidden/>
          </w:rPr>
          <w:tab/>
        </w:r>
        <w:r w:rsidR="00F3394D">
          <w:rPr>
            <w:noProof/>
            <w:webHidden/>
          </w:rPr>
          <w:fldChar w:fldCharType="begin"/>
        </w:r>
        <w:r w:rsidR="00F3394D">
          <w:rPr>
            <w:noProof/>
            <w:webHidden/>
          </w:rPr>
          <w:instrText xml:space="preserve"> PAGEREF _Toc124768037 \h </w:instrText>
        </w:r>
        <w:r w:rsidR="00F3394D">
          <w:rPr>
            <w:noProof/>
            <w:webHidden/>
          </w:rPr>
        </w:r>
        <w:r w:rsidR="00F3394D">
          <w:rPr>
            <w:noProof/>
            <w:webHidden/>
          </w:rPr>
          <w:fldChar w:fldCharType="separate"/>
        </w:r>
        <w:r w:rsidR="00F3394D">
          <w:rPr>
            <w:noProof/>
            <w:webHidden/>
          </w:rPr>
          <w:t>9</w:t>
        </w:r>
        <w:r w:rsidR="00F3394D">
          <w:rPr>
            <w:noProof/>
            <w:webHidden/>
          </w:rPr>
          <w:fldChar w:fldCharType="end"/>
        </w:r>
      </w:hyperlink>
    </w:p>
    <w:p w14:paraId="31692A91" w14:textId="47288F65" w:rsidR="00CB29F6" w:rsidRPr="00097492" w:rsidRDefault="00486AD1">
      <w:r w:rsidRPr="00097492">
        <w:rPr>
          <w:rFonts w:ascii="Tahoma" w:hAnsi="Tahoma" w:cs="Tahoma"/>
          <w:sz w:val="48"/>
          <w:szCs w:val="48"/>
        </w:rPr>
        <w:fldChar w:fldCharType="end"/>
      </w:r>
    </w:p>
    <w:p w14:paraId="2A92BFBD" w14:textId="77777777" w:rsidR="00486AD1" w:rsidRPr="00097492" w:rsidRDefault="00486AD1" w:rsidP="00E81220">
      <w:pPr>
        <w:pStyle w:val="TOC2"/>
        <w:rPr>
          <w:rFonts w:eastAsia="Calibri"/>
        </w:rPr>
      </w:pPr>
      <w:bookmarkStart w:id="0" w:name="_Toc515785685"/>
      <w:r w:rsidRPr="00097492">
        <w:rPr>
          <w:rFonts w:eastAsia="Calibri"/>
        </w:rPr>
        <w:br w:type="page"/>
      </w:r>
    </w:p>
    <w:p w14:paraId="751E09B9" w14:textId="5B8FEE8F" w:rsidR="00EF10D3" w:rsidRPr="00FD491F" w:rsidRDefault="004372FC" w:rsidP="00F74393">
      <w:pPr>
        <w:pStyle w:val="Heading1"/>
        <w:ind w:left="567" w:hanging="567"/>
        <w:rPr>
          <w:rStyle w:val="eop"/>
        </w:rPr>
      </w:pPr>
      <w:bookmarkStart w:id="1" w:name="_Toc83251850"/>
      <w:bookmarkStart w:id="2" w:name="_Toc124768025"/>
      <w:r>
        <w:lastRenderedPageBreak/>
        <w:t>1</w:t>
      </w:r>
      <w:bookmarkEnd w:id="0"/>
      <w:r w:rsidR="00F71A95">
        <w:tab/>
      </w:r>
      <w:bookmarkEnd w:id="1"/>
      <w:r w:rsidR="008B70B4">
        <w:t>Abstract</w:t>
      </w:r>
      <w:bookmarkStart w:id="3" w:name="_Toc515785691"/>
      <w:bookmarkEnd w:id="2"/>
    </w:p>
    <w:p w14:paraId="74064DC0" w14:textId="1BF06BAB" w:rsidR="00CE2F53" w:rsidRDefault="00913FFF">
      <w:pPr>
        <w:overflowPunct/>
        <w:autoSpaceDE/>
        <w:autoSpaceDN/>
        <w:adjustRightInd/>
        <w:textAlignment w:val="auto"/>
        <w:rPr>
          <w:b/>
          <w:kern w:val="28"/>
          <w:sz w:val="32"/>
        </w:rPr>
      </w:pPr>
      <w:bookmarkStart w:id="4" w:name="_Toc83251851"/>
      <w:r w:rsidRPr="00166C20">
        <w:rPr>
          <w:rStyle w:val="eop"/>
        </w:rPr>
        <w:t xml:space="preserve">Here in this </w:t>
      </w:r>
      <w:r w:rsidR="00E1717B" w:rsidRPr="00166C20">
        <w:rPr>
          <w:rStyle w:val="eop"/>
        </w:rPr>
        <w:t>report,</w:t>
      </w:r>
      <w:r w:rsidRPr="00166C20">
        <w:rPr>
          <w:rStyle w:val="eop"/>
        </w:rPr>
        <w:t xml:space="preserve"> I have tried to cover details on my analyse over privacy policy of Angelonia fashion based on the details and documents provided. Performed analyse on privacy, policy and procedures was a necessary step to be taken for this organization as we found that they are now enforcing basic facilities and policies meanwhile they are operating both nationally around Australia and overseas.</w:t>
      </w:r>
      <w:r w:rsidR="008B3561" w:rsidRPr="00166C20">
        <w:rPr>
          <w:rStyle w:val="eop"/>
        </w:rPr>
        <w:t xml:space="preserve"> Moreover, </w:t>
      </w:r>
      <w:r w:rsidR="00390AEC" w:rsidRPr="00166C20">
        <w:rPr>
          <w:rStyle w:val="eop"/>
        </w:rPr>
        <w:t>after</w:t>
      </w:r>
      <w:r w:rsidR="008B3561" w:rsidRPr="00166C20">
        <w:rPr>
          <w:rStyle w:val="eop"/>
        </w:rPr>
        <w:t xml:space="preserve"> reviewing both relevant Australian and international law and regulations to their operation, we believed that it is beneficiary to briefly describe </w:t>
      </w:r>
      <w:r w:rsidR="00A31A5F" w:rsidRPr="00166C20">
        <w:rPr>
          <w:rStyle w:val="eop"/>
        </w:rPr>
        <w:t>upcoming reforms in privacy legislation and possible manners in which this organization will benefit from it.</w:t>
      </w:r>
      <w:r w:rsidR="002D639C" w:rsidRPr="00166C20">
        <w:rPr>
          <w:rStyle w:val="eop"/>
        </w:rPr>
        <w:t xml:space="preserve"> Furthermore, we researched and analyse this organization’s operation which allowed us to identify international cyber security legislation in order to evaluate their impact on their data security. From GDPR to Budapest convention (which had </w:t>
      </w:r>
      <w:r w:rsidR="00A0527A" w:rsidRPr="00166C20">
        <w:rPr>
          <w:rStyle w:val="eop"/>
        </w:rPr>
        <w:t>relevant</w:t>
      </w:r>
      <w:r w:rsidR="002D639C" w:rsidRPr="00166C20">
        <w:rPr>
          <w:rStyle w:val="eop"/>
        </w:rPr>
        <w:t xml:space="preserve"> sections regarding handling data securely) was found </w:t>
      </w:r>
      <w:r w:rsidR="00FA1441" w:rsidRPr="00166C20">
        <w:rPr>
          <w:rStyle w:val="eop"/>
        </w:rPr>
        <w:t>to be necessary to be adhered,</w:t>
      </w:r>
      <w:r w:rsidR="002D639C" w:rsidRPr="00166C20">
        <w:rPr>
          <w:rStyle w:val="eop"/>
        </w:rPr>
        <w:t xml:space="preserve"> enab</w:t>
      </w:r>
      <w:r w:rsidR="00FA1441" w:rsidRPr="00166C20">
        <w:rPr>
          <w:rStyle w:val="eop"/>
        </w:rPr>
        <w:t>ling us to come an overview of how their international operation will be affected by these legislatives.</w:t>
      </w:r>
      <w:r w:rsidR="00E1717B" w:rsidRPr="00166C20">
        <w:rPr>
          <w:rStyle w:val="eop"/>
        </w:rPr>
        <w:t xml:space="preserve"> Next, we classified International cyber security legislation and their impact on data security by those business areas being affected by them.</w:t>
      </w:r>
      <w:r w:rsidR="006E60FA" w:rsidRPr="00166C20">
        <w:rPr>
          <w:rStyle w:val="eop"/>
        </w:rPr>
        <w:t xml:space="preserve"> We also narrated how can a</w:t>
      </w:r>
      <w:r w:rsidR="009B5234" w:rsidRPr="00166C20">
        <w:rPr>
          <w:rStyle w:val="eop"/>
        </w:rPr>
        <w:t>n</w:t>
      </w:r>
      <w:r w:rsidR="006E60FA" w:rsidRPr="00166C20">
        <w:rPr>
          <w:rStyle w:val="eop"/>
        </w:rPr>
        <w:t xml:space="preserve"> interdependency between different legislative instruments of cyber security may happen and we provided an example. </w:t>
      </w:r>
      <w:r w:rsidR="00A0527A" w:rsidRPr="00166C20">
        <w:rPr>
          <w:rStyle w:val="eop"/>
        </w:rPr>
        <w:t xml:space="preserve">Lastly, here we have examined organizations’ policies and procedures </w:t>
      </w:r>
      <w:r w:rsidR="00166C20">
        <w:rPr>
          <w:rStyle w:val="eop"/>
        </w:rPr>
        <w:t>(</w:t>
      </w:r>
      <w:r w:rsidR="001845F1">
        <w:rPr>
          <w:rStyle w:val="eop"/>
        </w:rPr>
        <w:t>Organization’s ethical practices and procedures</w:t>
      </w:r>
      <w:r w:rsidR="00166C20">
        <w:rPr>
          <w:rStyle w:val="eop"/>
        </w:rPr>
        <w:t xml:space="preserve"> were also subject to evaluation.)</w:t>
      </w:r>
      <w:r w:rsidR="00166C20" w:rsidRPr="00166C20">
        <w:rPr>
          <w:rStyle w:val="eop"/>
        </w:rPr>
        <w:t xml:space="preserve"> compliance</w:t>
      </w:r>
      <w:r w:rsidR="00A0527A" w:rsidRPr="00166C20">
        <w:rPr>
          <w:rStyle w:val="eop"/>
        </w:rPr>
        <w:t xml:space="preserve"> and suggested a revision to improve them based on the Australian </w:t>
      </w:r>
      <w:r w:rsidR="00166C20" w:rsidRPr="00166C20">
        <w:rPr>
          <w:rStyle w:val="eop"/>
        </w:rPr>
        <w:t>Privacy principles</w:t>
      </w:r>
      <w:r w:rsidR="00A0527A" w:rsidRPr="00166C20">
        <w:rPr>
          <w:rStyle w:val="eop"/>
        </w:rPr>
        <w:t>. We</w:t>
      </w:r>
      <w:r w:rsidR="006E60FA" w:rsidRPr="00166C20">
        <w:rPr>
          <w:rStyle w:val="eop"/>
        </w:rPr>
        <w:t xml:space="preserve"> ended report by making recommendation as they needed to read and review our </w:t>
      </w:r>
      <w:r w:rsidR="009B5234" w:rsidRPr="00166C20">
        <w:rPr>
          <w:rStyle w:val="eop"/>
        </w:rPr>
        <w:t xml:space="preserve">suggested techniques and policies if they want to implement them (although we mentioned that they were necessary and need to be used eventually.) </w:t>
      </w:r>
      <w:r w:rsidR="00CE2F53">
        <w:br w:type="page"/>
      </w:r>
    </w:p>
    <w:p w14:paraId="30E1C46C" w14:textId="77777777" w:rsidR="00CB29F6" w:rsidRPr="00843F49" w:rsidRDefault="00843F49" w:rsidP="00F74393">
      <w:pPr>
        <w:pStyle w:val="Heading1"/>
        <w:ind w:left="567" w:hanging="567"/>
      </w:pPr>
      <w:bookmarkStart w:id="5" w:name="_Toc124768026"/>
      <w:r w:rsidRPr="00843F49">
        <w:lastRenderedPageBreak/>
        <w:t>2</w:t>
      </w:r>
      <w:bookmarkEnd w:id="3"/>
      <w:r w:rsidR="00F71A95">
        <w:tab/>
      </w:r>
      <w:bookmarkEnd w:id="4"/>
      <w:r w:rsidR="008B70B4">
        <w:t>Introduction</w:t>
      </w:r>
      <w:bookmarkEnd w:id="5"/>
    </w:p>
    <w:p w14:paraId="631FE98A" w14:textId="349859B6" w:rsidR="00751D1F" w:rsidRPr="004743E5" w:rsidRDefault="00751D1F" w:rsidP="00FD491F">
      <w:pPr>
        <w:rPr>
          <w:rStyle w:val="eop"/>
        </w:rPr>
      </w:pPr>
      <w:r w:rsidRPr="004743E5">
        <w:rPr>
          <w:rStyle w:val="eop"/>
        </w:rPr>
        <w:t xml:space="preserve">As </w:t>
      </w:r>
      <w:r w:rsidR="00693481" w:rsidRPr="004743E5">
        <w:rPr>
          <w:rStyle w:val="eop"/>
        </w:rPr>
        <w:t>I</w:t>
      </w:r>
      <w:r w:rsidRPr="004743E5">
        <w:rPr>
          <w:rStyle w:val="eop"/>
        </w:rPr>
        <w:t xml:space="preserve"> </w:t>
      </w:r>
      <w:r w:rsidR="00693481" w:rsidRPr="004743E5">
        <w:rPr>
          <w:rStyle w:val="eop"/>
        </w:rPr>
        <w:t>started,</w:t>
      </w:r>
      <w:r w:rsidRPr="004743E5">
        <w:rPr>
          <w:rStyle w:val="eop"/>
        </w:rPr>
        <w:t xml:space="preserve"> we started we witnessed an organization who had </w:t>
      </w:r>
      <w:r w:rsidR="00693481" w:rsidRPr="004743E5">
        <w:rPr>
          <w:rStyle w:val="eop"/>
        </w:rPr>
        <w:t>family-based</w:t>
      </w:r>
      <w:r w:rsidRPr="004743E5">
        <w:rPr>
          <w:rStyle w:val="eop"/>
        </w:rPr>
        <w:t xml:space="preserve"> beginning in the industry. This organization has been growing in shorter span of time compared to others to operate along with most recent technologies. Stakeholders at this organization a</w:t>
      </w:r>
      <w:r w:rsidR="00874527" w:rsidRPr="004743E5">
        <w:rPr>
          <w:rStyle w:val="eop"/>
        </w:rPr>
        <w:t xml:space="preserve">re concerning about their cyber security and how it is compliant with legislation. Before going further, lets state that Angelonia fashion’s industry is fashion and clothing. They are operating both in Australia and overseas. Moreover, they have got </w:t>
      </w:r>
      <w:r w:rsidR="00693481" w:rsidRPr="004743E5">
        <w:rPr>
          <w:rStyle w:val="eop"/>
        </w:rPr>
        <w:t>both physical and online operation. At the start they had only 3 employees employed in their organization who seemed to be their family members. They were specialised in garment arrangements and those sold with Australian labels.</w:t>
      </w:r>
      <w:r w:rsidR="00206E37" w:rsidRPr="004743E5">
        <w:rPr>
          <w:rStyle w:val="eop"/>
        </w:rPr>
        <w:t xml:space="preserve"> By now, they have employed 40 people, distributed across Australia in their branches. Their company now has designed their own fashion label on their creations those are being exported to overseas. The company’s headquarters are located at Southport and Gold </w:t>
      </w:r>
      <w:r w:rsidR="00375106" w:rsidRPr="004743E5">
        <w:rPr>
          <w:rStyle w:val="eop"/>
        </w:rPr>
        <w:t>Coast,</w:t>
      </w:r>
      <w:r w:rsidR="00206E37" w:rsidRPr="004743E5">
        <w:rPr>
          <w:rStyle w:val="eop"/>
        </w:rPr>
        <w:t xml:space="preserve"> but company’s branches are 7 shops, 2 shops at New South Wales, 2 </w:t>
      </w:r>
      <w:r w:rsidR="002B511A" w:rsidRPr="004743E5">
        <w:rPr>
          <w:rStyle w:val="eop"/>
        </w:rPr>
        <w:t>at Queensland, and 2 at Victoria.</w:t>
      </w:r>
      <w:r w:rsidR="00B75232" w:rsidRPr="004743E5">
        <w:rPr>
          <w:rStyle w:val="eop"/>
        </w:rPr>
        <w:t xml:space="preserve"> When we </w:t>
      </w:r>
      <w:r w:rsidR="00375106" w:rsidRPr="004743E5">
        <w:rPr>
          <w:rStyle w:val="eop"/>
        </w:rPr>
        <w:t>investigated,</w:t>
      </w:r>
      <w:r w:rsidR="00B75232" w:rsidRPr="004743E5">
        <w:rPr>
          <w:rStyle w:val="eop"/>
        </w:rPr>
        <w:t xml:space="preserve"> we found that they are handling data transactions both online and physical as mentioned above. This data </w:t>
      </w:r>
      <w:r w:rsidR="00375106" w:rsidRPr="004743E5">
        <w:rPr>
          <w:rStyle w:val="eop"/>
        </w:rPr>
        <w:t>is</w:t>
      </w:r>
      <w:r w:rsidR="00B75232" w:rsidRPr="004743E5">
        <w:rPr>
          <w:rStyle w:val="eop"/>
        </w:rPr>
        <w:t xml:space="preserve"> being collected while receiving an online or in person </w:t>
      </w:r>
      <w:r w:rsidR="004743E5" w:rsidRPr="004743E5">
        <w:rPr>
          <w:rStyle w:val="eop"/>
        </w:rPr>
        <w:t>order or</w:t>
      </w:r>
      <w:r w:rsidR="00B75232" w:rsidRPr="004743E5">
        <w:rPr>
          <w:rStyle w:val="eop"/>
        </w:rPr>
        <w:t xml:space="preserve"> performing a refund. </w:t>
      </w:r>
      <w:r w:rsidR="00801648" w:rsidRPr="004743E5">
        <w:rPr>
          <w:rStyle w:val="eop"/>
        </w:rPr>
        <w:t xml:space="preserve">This data </w:t>
      </w:r>
      <w:r w:rsidR="003921ED" w:rsidRPr="004743E5">
        <w:rPr>
          <w:rStyle w:val="eop"/>
        </w:rPr>
        <w:t xml:space="preserve">can be included the credit card payments or bank transfers with suppliers both in Australia and </w:t>
      </w:r>
      <w:r w:rsidR="00375106" w:rsidRPr="004743E5">
        <w:rPr>
          <w:rStyle w:val="eop"/>
        </w:rPr>
        <w:t xml:space="preserve">internationally. Their website is being run by a basic security setup which </w:t>
      </w:r>
      <w:r w:rsidR="004743E5" w:rsidRPr="004743E5">
        <w:rPr>
          <w:rStyle w:val="eop"/>
        </w:rPr>
        <w:t>contains strong password policy, implementing firewall, and conducting regular backup.</w:t>
      </w:r>
    </w:p>
    <w:p w14:paraId="78D2C9D6" w14:textId="77777777" w:rsidR="00207AC2" w:rsidRDefault="00207AC2" w:rsidP="00FD491F">
      <w:pPr>
        <w:rPr>
          <w:rStyle w:val="eop"/>
          <w:color w:val="1F4E79" w:themeColor="accent1" w:themeShade="80"/>
        </w:rPr>
      </w:pPr>
    </w:p>
    <w:p w14:paraId="49960111" w14:textId="77777777" w:rsidR="008C5354" w:rsidRPr="00065A83" w:rsidRDefault="00065A83" w:rsidP="00F74393">
      <w:pPr>
        <w:pStyle w:val="Heading1"/>
        <w:ind w:left="567" w:hanging="567"/>
      </w:pPr>
      <w:bookmarkStart w:id="6" w:name="_Toc83251852"/>
      <w:bookmarkStart w:id="7" w:name="_Toc124768027"/>
      <w:r>
        <w:rPr>
          <w:rStyle w:val="eop"/>
        </w:rPr>
        <w:t>3</w:t>
      </w:r>
      <w:r w:rsidR="00F71A95">
        <w:rPr>
          <w:rStyle w:val="eop"/>
        </w:rPr>
        <w:tab/>
      </w:r>
      <w:bookmarkEnd w:id="6"/>
      <w:r w:rsidR="008B70B4">
        <w:rPr>
          <w:rStyle w:val="eop"/>
        </w:rPr>
        <w:t xml:space="preserve">Cyber Security </w:t>
      </w:r>
      <w:r w:rsidR="0021261F">
        <w:rPr>
          <w:rStyle w:val="eop"/>
        </w:rPr>
        <w:t xml:space="preserve">Legislative and Regulatory </w:t>
      </w:r>
      <w:r w:rsidR="008B70B4">
        <w:rPr>
          <w:rStyle w:val="eop"/>
        </w:rPr>
        <w:t>Review</w:t>
      </w:r>
      <w:bookmarkEnd w:id="7"/>
    </w:p>
    <w:p w14:paraId="5BBF33EE" w14:textId="6B734908" w:rsidR="00EE029F" w:rsidRDefault="00EE029F" w:rsidP="00EE029F">
      <w:pPr>
        <w:tabs>
          <w:tab w:val="left" w:leader="dot" w:pos="10204"/>
        </w:tabs>
        <w:ind w:left="567"/>
      </w:pPr>
      <w:bookmarkStart w:id="8" w:name="_Hlk178458528"/>
      <w:r>
        <w:br/>
        <w:t xml:space="preserve">Fashion </w:t>
      </w:r>
      <w:r w:rsidR="007051D4">
        <w:t xml:space="preserve">sector </w:t>
      </w:r>
      <w:r>
        <w:t>covers a wide range of activities related to the design, production, marketing, and retail of clothing itself and clothing accessories. It is a competitive industry which is over influence of people’s preferences. It also has recently used E-commerce to enhance its market by providing the online market for people who keen to perform online shopping. It deals with both local and global brands.</w:t>
      </w:r>
    </w:p>
    <w:bookmarkEnd w:id="8"/>
    <w:p w14:paraId="24F1839A" w14:textId="77777777" w:rsidR="002554D3" w:rsidRDefault="002554D3" w:rsidP="0021261F">
      <w:pPr>
        <w:pStyle w:val="ListParagraph"/>
        <w:ind w:left="0"/>
        <w:rPr>
          <w:rFonts w:eastAsia="Times New Roman" w:cs="Times New Roman"/>
          <w:kern w:val="0"/>
          <w:szCs w:val="20"/>
          <w:lang w:val="en-GB" w:eastAsia="en-US" w:bidi="ar-SA"/>
        </w:rPr>
      </w:pPr>
    </w:p>
    <w:p w14:paraId="5392A02E" w14:textId="77777777" w:rsidR="002554D3" w:rsidRDefault="002554D3" w:rsidP="0021261F">
      <w:pPr>
        <w:pStyle w:val="ListParagraph"/>
        <w:ind w:left="0"/>
        <w:rPr>
          <w:rFonts w:eastAsia="Times New Roman" w:cs="Times New Roman"/>
          <w:kern w:val="0"/>
          <w:szCs w:val="20"/>
          <w:lang w:val="en-GB" w:eastAsia="en-US" w:bidi="ar-SA"/>
        </w:rPr>
      </w:pPr>
    </w:p>
    <w:p w14:paraId="2011BE41" w14:textId="77777777" w:rsidR="002554D3" w:rsidRDefault="002554D3" w:rsidP="0021261F">
      <w:pPr>
        <w:pStyle w:val="ListParagraph"/>
        <w:ind w:left="0"/>
        <w:rPr>
          <w:rFonts w:eastAsia="Times New Roman" w:cs="Times New Roman"/>
          <w:kern w:val="0"/>
          <w:szCs w:val="20"/>
          <w:lang w:val="en-GB" w:eastAsia="en-US" w:bidi="ar-SA"/>
        </w:rPr>
      </w:pPr>
    </w:p>
    <w:p w14:paraId="5522461F" w14:textId="77777777" w:rsidR="002554D3" w:rsidRDefault="002554D3" w:rsidP="0021261F">
      <w:pPr>
        <w:pStyle w:val="ListParagraph"/>
        <w:ind w:left="0"/>
        <w:rPr>
          <w:rStyle w:val="eop"/>
          <w:rFonts w:cs="Arial"/>
        </w:rPr>
      </w:pPr>
    </w:p>
    <w:tbl>
      <w:tblPr>
        <w:tblStyle w:val="TableGrid"/>
        <w:tblW w:w="9208" w:type="dxa"/>
        <w:tblInd w:w="-3" w:type="dxa"/>
        <w:tblLayout w:type="fixed"/>
        <w:tblLook w:val="04A0" w:firstRow="1" w:lastRow="0" w:firstColumn="1" w:lastColumn="0" w:noHBand="0" w:noVBand="1"/>
      </w:tblPr>
      <w:tblGrid>
        <w:gridCol w:w="1963"/>
        <w:gridCol w:w="589"/>
        <w:gridCol w:w="567"/>
        <w:gridCol w:w="567"/>
        <w:gridCol w:w="5522"/>
      </w:tblGrid>
      <w:tr w:rsidR="001421A9" w14:paraId="6F945A3C" w14:textId="77777777" w:rsidTr="001421A9">
        <w:trPr>
          <w:trHeight w:val="439"/>
        </w:trPr>
        <w:tc>
          <w:tcPr>
            <w:tcW w:w="1963" w:type="dxa"/>
            <w:shd w:val="clear" w:color="auto" w:fill="D9D9D9" w:themeFill="background1" w:themeFillShade="D9"/>
            <w:vAlign w:val="center"/>
          </w:tcPr>
          <w:p w14:paraId="2035B72F" w14:textId="03C50DD6" w:rsidR="001421A9" w:rsidRPr="00FD491F" w:rsidRDefault="001421A9" w:rsidP="00FD491F">
            <w:pPr>
              <w:pStyle w:val="TableText"/>
              <w:jc w:val="center"/>
              <w:rPr>
                <w:rStyle w:val="eop"/>
                <w:b/>
                <w:szCs w:val="22"/>
              </w:rPr>
            </w:pPr>
            <w:r w:rsidRPr="001421A9">
              <w:rPr>
                <w:b/>
                <w:szCs w:val="22"/>
                <w:lang w:val="en-GB"/>
              </w:rPr>
              <w:t>SECTOR:</w:t>
            </w:r>
          </w:p>
        </w:tc>
        <w:tc>
          <w:tcPr>
            <w:tcW w:w="7245" w:type="dxa"/>
            <w:gridSpan w:val="4"/>
            <w:shd w:val="clear" w:color="auto" w:fill="auto"/>
            <w:vAlign w:val="center"/>
          </w:tcPr>
          <w:p w14:paraId="5AB868AB" w14:textId="39ECCCFB" w:rsidR="001421A9" w:rsidRPr="00FD491F" w:rsidRDefault="004743E5" w:rsidP="004743E5">
            <w:pPr>
              <w:pStyle w:val="TableText"/>
              <w:rPr>
                <w:rStyle w:val="eop"/>
                <w:b/>
                <w:szCs w:val="22"/>
              </w:rPr>
            </w:pPr>
            <w:r w:rsidRPr="004743E5">
              <w:rPr>
                <w:rStyle w:val="eop"/>
                <w:b/>
                <w:szCs w:val="22"/>
              </w:rPr>
              <w:t>Fashion Retail, Garment Arrangements, Fashion Label Creation, Retail and Online Sales</w:t>
            </w:r>
          </w:p>
        </w:tc>
      </w:tr>
      <w:tr w:rsidR="00A97D07" w14:paraId="37A0D19F" w14:textId="77777777" w:rsidTr="001421A9">
        <w:trPr>
          <w:trHeight w:val="439"/>
        </w:trPr>
        <w:tc>
          <w:tcPr>
            <w:tcW w:w="1963" w:type="dxa"/>
            <w:vMerge w:val="restart"/>
            <w:shd w:val="clear" w:color="auto" w:fill="D9D9D9" w:themeFill="background1" w:themeFillShade="D9"/>
            <w:vAlign w:val="center"/>
          </w:tcPr>
          <w:p w14:paraId="4E9BFE18" w14:textId="4ED321A7" w:rsidR="00A97D07" w:rsidRPr="00FD491F" w:rsidRDefault="00A97D07" w:rsidP="00FD491F">
            <w:pPr>
              <w:pStyle w:val="TableText"/>
              <w:jc w:val="center"/>
              <w:rPr>
                <w:rStyle w:val="eop"/>
                <w:b/>
                <w:szCs w:val="22"/>
              </w:rPr>
            </w:pPr>
            <w:r w:rsidRPr="00FD491F">
              <w:rPr>
                <w:rStyle w:val="eop"/>
                <w:b/>
                <w:szCs w:val="22"/>
              </w:rPr>
              <w:t xml:space="preserve">CYBER SECURITY and </w:t>
            </w:r>
            <w:r w:rsidR="003F5188">
              <w:rPr>
                <w:rStyle w:val="eop"/>
                <w:b/>
                <w:szCs w:val="22"/>
              </w:rPr>
              <w:t>R</w:t>
            </w:r>
            <w:r w:rsidRPr="00FD491F">
              <w:rPr>
                <w:rStyle w:val="eop"/>
                <w:b/>
                <w:szCs w:val="22"/>
              </w:rPr>
              <w:t>elated</w:t>
            </w:r>
          </w:p>
          <w:p w14:paraId="516FB3D6" w14:textId="77777777" w:rsidR="00A97D07" w:rsidRPr="00CC3446" w:rsidRDefault="00A97D07" w:rsidP="00FD491F">
            <w:pPr>
              <w:pStyle w:val="TableText"/>
              <w:jc w:val="center"/>
              <w:rPr>
                <w:rStyle w:val="eop"/>
                <w:b/>
                <w:sz w:val="20"/>
              </w:rPr>
            </w:pPr>
            <w:r w:rsidRPr="00FD491F">
              <w:rPr>
                <w:rStyle w:val="eop"/>
                <w:b/>
                <w:szCs w:val="22"/>
              </w:rPr>
              <w:t>LEGISLATION</w:t>
            </w:r>
          </w:p>
        </w:tc>
        <w:tc>
          <w:tcPr>
            <w:tcW w:w="1723" w:type="dxa"/>
            <w:gridSpan w:val="3"/>
            <w:shd w:val="clear" w:color="auto" w:fill="D9D9D9" w:themeFill="background1" w:themeFillShade="D9"/>
            <w:vAlign w:val="center"/>
          </w:tcPr>
          <w:p w14:paraId="4552FFC5" w14:textId="77777777" w:rsidR="00A97D07" w:rsidRPr="00FD491F" w:rsidRDefault="00A97D07" w:rsidP="00FD491F">
            <w:pPr>
              <w:pStyle w:val="TableText"/>
              <w:jc w:val="center"/>
              <w:rPr>
                <w:rStyle w:val="eop"/>
                <w:b/>
                <w:szCs w:val="22"/>
              </w:rPr>
            </w:pPr>
            <w:r w:rsidRPr="00FD491F">
              <w:rPr>
                <w:rStyle w:val="eop"/>
                <w:b/>
                <w:szCs w:val="22"/>
              </w:rPr>
              <w:t>SCOPE</w:t>
            </w:r>
          </w:p>
        </w:tc>
        <w:tc>
          <w:tcPr>
            <w:tcW w:w="5522" w:type="dxa"/>
            <w:vMerge w:val="restart"/>
            <w:shd w:val="clear" w:color="auto" w:fill="D9D9D9" w:themeFill="background1" w:themeFillShade="D9"/>
            <w:vAlign w:val="center"/>
          </w:tcPr>
          <w:p w14:paraId="1C2AF90B" w14:textId="77777777" w:rsidR="00A97D07" w:rsidRPr="00FD491F" w:rsidRDefault="00A97D07" w:rsidP="00FD491F">
            <w:pPr>
              <w:pStyle w:val="TableText"/>
              <w:jc w:val="center"/>
              <w:rPr>
                <w:rStyle w:val="eop"/>
                <w:b/>
                <w:szCs w:val="22"/>
              </w:rPr>
            </w:pPr>
            <w:r w:rsidRPr="00FD491F">
              <w:rPr>
                <w:rStyle w:val="eop"/>
                <w:b/>
                <w:szCs w:val="22"/>
              </w:rPr>
              <w:t>BUSINESS AREAS/ACTIVITIES AFFECTED</w:t>
            </w:r>
          </w:p>
        </w:tc>
      </w:tr>
      <w:tr w:rsidR="00A97D07" w14:paraId="2490E86C" w14:textId="77777777" w:rsidTr="001421A9">
        <w:trPr>
          <w:cantSplit/>
          <w:trHeight w:val="1146"/>
        </w:trPr>
        <w:tc>
          <w:tcPr>
            <w:tcW w:w="1963" w:type="dxa"/>
            <w:vMerge/>
            <w:vAlign w:val="center"/>
          </w:tcPr>
          <w:p w14:paraId="2F968433" w14:textId="77777777" w:rsidR="00A97D07" w:rsidRPr="00CC3446" w:rsidRDefault="00A97D07" w:rsidP="00FD491F">
            <w:pPr>
              <w:pStyle w:val="TableText"/>
              <w:rPr>
                <w:rStyle w:val="eop"/>
                <w:b/>
                <w:sz w:val="20"/>
              </w:rPr>
            </w:pPr>
          </w:p>
        </w:tc>
        <w:tc>
          <w:tcPr>
            <w:tcW w:w="589" w:type="dxa"/>
            <w:shd w:val="clear" w:color="auto" w:fill="F2F2F2" w:themeFill="background1" w:themeFillShade="F2"/>
            <w:textDirection w:val="btLr"/>
            <w:vAlign w:val="center"/>
          </w:tcPr>
          <w:p w14:paraId="3C5A5E49" w14:textId="42E36CD7" w:rsidR="00A97D07" w:rsidRPr="00FD491F" w:rsidRDefault="00FD491F" w:rsidP="00FD491F">
            <w:pPr>
              <w:pStyle w:val="TableText"/>
              <w:rPr>
                <w:rStyle w:val="eop"/>
              </w:rPr>
            </w:pPr>
            <w:r>
              <w:rPr>
                <w:rStyle w:val="eop"/>
              </w:rPr>
              <w:t xml:space="preserve"> </w:t>
            </w:r>
            <w:r w:rsidR="00A97D07" w:rsidRPr="00FD491F">
              <w:rPr>
                <w:rStyle w:val="eop"/>
              </w:rPr>
              <w:t>Federal</w:t>
            </w:r>
          </w:p>
        </w:tc>
        <w:tc>
          <w:tcPr>
            <w:tcW w:w="567" w:type="dxa"/>
            <w:shd w:val="clear" w:color="auto" w:fill="F2F2F2" w:themeFill="background1" w:themeFillShade="F2"/>
            <w:textDirection w:val="btLr"/>
            <w:vAlign w:val="center"/>
          </w:tcPr>
          <w:p w14:paraId="71DFF47A" w14:textId="7C5E25F7" w:rsidR="00A97D07" w:rsidRPr="00FD491F" w:rsidRDefault="00FD491F" w:rsidP="00FD491F">
            <w:pPr>
              <w:pStyle w:val="TableText"/>
              <w:rPr>
                <w:rStyle w:val="eop"/>
              </w:rPr>
            </w:pPr>
            <w:r>
              <w:rPr>
                <w:rStyle w:val="eop"/>
              </w:rPr>
              <w:t xml:space="preserve"> </w:t>
            </w:r>
            <w:r w:rsidR="00A97D07" w:rsidRPr="00FD491F">
              <w:rPr>
                <w:rStyle w:val="eop"/>
              </w:rPr>
              <w:t>State</w:t>
            </w:r>
          </w:p>
        </w:tc>
        <w:tc>
          <w:tcPr>
            <w:tcW w:w="567" w:type="dxa"/>
            <w:shd w:val="clear" w:color="auto" w:fill="F2F2F2" w:themeFill="background1" w:themeFillShade="F2"/>
            <w:textDirection w:val="btLr"/>
            <w:vAlign w:val="center"/>
          </w:tcPr>
          <w:p w14:paraId="37B2E3FB" w14:textId="6D875894" w:rsidR="00A97D07" w:rsidRPr="00FD491F" w:rsidRDefault="00FD491F" w:rsidP="00FD491F">
            <w:pPr>
              <w:pStyle w:val="TableText"/>
              <w:rPr>
                <w:rStyle w:val="eop"/>
              </w:rPr>
            </w:pPr>
            <w:r>
              <w:rPr>
                <w:rStyle w:val="eop"/>
              </w:rPr>
              <w:t xml:space="preserve"> </w:t>
            </w:r>
            <w:r w:rsidR="00A97D07" w:rsidRPr="00FD491F">
              <w:rPr>
                <w:rStyle w:val="eop"/>
              </w:rPr>
              <w:t>Territory</w:t>
            </w:r>
          </w:p>
        </w:tc>
        <w:tc>
          <w:tcPr>
            <w:tcW w:w="5522" w:type="dxa"/>
            <w:vMerge/>
            <w:vAlign w:val="center"/>
          </w:tcPr>
          <w:p w14:paraId="64E0F12B" w14:textId="77777777" w:rsidR="00A97D07" w:rsidRPr="00CC3446" w:rsidRDefault="00A97D07" w:rsidP="00FD491F">
            <w:pPr>
              <w:pStyle w:val="TableText"/>
              <w:rPr>
                <w:rStyle w:val="eop"/>
                <w:b/>
                <w:sz w:val="20"/>
              </w:rPr>
            </w:pPr>
          </w:p>
        </w:tc>
      </w:tr>
      <w:tr w:rsidR="001421A9" w14:paraId="5369ECAB" w14:textId="77777777" w:rsidTr="001421A9">
        <w:tc>
          <w:tcPr>
            <w:tcW w:w="1963" w:type="dxa"/>
            <w:vAlign w:val="center"/>
          </w:tcPr>
          <w:p w14:paraId="66313CFE" w14:textId="34C33F3E" w:rsidR="001421A9" w:rsidRDefault="0022459E" w:rsidP="001421A9">
            <w:pPr>
              <w:pStyle w:val="TableText"/>
              <w:rPr>
                <w:rStyle w:val="eop"/>
              </w:rPr>
            </w:pPr>
            <w:r w:rsidRPr="008C432C">
              <w:lastRenderedPageBreak/>
              <w:t>Australian Cyber Security Centre (ACSC) Guidelines</w:t>
            </w:r>
          </w:p>
        </w:tc>
        <w:tc>
          <w:tcPr>
            <w:tcW w:w="589" w:type="dxa"/>
            <w:vAlign w:val="center"/>
          </w:tcPr>
          <w:p w14:paraId="09FDBA3D" w14:textId="5ECDAC2D" w:rsidR="001421A9" w:rsidRDefault="00000000" w:rsidP="001421A9">
            <w:pPr>
              <w:pStyle w:val="TableText"/>
              <w:jc w:val="center"/>
              <w:rPr>
                <w:rStyle w:val="eop"/>
              </w:rPr>
            </w:pPr>
            <w:sdt>
              <w:sdtPr>
                <w:rPr>
                  <w:rFonts w:asciiTheme="minorHAnsi" w:eastAsia="MS Gothic" w:hAnsiTheme="minorHAnsi" w:cstheme="minorHAnsi" w:hint="eastAsia"/>
                  <w:lang w:eastAsia="en-AU" w:bidi="ar-SA"/>
                </w:rPr>
                <w:id w:val="1329870268"/>
                <w14:checkbox>
                  <w14:checked w14:val="1"/>
                  <w14:checkedState w14:val="2612" w14:font="MS Gothic"/>
                  <w14:uncheckedState w14:val="2610" w14:font="MS Gothic"/>
                </w14:checkbox>
              </w:sdtPr>
              <w:sdtContent>
                <w:r w:rsidR="0022459E">
                  <w:rPr>
                    <w:rFonts w:ascii="MS Gothic" w:eastAsia="MS Gothic" w:hAnsi="MS Gothic" w:cstheme="minorHAnsi" w:hint="eastAsia"/>
                    <w:lang w:eastAsia="en-AU" w:bidi="ar-SA"/>
                  </w:rPr>
                  <w:t>☒</w:t>
                </w:r>
              </w:sdtContent>
            </w:sdt>
          </w:p>
        </w:tc>
        <w:tc>
          <w:tcPr>
            <w:tcW w:w="567" w:type="dxa"/>
            <w:vAlign w:val="center"/>
          </w:tcPr>
          <w:p w14:paraId="65DE6118" w14:textId="6955DCBD" w:rsidR="001421A9" w:rsidRDefault="00000000" w:rsidP="001421A9">
            <w:pPr>
              <w:pStyle w:val="TableText"/>
              <w:jc w:val="center"/>
              <w:rPr>
                <w:rStyle w:val="eop"/>
              </w:rPr>
            </w:pPr>
            <w:sdt>
              <w:sdtPr>
                <w:rPr>
                  <w:rFonts w:asciiTheme="minorHAnsi" w:eastAsia="MS Gothic" w:hAnsiTheme="minorHAnsi" w:cstheme="minorHAnsi" w:hint="eastAsia"/>
                  <w:lang w:eastAsia="en-AU" w:bidi="ar-SA"/>
                </w:rPr>
                <w:id w:val="1479038876"/>
                <w14:checkbox>
                  <w14:checked w14:val="0"/>
                  <w14:checkedState w14:val="2612" w14:font="MS Gothic"/>
                  <w14:uncheckedState w14:val="2610" w14:font="MS Gothic"/>
                </w14:checkbox>
              </w:sdtPr>
              <w:sdtContent>
                <w:r w:rsidR="001421A9">
                  <w:rPr>
                    <w:rFonts w:ascii="MS Gothic" w:eastAsia="MS Gothic" w:hAnsi="MS Gothic" w:cstheme="minorHAnsi" w:hint="eastAsia"/>
                    <w:lang w:eastAsia="en-AU" w:bidi="ar-SA"/>
                  </w:rPr>
                  <w:t>☐</w:t>
                </w:r>
              </w:sdtContent>
            </w:sdt>
          </w:p>
        </w:tc>
        <w:tc>
          <w:tcPr>
            <w:tcW w:w="567" w:type="dxa"/>
            <w:vAlign w:val="center"/>
          </w:tcPr>
          <w:p w14:paraId="1F3FB2A2" w14:textId="1B0F05C5" w:rsidR="001421A9" w:rsidRDefault="00000000" w:rsidP="001421A9">
            <w:pPr>
              <w:pStyle w:val="TableText"/>
              <w:jc w:val="center"/>
              <w:rPr>
                <w:rStyle w:val="eop"/>
              </w:rPr>
            </w:pPr>
            <w:sdt>
              <w:sdtPr>
                <w:rPr>
                  <w:rFonts w:asciiTheme="minorHAnsi" w:eastAsia="MS Gothic" w:hAnsiTheme="minorHAnsi" w:cstheme="minorHAnsi" w:hint="eastAsia"/>
                  <w:lang w:eastAsia="en-AU" w:bidi="ar-SA"/>
                </w:rPr>
                <w:id w:val="-1528168401"/>
                <w14:checkbox>
                  <w14:checked w14:val="0"/>
                  <w14:checkedState w14:val="2612" w14:font="MS Gothic"/>
                  <w14:uncheckedState w14:val="2610" w14:font="MS Gothic"/>
                </w14:checkbox>
              </w:sdtPr>
              <w:sdtContent>
                <w:r w:rsidR="001421A9">
                  <w:rPr>
                    <w:rFonts w:ascii="MS Gothic" w:eastAsia="MS Gothic" w:hAnsi="MS Gothic" w:cstheme="minorHAnsi" w:hint="eastAsia"/>
                    <w:lang w:eastAsia="en-AU"/>
                  </w:rPr>
                  <w:t>☐</w:t>
                </w:r>
              </w:sdtContent>
            </w:sdt>
          </w:p>
        </w:tc>
        <w:tc>
          <w:tcPr>
            <w:tcW w:w="5522" w:type="dxa"/>
            <w:vAlign w:val="center"/>
          </w:tcPr>
          <w:p w14:paraId="69B4AD51" w14:textId="5DAF75A4" w:rsidR="001421A9" w:rsidRDefault="0022459E" w:rsidP="001421A9">
            <w:pPr>
              <w:pStyle w:val="TableText"/>
              <w:rPr>
                <w:rStyle w:val="eop"/>
              </w:rPr>
            </w:pPr>
            <w:r>
              <w:t>Their employees and their interactions with insiders and outside actors. Their fashion label in the way being protected, shared, used and get printed, the data of their customers and their deliveries both in Australia and overseas. Their operations in headquarters and branches. Practices during online and physical sales, practices during refunding, details of purchases from suppliers both nationally and internationally, the password policy, the firewall usage, and backup processes.</w:t>
            </w:r>
          </w:p>
        </w:tc>
      </w:tr>
      <w:tr w:rsidR="001421A9" w14:paraId="00170CF7" w14:textId="77777777" w:rsidTr="001421A9">
        <w:tc>
          <w:tcPr>
            <w:tcW w:w="1963" w:type="dxa"/>
            <w:vAlign w:val="center"/>
          </w:tcPr>
          <w:p w14:paraId="21A939B5" w14:textId="7FA1301B" w:rsidR="001421A9" w:rsidRDefault="0022459E" w:rsidP="001421A9">
            <w:pPr>
              <w:pStyle w:val="TableText"/>
              <w:rPr>
                <w:rStyle w:val="eop"/>
              </w:rPr>
            </w:pPr>
            <w:r w:rsidRPr="005A59FA">
              <w:t>Privacy Act 1988</w:t>
            </w:r>
          </w:p>
        </w:tc>
        <w:tc>
          <w:tcPr>
            <w:tcW w:w="589" w:type="dxa"/>
            <w:vAlign w:val="center"/>
          </w:tcPr>
          <w:p w14:paraId="7417A992" w14:textId="3CA283A1" w:rsidR="001421A9" w:rsidRDefault="00000000" w:rsidP="001421A9">
            <w:pPr>
              <w:pStyle w:val="TableText"/>
              <w:jc w:val="center"/>
              <w:rPr>
                <w:rStyle w:val="eop"/>
              </w:rPr>
            </w:pPr>
            <w:sdt>
              <w:sdtPr>
                <w:rPr>
                  <w:rFonts w:asciiTheme="minorHAnsi" w:eastAsia="MS Gothic" w:hAnsiTheme="minorHAnsi" w:cstheme="minorHAnsi" w:hint="eastAsia"/>
                  <w:lang w:eastAsia="en-AU" w:bidi="ar-SA"/>
                </w:rPr>
                <w:id w:val="-369919025"/>
                <w14:checkbox>
                  <w14:checked w14:val="1"/>
                  <w14:checkedState w14:val="2612" w14:font="MS Gothic"/>
                  <w14:uncheckedState w14:val="2610" w14:font="MS Gothic"/>
                </w14:checkbox>
              </w:sdtPr>
              <w:sdtContent>
                <w:r w:rsidR="0022459E">
                  <w:rPr>
                    <w:rFonts w:ascii="MS Gothic" w:eastAsia="MS Gothic" w:hAnsi="MS Gothic" w:cstheme="minorHAnsi" w:hint="eastAsia"/>
                    <w:lang w:eastAsia="en-AU" w:bidi="ar-SA"/>
                  </w:rPr>
                  <w:t>☒</w:t>
                </w:r>
              </w:sdtContent>
            </w:sdt>
          </w:p>
        </w:tc>
        <w:tc>
          <w:tcPr>
            <w:tcW w:w="567" w:type="dxa"/>
            <w:vAlign w:val="center"/>
          </w:tcPr>
          <w:p w14:paraId="4AD1378E" w14:textId="0D88DEF9" w:rsidR="001421A9" w:rsidRDefault="00000000" w:rsidP="001421A9">
            <w:pPr>
              <w:pStyle w:val="TableText"/>
              <w:jc w:val="center"/>
              <w:rPr>
                <w:rStyle w:val="eop"/>
              </w:rPr>
            </w:pPr>
            <w:sdt>
              <w:sdtPr>
                <w:rPr>
                  <w:rFonts w:asciiTheme="minorHAnsi" w:eastAsia="MS Gothic" w:hAnsiTheme="minorHAnsi" w:cstheme="minorHAnsi" w:hint="eastAsia"/>
                  <w:lang w:eastAsia="en-AU" w:bidi="ar-SA"/>
                </w:rPr>
                <w:id w:val="1847976053"/>
                <w14:checkbox>
                  <w14:checked w14:val="0"/>
                  <w14:checkedState w14:val="2612" w14:font="MS Gothic"/>
                  <w14:uncheckedState w14:val="2610" w14:font="MS Gothic"/>
                </w14:checkbox>
              </w:sdtPr>
              <w:sdtContent>
                <w:r w:rsidR="001421A9">
                  <w:rPr>
                    <w:rFonts w:ascii="MS Gothic" w:eastAsia="MS Gothic" w:hAnsi="MS Gothic" w:cstheme="minorHAnsi" w:hint="eastAsia"/>
                    <w:lang w:eastAsia="en-AU"/>
                  </w:rPr>
                  <w:t>☐</w:t>
                </w:r>
              </w:sdtContent>
            </w:sdt>
          </w:p>
        </w:tc>
        <w:tc>
          <w:tcPr>
            <w:tcW w:w="567" w:type="dxa"/>
            <w:vAlign w:val="center"/>
          </w:tcPr>
          <w:p w14:paraId="574D239E" w14:textId="56DEA955" w:rsidR="001421A9" w:rsidRDefault="00000000" w:rsidP="001421A9">
            <w:pPr>
              <w:pStyle w:val="TableText"/>
              <w:jc w:val="center"/>
              <w:rPr>
                <w:rStyle w:val="eop"/>
              </w:rPr>
            </w:pPr>
            <w:sdt>
              <w:sdtPr>
                <w:rPr>
                  <w:rFonts w:asciiTheme="minorHAnsi" w:eastAsia="MS Gothic" w:hAnsiTheme="minorHAnsi" w:cstheme="minorHAnsi" w:hint="eastAsia"/>
                  <w:lang w:eastAsia="en-AU" w:bidi="ar-SA"/>
                </w:rPr>
                <w:id w:val="1304892842"/>
                <w14:checkbox>
                  <w14:checked w14:val="0"/>
                  <w14:checkedState w14:val="2612" w14:font="MS Gothic"/>
                  <w14:uncheckedState w14:val="2610" w14:font="MS Gothic"/>
                </w14:checkbox>
              </w:sdtPr>
              <w:sdtContent>
                <w:r w:rsidR="001421A9">
                  <w:rPr>
                    <w:rFonts w:ascii="MS Gothic" w:eastAsia="MS Gothic" w:hAnsi="MS Gothic" w:cstheme="minorHAnsi" w:hint="eastAsia"/>
                    <w:lang w:eastAsia="en-AU"/>
                  </w:rPr>
                  <w:t>☐</w:t>
                </w:r>
              </w:sdtContent>
            </w:sdt>
          </w:p>
        </w:tc>
        <w:tc>
          <w:tcPr>
            <w:tcW w:w="5522" w:type="dxa"/>
            <w:vAlign w:val="center"/>
          </w:tcPr>
          <w:p w14:paraId="455C46DB" w14:textId="0F45ECF6" w:rsidR="001421A9" w:rsidRDefault="0022459E" w:rsidP="001421A9">
            <w:pPr>
              <w:pStyle w:val="TableText"/>
              <w:rPr>
                <w:rStyle w:val="eop"/>
              </w:rPr>
            </w:pPr>
            <w:r>
              <w:t>The data collected from customers after sales, refunds and also data shared with suppliers or received from them. Data stored or in transfer between employees in headquarters and branches.</w:t>
            </w:r>
          </w:p>
        </w:tc>
      </w:tr>
      <w:tr w:rsidR="001421A9" w14:paraId="7AC907C9" w14:textId="77777777" w:rsidTr="001421A9">
        <w:tc>
          <w:tcPr>
            <w:tcW w:w="1963" w:type="dxa"/>
            <w:vAlign w:val="center"/>
          </w:tcPr>
          <w:p w14:paraId="0F590533" w14:textId="6699ACE1" w:rsidR="001421A9" w:rsidRDefault="0022459E" w:rsidP="001421A9">
            <w:pPr>
              <w:pStyle w:val="TableText"/>
              <w:rPr>
                <w:rStyle w:val="eop"/>
              </w:rPr>
            </w:pPr>
            <w:r w:rsidRPr="0062380B">
              <w:t>Spam Act 2003</w:t>
            </w:r>
          </w:p>
        </w:tc>
        <w:tc>
          <w:tcPr>
            <w:tcW w:w="589" w:type="dxa"/>
            <w:vAlign w:val="center"/>
          </w:tcPr>
          <w:p w14:paraId="6529221C" w14:textId="354F6A8E" w:rsidR="001421A9" w:rsidRDefault="00000000" w:rsidP="001421A9">
            <w:pPr>
              <w:pStyle w:val="TableText"/>
              <w:jc w:val="center"/>
              <w:rPr>
                <w:rStyle w:val="eop"/>
              </w:rPr>
            </w:pPr>
            <w:sdt>
              <w:sdtPr>
                <w:rPr>
                  <w:rFonts w:asciiTheme="minorHAnsi" w:eastAsia="MS Gothic" w:hAnsiTheme="minorHAnsi" w:cstheme="minorHAnsi" w:hint="eastAsia"/>
                  <w:lang w:eastAsia="en-AU" w:bidi="ar-SA"/>
                </w:rPr>
                <w:id w:val="1507865870"/>
                <w14:checkbox>
                  <w14:checked w14:val="1"/>
                  <w14:checkedState w14:val="2612" w14:font="MS Gothic"/>
                  <w14:uncheckedState w14:val="2610" w14:font="MS Gothic"/>
                </w14:checkbox>
              </w:sdtPr>
              <w:sdtContent>
                <w:r w:rsidR="0022459E">
                  <w:rPr>
                    <w:rFonts w:ascii="MS Gothic" w:eastAsia="MS Gothic" w:hAnsi="MS Gothic" w:cstheme="minorHAnsi" w:hint="eastAsia"/>
                    <w:lang w:eastAsia="en-AU" w:bidi="ar-SA"/>
                  </w:rPr>
                  <w:t>☒</w:t>
                </w:r>
              </w:sdtContent>
            </w:sdt>
          </w:p>
        </w:tc>
        <w:tc>
          <w:tcPr>
            <w:tcW w:w="567" w:type="dxa"/>
            <w:vAlign w:val="center"/>
          </w:tcPr>
          <w:p w14:paraId="760E7696" w14:textId="2663D293" w:rsidR="001421A9" w:rsidRDefault="00000000" w:rsidP="001421A9">
            <w:pPr>
              <w:pStyle w:val="TableText"/>
              <w:jc w:val="center"/>
              <w:rPr>
                <w:rStyle w:val="eop"/>
              </w:rPr>
            </w:pPr>
            <w:sdt>
              <w:sdtPr>
                <w:rPr>
                  <w:rFonts w:asciiTheme="minorHAnsi" w:eastAsia="MS Gothic" w:hAnsiTheme="minorHAnsi" w:cstheme="minorHAnsi" w:hint="eastAsia"/>
                  <w:lang w:eastAsia="en-AU" w:bidi="ar-SA"/>
                </w:rPr>
                <w:id w:val="1238439992"/>
                <w14:checkbox>
                  <w14:checked w14:val="0"/>
                  <w14:checkedState w14:val="2612" w14:font="MS Gothic"/>
                  <w14:uncheckedState w14:val="2610" w14:font="MS Gothic"/>
                </w14:checkbox>
              </w:sdtPr>
              <w:sdtContent>
                <w:r w:rsidR="001421A9">
                  <w:rPr>
                    <w:rFonts w:ascii="MS Gothic" w:eastAsia="MS Gothic" w:hAnsi="MS Gothic" w:cstheme="minorHAnsi" w:hint="eastAsia"/>
                    <w:lang w:eastAsia="en-AU"/>
                  </w:rPr>
                  <w:t>☐</w:t>
                </w:r>
              </w:sdtContent>
            </w:sdt>
          </w:p>
        </w:tc>
        <w:tc>
          <w:tcPr>
            <w:tcW w:w="567" w:type="dxa"/>
            <w:vAlign w:val="center"/>
          </w:tcPr>
          <w:p w14:paraId="23E84E22" w14:textId="5E9212D0" w:rsidR="001421A9" w:rsidRDefault="00000000" w:rsidP="001421A9">
            <w:pPr>
              <w:pStyle w:val="TableText"/>
              <w:jc w:val="center"/>
              <w:rPr>
                <w:rStyle w:val="eop"/>
              </w:rPr>
            </w:pPr>
            <w:sdt>
              <w:sdtPr>
                <w:rPr>
                  <w:rFonts w:asciiTheme="minorHAnsi" w:eastAsia="MS Gothic" w:hAnsiTheme="minorHAnsi" w:cstheme="minorHAnsi" w:hint="eastAsia"/>
                  <w:lang w:eastAsia="en-AU" w:bidi="ar-SA"/>
                </w:rPr>
                <w:id w:val="1937249786"/>
                <w14:checkbox>
                  <w14:checked w14:val="0"/>
                  <w14:checkedState w14:val="2612" w14:font="MS Gothic"/>
                  <w14:uncheckedState w14:val="2610" w14:font="MS Gothic"/>
                </w14:checkbox>
              </w:sdtPr>
              <w:sdtContent>
                <w:r w:rsidR="001421A9">
                  <w:rPr>
                    <w:rFonts w:ascii="MS Gothic" w:eastAsia="MS Gothic" w:hAnsi="MS Gothic" w:cstheme="minorHAnsi" w:hint="eastAsia"/>
                    <w:lang w:eastAsia="en-AU"/>
                  </w:rPr>
                  <w:t>☐</w:t>
                </w:r>
              </w:sdtContent>
            </w:sdt>
          </w:p>
        </w:tc>
        <w:tc>
          <w:tcPr>
            <w:tcW w:w="5522" w:type="dxa"/>
            <w:vAlign w:val="center"/>
          </w:tcPr>
          <w:p w14:paraId="220A28B9" w14:textId="3BC5425A" w:rsidR="001421A9" w:rsidRDefault="0022459E" w:rsidP="001421A9">
            <w:pPr>
              <w:pStyle w:val="TableText"/>
              <w:rPr>
                <w:rStyle w:val="eop"/>
              </w:rPr>
            </w:pPr>
            <w:r>
              <w:t>O</w:t>
            </w:r>
            <w:r w:rsidRPr="0062380B">
              <w:t>nline marketing and communication practices</w:t>
            </w:r>
            <w:r>
              <w:t xml:space="preserve"> happening in this organization, this act regulates those advertisements undergone across all states and territory in Australia.</w:t>
            </w:r>
          </w:p>
        </w:tc>
      </w:tr>
      <w:tr w:rsidR="0022459E" w14:paraId="23785C18" w14:textId="77777777" w:rsidTr="001421A9">
        <w:tc>
          <w:tcPr>
            <w:tcW w:w="1963" w:type="dxa"/>
            <w:vAlign w:val="center"/>
          </w:tcPr>
          <w:p w14:paraId="0D3CAE45" w14:textId="601D0CE4" w:rsidR="0022459E" w:rsidRDefault="0022459E" w:rsidP="0022459E">
            <w:pPr>
              <w:pStyle w:val="TableText"/>
              <w:rPr>
                <w:rStyle w:val="eop"/>
              </w:rPr>
            </w:pPr>
            <w:r w:rsidRPr="0058022C">
              <w:t>Information Privacy Act 2009</w:t>
            </w:r>
            <w:r>
              <w:t xml:space="preserve"> (QLD)</w:t>
            </w:r>
          </w:p>
        </w:tc>
        <w:tc>
          <w:tcPr>
            <w:tcW w:w="589" w:type="dxa"/>
            <w:vAlign w:val="center"/>
          </w:tcPr>
          <w:p w14:paraId="6BF65778" w14:textId="70158ACE" w:rsidR="0022459E" w:rsidRDefault="00000000" w:rsidP="0022459E">
            <w:pPr>
              <w:pStyle w:val="TableText"/>
              <w:jc w:val="center"/>
              <w:rPr>
                <w:rStyle w:val="eop"/>
              </w:rPr>
            </w:pPr>
            <w:sdt>
              <w:sdtPr>
                <w:rPr>
                  <w:rFonts w:asciiTheme="minorHAnsi" w:eastAsia="MS Gothic" w:hAnsiTheme="minorHAnsi" w:cstheme="minorHAnsi" w:hint="eastAsia"/>
                  <w:lang w:eastAsia="en-AU" w:bidi="ar-SA"/>
                </w:rPr>
                <w:id w:val="-571115420"/>
                <w14:checkbox>
                  <w14:checked w14:val="0"/>
                  <w14:checkedState w14:val="2612" w14:font="MS Gothic"/>
                  <w14:uncheckedState w14:val="2610" w14:font="MS Gothic"/>
                </w14:checkbox>
              </w:sdtPr>
              <w:sdtContent>
                <w:r w:rsidR="0022459E">
                  <w:rPr>
                    <w:rFonts w:ascii="MS Gothic" w:eastAsia="MS Gothic" w:hAnsi="MS Gothic" w:cstheme="minorHAnsi" w:hint="eastAsia"/>
                    <w:lang w:eastAsia="en-AU"/>
                  </w:rPr>
                  <w:t>☐</w:t>
                </w:r>
              </w:sdtContent>
            </w:sdt>
          </w:p>
        </w:tc>
        <w:tc>
          <w:tcPr>
            <w:tcW w:w="567" w:type="dxa"/>
            <w:vAlign w:val="center"/>
          </w:tcPr>
          <w:p w14:paraId="64867E98" w14:textId="46056AB9" w:rsidR="0022459E" w:rsidRDefault="00000000" w:rsidP="0022459E">
            <w:pPr>
              <w:pStyle w:val="TableText"/>
              <w:jc w:val="center"/>
              <w:rPr>
                <w:rStyle w:val="eop"/>
              </w:rPr>
            </w:pPr>
            <w:sdt>
              <w:sdtPr>
                <w:rPr>
                  <w:rFonts w:asciiTheme="minorHAnsi" w:eastAsia="MS Gothic" w:hAnsiTheme="minorHAnsi" w:cstheme="minorHAnsi" w:hint="eastAsia"/>
                  <w:lang w:eastAsia="en-AU" w:bidi="ar-SA"/>
                </w:rPr>
                <w:id w:val="-937283595"/>
                <w14:checkbox>
                  <w14:checked w14:val="1"/>
                  <w14:checkedState w14:val="2612" w14:font="MS Gothic"/>
                  <w14:uncheckedState w14:val="2610" w14:font="MS Gothic"/>
                </w14:checkbox>
              </w:sdtPr>
              <w:sdtContent>
                <w:r w:rsidR="0022459E">
                  <w:rPr>
                    <w:rFonts w:ascii="MS Gothic" w:eastAsia="MS Gothic" w:hAnsi="MS Gothic" w:cstheme="minorHAnsi" w:hint="eastAsia"/>
                    <w:lang w:eastAsia="en-AU" w:bidi="ar-SA"/>
                  </w:rPr>
                  <w:t>☒</w:t>
                </w:r>
              </w:sdtContent>
            </w:sdt>
          </w:p>
        </w:tc>
        <w:tc>
          <w:tcPr>
            <w:tcW w:w="567" w:type="dxa"/>
            <w:vAlign w:val="center"/>
          </w:tcPr>
          <w:p w14:paraId="16B36B8E" w14:textId="790F8943" w:rsidR="0022459E" w:rsidRDefault="00000000" w:rsidP="0022459E">
            <w:pPr>
              <w:pStyle w:val="TableText"/>
              <w:jc w:val="center"/>
              <w:rPr>
                <w:rStyle w:val="eop"/>
              </w:rPr>
            </w:pPr>
            <w:sdt>
              <w:sdtPr>
                <w:rPr>
                  <w:rFonts w:asciiTheme="minorHAnsi" w:eastAsia="MS Gothic" w:hAnsiTheme="minorHAnsi" w:cstheme="minorHAnsi" w:hint="eastAsia"/>
                  <w:lang w:eastAsia="en-AU" w:bidi="ar-SA"/>
                </w:rPr>
                <w:id w:val="747693813"/>
                <w14:checkbox>
                  <w14:checked w14:val="0"/>
                  <w14:checkedState w14:val="2612" w14:font="MS Gothic"/>
                  <w14:uncheckedState w14:val="2610" w14:font="MS Gothic"/>
                </w14:checkbox>
              </w:sdtPr>
              <w:sdtContent>
                <w:r w:rsidR="0022459E">
                  <w:rPr>
                    <w:rFonts w:ascii="MS Gothic" w:eastAsia="MS Gothic" w:hAnsi="MS Gothic" w:cstheme="minorHAnsi" w:hint="eastAsia"/>
                    <w:lang w:eastAsia="en-AU"/>
                  </w:rPr>
                  <w:t>☐</w:t>
                </w:r>
              </w:sdtContent>
            </w:sdt>
          </w:p>
        </w:tc>
        <w:tc>
          <w:tcPr>
            <w:tcW w:w="5522" w:type="dxa"/>
            <w:vAlign w:val="center"/>
          </w:tcPr>
          <w:p w14:paraId="7C31F45C" w14:textId="71A83BAA" w:rsidR="0022459E" w:rsidRDefault="0022459E" w:rsidP="0022459E">
            <w:pPr>
              <w:pStyle w:val="TableText"/>
              <w:rPr>
                <w:rStyle w:val="eop"/>
              </w:rPr>
            </w:pPr>
            <w:r>
              <w:t>P</w:t>
            </w:r>
            <w:r w:rsidRPr="00224F81">
              <w:t>ersonal information</w:t>
            </w:r>
            <w:r>
              <w:t xml:space="preserve"> of staffs, customers, and other actors stored from physical and online sales in Queensland. This can be also staffs’ employment details stored when they applied for the role.</w:t>
            </w:r>
          </w:p>
        </w:tc>
      </w:tr>
      <w:tr w:rsidR="0022459E" w14:paraId="37365BA3" w14:textId="77777777" w:rsidTr="001421A9">
        <w:tc>
          <w:tcPr>
            <w:tcW w:w="1963" w:type="dxa"/>
            <w:vAlign w:val="center"/>
          </w:tcPr>
          <w:p w14:paraId="5B71C322" w14:textId="6C987596" w:rsidR="0022459E" w:rsidRDefault="0022459E" w:rsidP="0022459E">
            <w:pPr>
              <w:pStyle w:val="TableText"/>
              <w:rPr>
                <w:rStyle w:val="eop"/>
              </w:rPr>
            </w:pPr>
            <w:r w:rsidRPr="0004269E">
              <w:t>Privacy and Personal Information Protection Act 1998 (NSW)</w:t>
            </w:r>
          </w:p>
        </w:tc>
        <w:tc>
          <w:tcPr>
            <w:tcW w:w="589" w:type="dxa"/>
            <w:vAlign w:val="center"/>
          </w:tcPr>
          <w:p w14:paraId="3657D4F5" w14:textId="4A798EA2" w:rsidR="0022459E" w:rsidRDefault="00000000" w:rsidP="0022459E">
            <w:pPr>
              <w:pStyle w:val="TableText"/>
              <w:jc w:val="center"/>
              <w:rPr>
                <w:rStyle w:val="eop"/>
              </w:rPr>
            </w:pPr>
            <w:sdt>
              <w:sdtPr>
                <w:rPr>
                  <w:rFonts w:asciiTheme="minorHAnsi" w:eastAsia="MS Gothic" w:hAnsiTheme="minorHAnsi" w:cstheme="minorHAnsi" w:hint="eastAsia"/>
                  <w:lang w:eastAsia="en-AU" w:bidi="ar-SA"/>
                </w:rPr>
                <w:id w:val="183874112"/>
                <w14:checkbox>
                  <w14:checked w14:val="0"/>
                  <w14:checkedState w14:val="2612" w14:font="MS Gothic"/>
                  <w14:uncheckedState w14:val="2610" w14:font="MS Gothic"/>
                </w14:checkbox>
              </w:sdtPr>
              <w:sdtContent>
                <w:r w:rsidR="0022459E">
                  <w:rPr>
                    <w:rFonts w:ascii="MS Gothic" w:eastAsia="MS Gothic" w:hAnsi="MS Gothic" w:cstheme="minorHAnsi" w:hint="eastAsia"/>
                    <w:lang w:eastAsia="en-AU"/>
                  </w:rPr>
                  <w:t>☐</w:t>
                </w:r>
              </w:sdtContent>
            </w:sdt>
          </w:p>
        </w:tc>
        <w:tc>
          <w:tcPr>
            <w:tcW w:w="567" w:type="dxa"/>
            <w:vAlign w:val="center"/>
          </w:tcPr>
          <w:p w14:paraId="62917A2B" w14:textId="7B56049E" w:rsidR="0022459E" w:rsidRDefault="00000000" w:rsidP="0022459E">
            <w:pPr>
              <w:pStyle w:val="TableText"/>
              <w:jc w:val="center"/>
              <w:rPr>
                <w:rStyle w:val="eop"/>
              </w:rPr>
            </w:pPr>
            <w:sdt>
              <w:sdtPr>
                <w:rPr>
                  <w:rFonts w:asciiTheme="minorHAnsi" w:eastAsia="MS Gothic" w:hAnsiTheme="minorHAnsi" w:cstheme="minorHAnsi" w:hint="eastAsia"/>
                  <w:lang w:eastAsia="en-AU" w:bidi="ar-SA"/>
                </w:rPr>
                <w:id w:val="1552724810"/>
                <w14:checkbox>
                  <w14:checked w14:val="1"/>
                  <w14:checkedState w14:val="2612" w14:font="MS Gothic"/>
                  <w14:uncheckedState w14:val="2610" w14:font="MS Gothic"/>
                </w14:checkbox>
              </w:sdtPr>
              <w:sdtContent>
                <w:r w:rsidR="0022459E">
                  <w:rPr>
                    <w:rFonts w:ascii="MS Gothic" w:eastAsia="MS Gothic" w:hAnsi="MS Gothic" w:cstheme="minorHAnsi" w:hint="eastAsia"/>
                    <w:lang w:eastAsia="en-AU" w:bidi="ar-SA"/>
                  </w:rPr>
                  <w:t>☒</w:t>
                </w:r>
              </w:sdtContent>
            </w:sdt>
          </w:p>
        </w:tc>
        <w:tc>
          <w:tcPr>
            <w:tcW w:w="567" w:type="dxa"/>
            <w:vAlign w:val="center"/>
          </w:tcPr>
          <w:p w14:paraId="0208A22F" w14:textId="0E8C0FC9" w:rsidR="0022459E" w:rsidRDefault="00000000" w:rsidP="0022459E">
            <w:pPr>
              <w:pStyle w:val="TableText"/>
              <w:jc w:val="center"/>
              <w:rPr>
                <w:rStyle w:val="eop"/>
              </w:rPr>
            </w:pPr>
            <w:sdt>
              <w:sdtPr>
                <w:rPr>
                  <w:rFonts w:asciiTheme="minorHAnsi" w:eastAsia="MS Gothic" w:hAnsiTheme="minorHAnsi" w:cstheme="minorHAnsi" w:hint="eastAsia"/>
                  <w:lang w:eastAsia="en-AU" w:bidi="ar-SA"/>
                </w:rPr>
                <w:id w:val="2063366395"/>
                <w14:checkbox>
                  <w14:checked w14:val="0"/>
                  <w14:checkedState w14:val="2612" w14:font="MS Gothic"/>
                  <w14:uncheckedState w14:val="2610" w14:font="MS Gothic"/>
                </w14:checkbox>
              </w:sdtPr>
              <w:sdtContent>
                <w:r w:rsidR="0022459E">
                  <w:rPr>
                    <w:rFonts w:ascii="MS Gothic" w:eastAsia="MS Gothic" w:hAnsi="MS Gothic" w:cstheme="minorHAnsi" w:hint="eastAsia"/>
                    <w:lang w:eastAsia="en-AU"/>
                  </w:rPr>
                  <w:t>☐</w:t>
                </w:r>
              </w:sdtContent>
            </w:sdt>
          </w:p>
        </w:tc>
        <w:tc>
          <w:tcPr>
            <w:tcW w:w="5522" w:type="dxa"/>
            <w:vAlign w:val="center"/>
          </w:tcPr>
          <w:p w14:paraId="2042A165" w14:textId="04331987" w:rsidR="0022459E" w:rsidRDefault="0022459E" w:rsidP="0022459E">
            <w:pPr>
              <w:pStyle w:val="TableText"/>
              <w:rPr>
                <w:rStyle w:val="eop"/>
              </w:rPr>
            </w:pPr>
            <w:r>
              <w:t>P</w:t>
            </w:r>
            <w:r w:rsidRPr="00224F81">
              <w:t>ersonal information</w:t>
            </w:r>
            <w:r>
              <w:t xml:space="preserve"> of staffs, customers, and other actors stored from physical and online sales in New south Wales. This can be also staffs’ employment details stored when they applied for the role.</w:t>
            </w:r>
          </w:p>
        </w:tc>
      </w:tr>
      <w:tr w:rsidR="0022459E" w14:paraId="53D62553" w14:textId="77777777" w:rsidTr="001421A9">
        <w:tc>
          <w:tcPr>
            <w:tcW w:w="1963" w:type="dxa"/>
            <w:vAlign w:val="center"/>
          </w:tcPr>
          <w:p w14:paraId="3B6652AF" w14:textId="77BF8DC5" w:rsidR="0022459E" w:rsidRDefault="0022459E" w:rsidP="0022459E">
            <w:pPr>
              <w:pStyle w:val="TableText"/>
              <w:rPr>
                <w:rStyle w:val="eop"/>
              </w:rPr>
            </w:pPr>
            <w:r w:rsidRPr="00B84B8C">
              <w:t>Privacy and Data Protection Act 2014 (VIC</w:t>
            </w:r>
            <w:r>
              <w:t>)</w:t>
            </w:r>
          </w:p>
        </w:tc>
        <w:tc>
          <w:tcPr>
            <w:tcW w:w="589" w:type="dxa"/>
            <w:vAlign w:val="center"/>
          </w:tcPr>
          <w:p w14:paraId="5F7ECE93" w14:textId="2A55E9B1" w:rsidR="0022459E" w:rsidRDefault="00000000" w:rsidP="0022459E">
            <w:pPr>
              <w:pStyle w:val="TableText"/>
              <w:jc w:val="center"/>
              <w:rPr>
                <w:rStyle w:val="eop"/>
              </w:rPr>
            </w:pPr>
            <w:sdt>
              <w:sdtPr>
                <w:rPr>
                  <w:rFonts w:asciiTheme="minorHAnsi" w:eastAsia="MS Gothic" w:hAnsiTheme="minorHAnsi" w:cstheme="minorHAnsi" w:hint="eastAsia"/>
                  <w:lang w:eastAsia="en-AU" w:bidi="ar-SA"/>
                </w:rPr>
                <w:id w:val="1757628095"/>
                <w14:checkbox>
                  <w14:checked w14:val="0"/>
                  <w14:checkedState w14:val="2612" w14:font="MS Gothic"/>
                  <w14:uncheckedState w14:val="2610" w14:font="MS Gothic"/>
                </w14:checkbox>
              </w:sdtPr>
              <w:sdtContent>
                <w:r w:rsidR="0022459E">
                  <w:rPr>
                    <w:rFonts w:ascii="MS Gothic" w:eastAsia="MS Gothic" w:hAnsi="MS Gothic" w:cstheme="minorHAnsi" w:hint="eastAsia"/>
                    <w:lang w:eastAsia="en-AU"/>
                  </w:rPr>
                  <w:t>☐</w:t>
                </w:r>
              </w:sdtContent>
            </w:sdt>
          </w:p>
        </w:tc>
        <w:tc>
          <w:tcPr>
            <w:tcW w:w="567" w:type="dxa"/>
            <w:vAlign w:val="center"/>
          </w:tcPr>
          <w:p w14:paraId="1EC7D6CA" w14:textId="3D56C5C0" w:rsidR="0022459E" w:rsidRDefault="00000000" w:rsidP="0022459E">
            <w:pPr>
              <w:pStyle w:val="TableText"/>
              <w:jc w:val="center"/>
              <w:rPr>
                <w:rStyle w:val="eop"/>
              </w:rPr>
            </w:pPr>
            <w:sdt>
              <w:sdtPr>
                <w:rPr>
                  <w:rFonts w:asciiTheme="minorHAnsi" w:eastAsia="MS Gothic" w:hAnsiTheme="minorHAnsi" w:cstheme="minorHAnsi" w:hint="eastAsia"/>
                  <w:lang w:eastAsia="en-AU" w:bidi="ar-SA"/>
                </w:rPr>
                <w:id w:val="-1265993348"/>
                <w14:checkbox>
                  <w14:checked w14:val="0"/>
                  <w14:checkedState w14:val="2612" w14:font="MS Gothic"/>
                  <w14:uncheckedState w14:val="2610" w14:font="MS Gothic"/>
                </w14:checkbox>
              </w:sdtPr>
              <w:sdtContent>
                <w:r w:rsidR="0022459E">
                  <w:rPr>
                    <w:rFonts w:ascii="MS Gothic" w:eastAsia="MS Gothic" w:hAnsi="MS Gothic" w:cstheme="minorHAnsi" w:hint="eastAsia"/>
                    <w:lang w:eastAsia="en-AU"/>
                  </w:rPr>
                  <w:t>☐</w:t>
                </w:r>
              </w:sdtContent>
            </w:sdt>
          </w:p>
        </w:tc>
        <w:tc>
          <w:tcPr>
            <w:tcW w:w="567" w:type="dxa"/>
            <w:vAlign w:val="center"/>
          </w:tcPr>
          <w:p w14:paraId="7387C0BF" w14:textId="44ED2F8A" w:rsidR="0022459E" w:rsidRDefault="00000000" w:rsidP="0022459E">
            <w:pPr>
              <w:pStyle w:val="TableText"/>
              <w:jc w:val="center"/>
              <w:rPr>
                <w:rStyle w:val="eop"/>
              </w:rPr>
            </w:pPr>
            <w:sdt>
              <w:sdtPr>
                <w:rPr>
                  <w:rFonts w:asciiTheme="minorHAnsi" w:eastAsia="MS Gothic" w:hAnsiTheme="minorHAnsi" w:cstheme="minorHAnsi" w:hint="eastAsia"/>
                  <w:lang w:eastAsia="en-AU" w:bidi="ar-SA"/>
                </w:rPr>
                <w:id w:val="-568656846"/>
                <w14:checkbox>
                  <w14:checked w14:val="0"/>
                  <w14:checkedState w14:val="2612" w14:font="MS Gothic"/>
                  <w14:uncheckedState w14:val="2610" w14:font="MS Gothic"/>
                </w14:checkbox>
              </w:sdtPr>
              <w:sdtContent>
                <w:r w:rsidR="0022459E">
                  <w:rPr>
                    <w:rFonts w:ascii="MS Gothic" w:eastAsia="MS Gothic" w:hAnsi="MS Gothic" w:cstheme="minorHAnsi" w:hint="eastAsia"/>
                    <w:lang w:eastAsia="en-AU"/>
                  </w:rPr>
                  <w:t>☐</w:t>
                </w:r>
              </w:sdtContent>
            </w:sdt>
          </w:p>
        </w:tc>
        <w:tc>
          <w:tcPr>
            <w:tcW w:w="5522" w:type="dxa"/>
            <w:vAlign w:val="center"/>
          </w:tcPr>
          <w:p w14:paraId="39FA5686" w14:textId="5D22FE22" w:rsidR="0022459E" w:rsidRDefault="0022459E" w:rsidP="0022459E">
            <w:pPr>
              <w:pStyle w:val="TableText"/>
              <w:rPr>
                <w:rStyle w:val="eop"/>
              </w:rPr>
            </w:pPr>
            <w:r>
              <w:t>P</w:t>
            </w:r>
            <w:r w:rsidRPr="00224F81">
              <w:t>ersonal information</w:t>
            </w:r>
            <w:r>
              <w:t xml:space="preserve"> of staffs, customers, and other actors stored from physical and online sales in New south Wales. This can be also staffs’ employment details stored when they applied for the role.</w:t>
            </w:r>
          </w:p>
        </w:tc>
      </w:tr>
      <w:tr w:rsidR="0022459E" w14:paraId="553D4247" w14:textId="77777777" w:rsidTr="001421A9">
        <w:tc>
          <w:tcPr>
            <w:tcW w:w="1963" w:type="dxa"/>
            <w:vAlign w:val="center"/>
          </w:tcPr>
          <w:p w14:paraId="5962C867" w14:textId="7235FD28" w:rsidR="0022459E" w:rsidRDefault="0022459E" w:rsidP="0022459E">
            <w:pPr>
              <w:pStyle w:val="TableText"/>
              <w:rPr>
                <w:rStyle w:val="eop"/>
              </w:rPr>
            </w:pPr>
            <w:r w:rsidRPr="0042274E">
              <w:t>Telecommunications (Interception &amp; Access) Act 1979</w:t>
            </w:r>
          </w:p>
        </w:tc>
        <w:tc>
          <w:tcPr>
            <w:tcW w:w="589" w:type="dxa"/>
            <w:vAlign w:val="center"/>
          </w:tcPr>
          <w:p w14:paraId="3DAEFCCC" w14:textId="5C269B5D" w:rsidR="0022459E" w:rsidRDefault="00000000" w:rsidP="0022459E">
            <w:pPr>
              <w:pStyle w:val="TableText"/>
              <w:jc w:val="center"/>
              <w:rPr>
                <w:rStyle w:val="eop"/>
              </w:rPr>
            </w:pPr>
            <w:sdt>
              <w:sdtPr>
                <w:rPr>
                  <w:rFonts w:asciiTheme="minorHAnsi" w:eastAsia="MS Gothic" w:hAnsiTheme="minorHAnsi" w:cstheme="minorHAnsi" w:hint="eastAsia"/>
                  <w:lang w:eastAsia="en-AU" w:bidi="ar-SA"/>
                </w:rPr>
                <w:id w:val="2045091274"/>
                <w14:checkbox>
                  <w14:checked w14:val="1"/>
                  <w14:checkedState w14:val="2612" w14:font="MS Gothic"/>
                  <w14:uncheckedState w14:val="2610" w14:font="MS Gothic"/>
                </w14:checkbox>
              </w:sdtPr>
              <w:sdtContent>
                <w:r w:rsidR="0022459E">
                  <w:rPr>
                    <w:rFonts w:ascii="MS Gothic" w:eastAsia="MS Gothic" w:hAnsi="MS Gothic" w:cstheme="minorHAnsi" w:hint="eastAsia"/>
                    <w:lang w:eastAsia="en-AU" w:bidi="ar-SA"/>
                  </w:rPr>
                  <w:t>☒</w:t>
                </w:r>
              </w:sdtContent>
            </w:sdt>
          </w:p>
        </w:tc>
        <w:tc>
          <w:tcPr>
            <w:tcW w:w="567" w:type="dxa"/>
            <w:vAlign w:val="center"/>
          </w:tcPr>
          <w:p w14:paraId="7D24EEBB" w14:textId="656DAF52" w:rsidR="0022459E" w:rsidRDefault="00000000" w:rsidP="0022459E">
            <w:pPr>
              <w:pStyle w:val="TableText"/>
              <w:jc w:val="center"/>
              <w:rPr>
                <w:rStyle w:val="eop"/>
              </w:rPr>
            </w:pPr>
            <w:sdt>
              <w:sdtPr>
                <w:rPr>
                  <w:rFonts w:asciiTheme="minorHAnsi" w:eastAsia="MS Gothic" w:hAnsiTheme="minorHAnsi" w:cstheme="minorHAnsi" w:hint="eastAsia"/>
                  <w:lang w:eastAsia="en-AU" w:bidi="ar-SA"/>
                </w:rPr>
                <w:id w:val="-1026481642"/>
                <w14:checkbox>
                  <w14:checked w14:val="0"/>
                  <w14:checkedState w14:val="2612" w14:font="MS Gothic"/>
                  <w14:uncheckedState w14:val="2610" w14:font="MS Gothic"/>
                </w14:checkbox>
              </w:sdtPr>
              <w:sdtContent>
                <w:r w:rsidR="0022459E">
                  <w:rPr>
                    <w:rFonts w:ascii="MS Gothic" w:eastAsia="MS Gothic" w:hAnsi="MS Gothic" w:cstheme="minorHAnsi" w:hint="eastAsia"/>
                    <w:lang w:eastAsia="en-AU"/>
                  </w:rPr>
                  <w:t>☐</w:t>
                </w:r>
              </w:sdtContent>
            </w:sdt>
          </w:p>
        </w:tc>
        <w:tc>
          <w:tcPr>
            <w:tcW w:w="567" w:type="dxa"/>
            <w:vAlign w:val="center"/>
          </w:tcPr>
          <w:p w14:paraId="0CE766DC" w14:textId="3BEBD576" w:rsidR="0022459E" w:rsidRDefault="00000000" w:rsidP="0022459E">
            <w:pPr>
              <w:pStyle w:val="TableText"/>
              <w:jc w:val="center"/>
              <w:rPr>
                <w:rStyle w:val="eop"/>
              </w:rPr>
            </w:pPr>
            <w:sdt>
              <w:sdtPr>
                <w:rPr>
                  <w:rFonts w:asciiTheme="minorHAnsi" w:eastAsia="MS Gothic" w:hAnsiTheme="minorHAnsi" w:cstheme="minorHAnsi" w:hint="eastAsia"/>
                  <w:lang w:eastAsia="en-AU" w:bidi="ar-SA"/>
                </w:rPr>
                <w:id w:val="-18083810"/>
                <w14:checkbox>
                  <w14:checked w14:val="0"/>
                  <w14:checkedState w14:val="2612" w14:font="MS Gothic"/>
                  <w14:uncheckedState w14:val="2610" w14:font="MS Gothic"/>
                </w14:checkbox>
              </w:sdtPr>
              <w:sdtContent>
                <w:r w:rsidR="0022459E">
                  <w:rPr>
                    <w:rFonts w:ascii="MS Gothic" w:eastAsia="MS Gothic" w:hAnsi="MS Gothic" w:cstheme="minorHAnsi" w:hint="eastAsia"/>
                    <w:lang w:eastAsia="en-AU"/>
                  </w:rPr>
                  <w:t>☐</w:t>
                </w:r>
              </w:sdtContent>
            </w:sdt>
          </w:p>
        </w:tc>
        <w:tc>
          <w:tcPr>
            <w:tcW w:w="5522" w:type="dxa"/>
            <w:vAlign w:val="center"/>
          </w:tcPr>
          <w:p w14:paraId="2461C131" w14:textId="14E009FD" w:rsidR="0022459E" w:rsidRPr="00BA4FD9" w:rsidRDefault="0022459E" w:rsidP="0022459E">
            <w:pPr>
              <w:pStyle w:val="TableText"/>
              <w:rPr>
                <w:rStyle w:val="eop"/>
                <w:sz w:val="20"/>
              </w:rPr>
            </w:pPr>
            <w:r>
              <w:rPr>
                <w:sz w:val="20"/>
                <w:lang w:val="en-US"/>
              </w:rPr>
              <w:t>First of all, it has got impact</w:t>
            </w:r>
            <w:r w:rsidR="002202BE">
              <w:rPr>
                <w:sz w:val="20"/>
                <w:lang w:val="en-US"/>
              </w:rPr>
              <w:t>s</w:t>
            </w:r>
            <w:r>
              <w:rPr>
                <w:sz w:val="20"/>
                <w:lang w:val="en-US"/>
              </w:rPr>
              <w:t xml:space="preserve"> on the how service is being delivered and how it can be directly or indirectly accessed by customers. Then after a search, as they have got 7 shops, each having internal and also external telephone connections and they and their stuffs need to use this technology and safeguard themselves and also the customers while using it by obeying this regulation.</w:t>
            </w:r>
          </w:p>
        </w:tc>
      </w:tr>
    </w:tbl>
    <w:tbl>
      <w:tblPr>
        <w:tblStyle w:val="TableGrid2"/>
        <w:tblW w:w="10379" w:type="dxa"/>
        <w:tblInd w:w="-113" w:type="dxa"/>
        <w:tblLayout w:type="fixed"/>
        <w:tblLook w:val="04A0" w:firstRow="1" w:lastRow="0" w:firstColumn="1" w:lastColumn="0" w:noHBand="0" w:noVBand="1"/>
      </w:tblPr>
      <w:tblGrid>
        <w:gridCol w:w="3087"/>
        <w:gridCol w:w="528"/>
        <w:gridCol w:w="529"/>
        <w:gridCol w:w="529"/>
        <w:gridCol w:w="5706"/>
      </w:tblGrid>
      <w:tr w:rsidR="002202BE" w14:paraId="239AEC16" w14:textId="77777777" w:rsidTr="002202BE">
        <w:trPr>
          <w:trHeight w:val="1413"/>
        </w:trPr>
        <w:tc>
          <w:tcPr>
            <w:tcW w:w="3087" w:type="dxa"/>
            <w:vAlign w:val="center"/>
          </w:tcPr>
          <w:p w14:paraId="13B567C0" w14:textId="77777777" w:rsidR="002202BE" w:rsidRPr="0042274E" w:rsidRDefault="002202BE" w:rsidP="00BB1FA3">
            <w:pPr>
              <w:pStyle w:val="TableText"/>
            </w:pPr>
            <w:r w:rsidRPr="0065153F">
              <w:lastRenderedPageBreak/>
              <w:t>The </w:t>
            </w:r>
            <w:r w:rsidRPr="0065153F">
              <w:rPr>
                <w:b/>
                <w:bCs/>
              </w:rPr>
              <w:t>Criminal Code Act 1995</w:t>
            </w:r>
          </w:p>
        </w:tc>
        <w:tc>
          <w:tcPr>
            <w:tcW w:w="528" w:type="dxa"/>
            <w:vAlign w:val="center"/>
          </w:tcPr>
          <w:p w14:paraId="3159E87F" w14:textId="77777777" w:rsidR="002202BE"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609319938"/>
                <w14:checkbox>
                  <w14:checked w14:val="1"/>
                  <w14:checkedState w14:val="2612" w14:font="MS Gothic"/>
                  <w14:uncheckedState w14:val="2610" w14:font="MS Gothic"/>
                </w14:checkbox>
              </w:sdtPr>
              <w:sdtContent>
                <w:r w:rsidR="002202BE">
                  <w:rPr>
                    <w:rFonts w:ascii="MS Gothic" w:eastAsia="MS Gothic" w:hAnsi="MS Gothic" w:cstheme="minorHAnsi" w:hint="eastAsia"/>
                    <w:lang w:eastAsia="en-AU" w:bidi="ar-SA"/>
                  </w:rPr>
                  <w:t>☒</w:t>
                </w:r>
              </w:sdtContent>
            </w:sdt>
          </w:p>
        </w:tc>
        <w:tc>
          <w:tcPr>
            <w:tcW w:w="529" w:type="dxa"/>
            <w:vAlign w:val="center"/>
          </w:tcPr>
          <w:p w14:paraId="61392F5E" w14:textId="77777777" w:rsidR="002202BE"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408052044"/>
                <w14:checkbox>
                  <w14:checked w14:val="0"/>
                  <w14:checkedState w14:val="2612" w14:font="MS Gothic"/>
                  <w14:uncheckedState w14:val="2610" w14:font="MS Gothic"/>
                </w14:checkbox>
              </w:sdtPr>
              <w:sdtContent>
                <w:r w:rsidR="002202BE">
                  <w:rPr>
                    <w:rFonts w:ascii="MS Gothic" w:eastAsia="MS Gothic" w:hAnsi="MS Gothic" w:cstheme="minorHAnsi" w:hint="eastAsia"/>
                    <w:lang w:eastAsia="en-AU" w:bidi="ar-SA"/>
                  </w:rPr>
                  <w:t>☐</w:t>
                </w:r>
              </w:sdtContent>
            </w:sdt>
          </w:p>
        </w:tc>
        <w:tc>
          <w:tcPr>
            <w:tcW w:w="529" w:type="dxa"/>
            <w:vAlign w:val="center"/>
          </w:tcPr>
          <w:p w14:paraId="69DB242E" w14:textId="77777777" w:rsidR="002202BE"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338631143"/>
                <w14:checkbox>
                  <w14:checked w14:val="0"/>
                  <w14:checkedState w14:val="2612" w14:font="MS Gothic"/>
                  <w14:uncheckedState w14:val="2610" w14:font="MS Gothic"/>
                </w14:checkbox>
              </w:sdtPr>
              <w:sdtContent>
                <w:r w:rsidR="002202BE">
                  <w:rPr>
                    <w:rFonts w:ascii="MS Gothic" w:eastAsia="MS Gothic" w:hAnsi="MS Gothic" w:cstheme="minorHAnsi" w:hint="eastAsia"/>
                    <w:lang w:eastAsia="en-AU" w:bidi="ar-SA"/>
                  </w:rPr>
                  <w:t>☐</w:t>
                </w:r>
              </w:sdtContent>
            </w:sdt>
          </w:p>
        </w:tc>
        <w:tc>
          <w:tcPr>
            <w:tcW w:w="5706" w:type="dxa"/>
            <w:vAlign w:val="center"/>
          </w:tcPr>
          <w:p w14:paraId="1707DC4B" w14:textId="77777777" w:rsidR="002202BE" w:rsidRDefault="002202BE" w:rsidP="00BB1FA3">
            <w:pPr>
              <w:pStyle w:val="TableText"/>
              <w:rPr>
                <w:sz w:val="20"/>
                <w:lang w:val="en-US"/>
              </w:rPr>
            </w:pPr>
            <w:r>
              <w:rPr>
                <w:sz w:val="20"/>
                <w:lang w:val="en-US"/>
              </w:rPr>
              <w:t xml:space="preserve">Interactions happening between Owner and stakeholder, interactions between manager and staffs, interactions happening among staffs, interactions between staffs and external actors, the manner company or staffs handling orders are all areas where can be under this law to protect their interactions and keep them out of criminal approaches to them. </w:t>
            </w:r>
          </w:p>
        </w:tc>
      </w:tr>
      <w:tr w:rsidR="002202BE" w14:paraId="2103C5FA" w14:textId="77777777" w:rsidTr="002202BE">
        <w:trPr>
          <w:trHeight w:val="1413"/>
        </w:trPr>
        <w:tc>
          <w:tcPr>
            <w:tcW w:w="3087" w:type="dxa"/>
            <w:vAlign w:val="center"/>
          </w:tcPr>
          <w:p w14:paraId="095FBC5F" w14:textId="77777777" w:rsidR="002202BE" w:rsidRPr="0065153F" w:rsidRDefault="002202BE" w:rsidP="00BB1FA3">
            <w:pPr>
              <w:pStyle w:val="TableText"/>
            </w:pPr>
            <w:r w:rsidRPr="001709A1">
              <w:rPr>
                <w:b/>
                <w:bCs/>
              </w:rPr>
              <w:t>Corporations Act 2001 (</w:t>
            </w:r>
            <w:proofErr w:type="spellStart"/>
            <w:r w:rsidRPr="001709A1">
              <w:rPr>
                <w:b/>
                <w:bCs/>
              </w:rPr>
              <w:t>Cth</w:t>
            </w:r>
            <w:proofErr w:type="spellEnd"/>
            <w:r w:rsidRPr="001709A1">
              <w:rPr>
                <w:b/>
                <w:bCs/>
              </w:rPr>
              <w:t>)</w:t>
            </w:r>
          </w:p>
        </w:tc>
        <w:tc>
          <w:tcPr>
            <w:tcW w:w="528" w:type="dxa"/>
            <w:vAlign w:val="center"/>
          </w:tcPr>
          <w:p w14:paraId="38CA3AB7" w14:textId="77777777" w:rsidR="002202BE"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873692115"/>
                <w14:checkbox>
                  <w14:checked w14:val="1"/>
                  <w14:checkedState w14:val="2612" w14:font="MS Gothic"/>
                  <w14:uncheckedState w14:val="2610" w14:font="MS Gothic"/>
                </w14:checkbox>
              </w:sdtPr>
              <w:sdtContent>
                <w:r w:rsidR="002202BE">
                  <w:rPr>
                    <w:rFonts w:ascii="MS Gothic" w:eastAsia="MS Gothic" w:hAnsi="MS Gothic" w:cstheme="minorHAnsi" w:hint="eastAsia"/>
                    <w:lang w:eastAsia="en-AU" w:bidi="ar-SA"/>
                  </w:rPr>
                  <w:t>☒</w:t>
                </w:r>
              </w:sdtContent>
            </w:sdt>
          </w:p>
        </w:tc>
        <w:tc>
          <w:tcPr>
            <w:tcW w:w="529" w:type="dxa"/>
            <w:vAlign w:val="center"/>
          </w:tcPr>
          <w:p w14:paraId="413B4CC8" w14:textId="77777777" w:rsidR="002202BE"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339662390"/>
                <w14:checkbox>
                  <w14:checked w14:val="0"/>
                  <w14:checkedState w14:val="2612" w14:font="MS Gothic"/>
                  <w14:uncheckedState w14:val="2610" w14:font="MS Gothic"/>
                </w14:checkbox>
              </w:sdtPr>
              <w:sdtContent>
                <w:r w:rsidR="002202BE">
                  <w:rPr>
                    <w:rFonts w:ascii="MS Gothic" w:eastAsia="MS Gothic" w:hAnsi="MS Gothic" w:cstheme="minorHAnsi" w:hint="eastAsia"/>
                    <w:lang w:eastAsia="en-AU" w:bidi="ar-SA"/>
                  </w:rPr>
                  <w:t>☐</w:t>
                </w:r>
              </w:sdtContent>
            </w:sdt>
          </w:p>
        </w:tc>
        <w:tc>
          <w:tcPr>
            <w:tcW w:w="529" w:type="dxa"/>
            <w:vAlign w:val="center"/>
          </w:tcPr>
          <w:p w14:paraId="1AFD6761" w14:textId="77777777" w:rsidR="002202BE"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355616084"/>
                <w14:checkbox>
                  <w14:checked w14:val="0"/>
                  <w14:checkedState w14:val="2612" w14:font="MS Gothic"/>
                  <w14:uncheckedState w14:val="2610" w14:font="MS Gothic"/>
                </w14:checkbox>
              </w:sdtPr>
              <w:sdtContent>
                <w:r w:rsidR="002202BE">
                  <w:rPr>
                    <w:rFonts w:ascii="MS Gothic" w:eastAsia="MS Gothic" w:hAnsi="MS Gothic" w:cstheme="minorHAnsi" w:hint="eastAsia"/>
                    <w:lang w:eastAsia="en-AU" w:bidi="ar-SA"/>
                  </w:rPr>
                  <w:t>☐</w:t>
                </w:r>
              </w:sdtContent>
            </w:sdt>
          </w:p>
        </w:tc>
        <w:tc>
          <w:tcPr>
            <w:tcW w:w="5706" w:type="dxa"/>
            <w:vAlign w:val="center"/>
          </w:tcPr>
          <w:p w14:paraId="0673BC19" w14:textId="77777777" w:rsidR="002202BE" w:rsidRDefault="002202BE" w:rsidP="00BB1FA3">
            <w:pPr>
              <w:pStyle w:val="TableText"/>
              <w:rPr>
                <w:sz w:val="20"/>
                <w:lang w:val="en-US"/>
              </w:rPr>
            </w:pPr>
            <w:r>
              <w:rPr>
                <w:sz w:val="20"/>
                <w:lang w:val="en-US"/>
              </w:rPr>
              <w:t>Risks organization face need to be handled based on this Act, the incidents happening need to be handled and reported based on this act, the data and its protection is also followed in this act.</w:t>
            </w:r>
          </w:p>
        </w:tc>
      </w:tr>
      <w:tr w:rsidR="002202BE" w14:paraId="7D5BE33D" w14:textId="77777777" w:rsidTr="002202BE">
        <w:trPr>
          <w:trHeight w:val="1413"/>
        </w:trPr>
        <w:tc>
          <w:tcPr>
            <w:tcW w:w="3087" w:type="dxa"/>
            <w:vAlign w:val="center"/>
          </w:tcPr>
          <w:p w14:paraId="28CED8D2" w14:textId="77777777" w:rsidR="002202BE" w:rsidRPr="001709A1" w:rsidRDefault="002202BE" w:rsidP="00BB1FA3">
            <w:pPr>
              <w:pStyle w:val="TableText"/>
              <w:rPr>
                <w:b/>
                <w:bCs/>
              </w:rPr>
            </w:pPr>
            <w:r w:rsidRPr="004E1F1D">
              <w:rPr>
                <w:b/>
                <w:bCs/>
              </w:rPr>
              <w:t>Prudential Standard CPS 234 </w:t>
            </w:r>
          </w:p>
        </w:tc>
        <w:tc>
          <w:tcPr>
            <w:tcW w:w="528" w:type="dxa"/>
            <w:vAlign w:val="center"/>
          </w:tcPr>
          <w:p w14:paraId="2260B154" w14:textId="77777777" w:rsidR="002202BE"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2104406792"/>
                <w14:checkbox>
                  <w14:checked w14:val="1"/>
                  <w14:checkedState w14:val="2612" w14:font="MS Gothic"/>
                  <w14:uncheckedState w14:val="2610" w14:font="MS Gothic"/>
                </w14:checkbox>
              </w:sdtPr>
              <w:sdtContent>
                <w:r w:rsidR="002202BE">
                  <w:rPr>
                    <w:rFonts w:ascii="MS Gothic" w:eastAsia="MS Gothic" w:hAnsi="MS Gothic" w:cstheme="minorHAnsi" w:hint="eastAsia"/>
                    <w:lang w:eastAsia="en-AU" w:bidi="ar-SA"/>
                  </w:rPr>
                  <w:t>☒</w:t>
                </w:r>
              </w:sdtContent>
            </w:sdt>
          </w:p>
        </w:tc>
        <w:tc>
          <w:tcPr>
            <w:tcW w:w="529" w:type="dxa"/>
            <w:vAlign w:val="center"/>
          </w:tcPr>
          <w:p w14:paraId="727FB077" w14:textId="77777777" w:rsidR="002202BE"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84880815"/>
                <w14:checkbox>
                  <w14:checked w14:val="0"/>
                  <w14:checkedState w14:val="2612" w14:font="MS Gothic"/>
                  <w14:uncheckedState w14:val="2610" w14:font="MS Gothic"/>
                </w14:checkbox>
              </w:sdtPr>
              <w:sdtContent>
                <w:r w:rsidR="002202BE">
                  <w:rPr>
                    <w:rFonts w:ascii="MS Gothic" w:eastAsia="MS Gothic" w:hAnsi="MS Gothic" w:cstheme="minorHAnsi" w:hint="eastAsia"/>
                    <w:lang w:eastAsia="en-AU" w:bidi="ar-SA"/>
                  </w:rPr>
                  <w:t>☐</w:t>
                </w:r>
              </w:sdtContent>
            </w:sdt>
          </w:p>
        </w:tc>
        <w:tc>
          <w:tcPr>
            <w:tcW w:w="529" w:type="dxa"/>
            <w:vAlign w:val="center"/>
          </w:tcPr>
          <w:p w14:paraId="27A1B3FA" w14:textId="77777777" w:rsidR="002202BE"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463884182"/>
                <w14:checkbox>
                  <w14:checked w14:val="0"/>
                  <w14:checkedState w14:val="2612" w14:font="MS Gothic"/>
                  <w14:uncheckedState w14:val="2610" w14:font="MS Gothic"/>
                </w14:checkbox>
              </w:sdtPr>
              <w:sdtContent>
                <w:r w:rsidR="002202BE">
                  <w:rPr>
                    <w:rFonts w:ascii="MS Gothic" w:eastAsia="MS Gothic" w:hAnsi="MS Gothic" w:cstheme="minorHAnsi" w:hint="eastAsia"/>
                    <w:lang w:eastAsia="en-AU" w:bidi="ar-SA"/>
                  </w:rPr>
                  <w:t>☐</w:t>
                </w:r>
              </w:sdtContent>
            </w:sdt>
          </w:p>
        </w:tc>
        <w:tc>
          <w:tcPr>
            <w:tcW w:w="5706" w:type="dxa"/>
            <w:vAlign w:val="center"/>
          </w:tcPr>
          <w:p w14:paraId="01824348" w14:textId="77777777" w:rsidR="002202BE" w:rsidRDefault="002202BE" w:rsidP="00BB1FA3">
            <w:pPr>
              <w:pStyle w:val="TableText"/>
              <w:rPr>
                <w:sz w:val="20"/>
                <w:lang w:val="en-US"/>
              </w:rPr>
            </w:pPr>
            <w:r>
              <w:rPr>
                <w:sz w:val="20"/>
                <w:lang w:val="en-US"/>
              </w:rPr>
              <w:t>The framework being used for security of this organization needs to be aligned with this standard. Risk and incident management need to be performed based on this standard. Sometimes this organization needs to have knowledge of third-parties service providers and how do they comply with this standard.  The approaches for identifying and classifying information assets, and then managing them in order to protect them.</w:t>
            </w:r>
          </w:p>
        </w:tc>
      </w:tr>
      <w:tr w:rsidR="002202BE" w14:paraId="5AE93061" w14:textId="77777777" w:rsidTr="002202BE">
        <w:trPr>
          <w:trHeight w:val="1413"/>
        </w:trPr>
        <w:tc>
          <w:tcPr>
            <w:tcW w:w="3087" w:type="dxa"/>
            <w:vAlign w:val="center"/>
          </w:tcPr>
          <w:p w14:paraId="4929A34E" w14:textId="77777777" w:rsidR="002202BE" w:rsidRPr="004E1F1D" w:rsidRDefault="002202BE" w:rsidP="00BB1FA3">
            <w:pPr>
              <w:pStyle w:val="TableText"/>
              <w:rPr>
                <w:b/>
                <w:bCs/>
              </w:rPr>
            </w:pPr>
            <w:r w:rsidRPr="00216E42">
              <w:t>Australian Competition and Consumer Commission (ACCC)</w:t>
            </w:r>
          </w:p>
        </w:tc>
        <w:tc>
          <w:tcPr>
            <w:tcW w:w="528" w:type="dxa"/>
            <w:vAlign w:val="center"/>
          </w:tcPr>
          <w:p w14:paraId="5D6ACE5C" w14:textId="77777777" w:rsidR="002202BE"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2108724824"/>
                <w14:checkbox>
                  <w14:checked w14:val="1"/>
                  <w14:checkedState w14:val="2612" w14:font="MS Gothic"/>
                  <w14:uncheckedState w14:val="2610" w14:font="MS Gothic"/>
                </w14:checkbox>
              </w:sdtPr>
              <w:sdtContent>
                <w:r w:rsidR="002202BE">
                  <w:rPr>
                    <w:rFonts w:ascii="MS Gothic" w:eastAsia="MS Gothic" w:hAnsi="MS Gothic" w:cstheme="minorHAnsi" w:hint="eastAsia"/>
                    <w:lang w:eastAsia="en-AU" w:bidi="ar-SA"/>
                  </w:rPr>
                  <w:t>☒</w:t>
                </w:r>
              </w:sdtContent>
            </w:sdt>
          </w:p>
        </w:tc>
        <w:tc>
          <w:tcPr>
            <w:tcW w:w="529" w:type="dxa"/>
            <w:vAlign w:val="center"/>
          </w:tcPr>
          <w:p w14:paraId="657B9642" w14:textId="77777777" w:rsidR="002202BE"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596166918"/>
                <w14:checkbox>
                  <w14:checked w14:val="0"/>
                  <w14:checkedState w14:val="2612" w14:font="MS Gothic"/>
                  <w14:uncheckedState w14:val="2610" w14:font="MS Gothic"/>
                </w14:checkbox>
              </w:sdtPr>
              <w:sdtContent>
                <w:r w:rsidR="002202BE">
                  <w:rPr>
                    <w:rFonts w:ascii="MS Gothic" w:eastAsia="MS Gothic" w:hAnsi="MS Gothic" w:cstheme="minorHAnsi" w:hint="eastAsia"/>
                    <w:lang w:eastAsia="en-AU" w:bidi="ar-SA"/>
                  </w:rPr>
                  <w:t>☐</w:t>
                </w:r>
              </w:sdtContent>
            </w:sdt>
          </w:p>
        </w:tc>
        <w:tc>
          <w:tcPr>
            <w:tcW w:w="529" w:type="dxa"/>
            <w:vAlign w:val="center"/>
          </w:tcPr>
          <w:p w14:paraId="51403EF6" w14:textId="77777777" w:rsidR="002202BE"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438339059"/>
                <w14:checkbox>
                  <w14:checked w14:val="0"/>
                  <w14:checkedState w14:val="2612" w14:font="MS Gothic"/>
                  <w14:uncheckedState w14:val="2610" w14:font="MS Gothic"/>
                </w14:checkbox>
              </w:sdtPr>
              <w:sdtContent>
                <w:r w:rsidR="002202BE">
                  <w:rPr>
                    <w:rFonts w:ascii="MS Gothic" w:eastAsia="MS Gothic" w:hAnsi="MS Gothic" w:cstheme="minorHAnsi" w:hint="eastAsia"/>
                    <w:lang w:eastAsia="en-AU" w:bidi="ar-SA"/>
                  </w:rPr>
                  <w:t>☐</w:t>
                </w:r>
              </w:sdtContent>
            </w:sdt>
          </w:p>
        </w:tc>
        <w:tc>
          <w:tcPr>
            <w:tcW w:w="5706" w:type="dxa"/>
            <w:vAlign w:val="center"/>
          </w:tcPr>
          <w:p w14:paraId="28BC4D2B" w14:textId="77777777" w:rsidR="002202BE" w:rsidRDefault="002202BE" w:rsidP="00BB1FA3">
            <w:pPr>
              <w:pStyle w:val="TableText"/>
              <w:rPr>
                <w:sz w:val="20"/>
                <w:lang w:val="en-US"/>
              </w:rPr>
            </w:pPr>
            <w:r>
              <w:rPr>
                <w:sz w:val="20"/>
                <w:lang w:val="en-US"/>
              </w:rPr>
              <w:t>Customer right and the guarantees given to them has been controlled in this law, the manner for advertising and marketing has been regulated, some product safety also has been considered in this law, the online sales of the organization need to be operate based on this law, contract terms need to be design based on this law.</w:t>
            </w:r>
          </w:p>
        </w:tc>
      </w:tr>
    </w:tbl>
    <w:p w14:paraId="5CF74D8C" w14:textId="77777777" w:rsidR="002202BE" w:rsidRDefault="002202BE" w:rsidP="002202BE">
      <w:pPr>
        <w:rPr>
          <w:szCs w:val="22"/>
        </w:rPr>
      </w:pPr>
      <w:r w:rsidRPr="00B26459">
        <w:rPr>
          <w:szCs w:val="22"/>
        </w:rPr>
        <w:t xml:space="preserve">Office of the Australian Information Commissioner (OAIC), 2024. </w:t>
      </w:r>
      <w:r w:rsidRPr="00B26459">
        <w:rPr>
          <w:i/>
          <w:iCs/>
          <w:szCs w:val="22"/>
        </w:rPr>
        <w:t>Preventing data breaches: Advice from the Australian Cyber Security Centre</w:t>
      </w:r>
      <w:r w:rsidRPr="00B26459">
        <w:rPr>
          <w:szCs w:val="22"/>
        </w:rPr>
        <w:t xml:space="preserve">. Available at: </w:t>
      </w:r>
      <w:hyperlink r:id="rId11" w:tgtFrame="_new" w:history="1">
        <w:r w:rsidRPr="00B26459">
          <w:rPr>
            <w:rStyle w:val="Hyperlink"/>
            <w:szCs w:val="22"/>
          </w:rPr>
          <w:t>https://www.oaic.gov.au/privacy/privacy-guidance-for-organisations-and-government-agencies/preventing-preparing-for-and-responding-to-data-breaches/preventing-data-breaches-advice-from-the-australian-cyber-security-centre</w:t>
        </w:r>
      </w:hyperlink>
      <w:r w:rsidRPr="00B26459">
        <w:rPr>
          <w:szCs w:val="22"/>
        </w:rPr>
        <w:t xml:space="preserve"> [Accessed 24 September 2024].</w:t>
      </w:r>
    </w:p>
    <w:p w14:paraId="1666EB56" w14:textId="77777777" w:rsidR="002202BE" w:rsidRDefault="002202BE" w:rsidP="002202BE">
      <w:pPr>
        <w:rPr>
          <w:szCs w:val="22"/>
        </w:rPr>
      </w:pPr>
      <w:proofErr w:type="spellStart"/>
      <w:r w:rsidRPr="00B26459">
        <w:rPr>
          <w:szCs w:val="22"/>
        </w:rPr>
        <w:t>Lawpath</w:t>
      </w:r>
      <w:proofErr w:type="spellEnd"/>
      <w:r w:rsidRPr="00B26459">
        <w:rPr>
          <w:szCs w:val="22"/>
        </w:rPr>
        <w:t xml:space="preserve">, 2024. </w:t>
      </w:r>
      <w:r w:rsidRPr="00B26459">
        <w:rPr>
          <w:i/>
          <w:iCs/>
          <w:szCs w:val="22"/>
        </w:rPr>
        <w:t>Guide to the Corporations Act 2001</w:t>
      </w:r>
      <w:r w:rsidRPr="00B26459">
        <w:rPr>
          <w:szCs w:val="22"/>
        </w:rPr>
        <w:t xml:space="preserve">. Available at: </w:t>
      </w:r>
      <w:hyperlink r:id="rId12" w:tgtFrame="_new" w:history="1">
        <w:r w:rsidRPr="00B26459">
          <w:rPr>
            <w:rStyle w:val="Hyperlink"/>
            <w:szCs w:val="22"/>
          </w:rPr>
          <w:t>https://lawpath.com.au/blog/guide-corporations-act-2001</w:t>
        </w:r>
      </w:hyperlink>
      <w:r w:rsidRPr="00B26459">
        <w:rPr>
          <w:szCs w:val="22"/>
        </w:rPr>
        <w:t xml:space="preserve"> [Accessed 24 September 2024].</w:t>
      </w:r>
    </w:p>
    <w:p w14:paraId="055EFA98" w14:textId="77777777" w:rsidR="002202BE" w:rsidRDefault="002202BE" w:rsidP="002202BE">
      <w:pPr>
        <w:rPr>
          <w:szCs w:val="22"/>
        </w:rPr>
      </w:pPr>
      <w:r w:rsidRPr="00B26459">
        <w:rPr>
          <w:szCs w:val="22"/>
        </w:rPr>
        <w:t xml:space="preserve">Office of Legislative Drafting and Publishing, 2001. Corporations Act 2001. Available at: </w:t>
      </w:r>
      <w:hyperlink r:id="rId13" w:history="1">
        <w:r w:rsidRPr="00B26459">
          <w:rPr>
            <w:rStyle w:val="Hyperlink"/>
            <w:szCs w:val="22"/>
          </w:rPr>
          <w:t>http://www5.austlii.edu.au/au/legis/cth/num_act/ca2001172/</w:t>
        </w:r>
      </w:hyperlink>
      <w:r w:rsidRPr="00B26459">
        <w:rPr>
          <w:szCs w:val="22"/>
        </w:rPr>
        <w:t xml:space="preserve"> [Accessed 24 September 2024].</w:t>
      </w:r>
    </w:p>
    <w:p w14:paraId="27C03D1C" w14:textId="77777777" w:rsidR="002202BE" w:rsidRDefault="002202BE" w:rsidP="002202BE">
      <w:pPr>
        <w:rPr>
          <w:szCs w:val="22"/>
        </w:rPr>
      </w:pPr>
      <w:r w:rsidRPr="003A102B">
        <w:rPr>
          <w:szCs w:val="22"/>
        </w:rPr>
        <w:t xml:space="preserve">Australian Prudential Regulation Authority (APRA), 2019. CPS 234 Information Security. Available at: </w:t>
      </w:r>
      <w:hyperlink r:id="rId14" w:history="1">
        <w:r w:rsidRPr="003A102B">
          <w:rPr>
            <w:rStyle w:val="Hyperlink"/>
            <w:szCs w:val="22"/>
          </w:rPr>
          <w:t>https://www.apra.gov.au/sites/default/files/cps_234_july_2019_for_public_release.pdf</w:t>
        </w:r>
      </w:hyperlink>
      <w:r w:rsidRPr="003A102B">
        <w:rPr>
          <w:szCs w:val="22"/>
        </w:rPr>
        <w:t xml:space="preserve"> [Accessed 24 September 2024].</w:t>
      </w:r>
    </w:p>
    <w:p w14:paraId="14F5353D" w14:textId="77777777" w:rsidR="002202BE" w:rsidRDefault="002202BE" w:rsidP="002202BE">
      <w:pPr>
        <w:rPr>
          <w:szCs w:val="22"/>
        </w:rPr>
      </w:pPr>
      <w:r w:rsidRPr="00556B90">
        <w:rPr>
          <w:szCs w:val="22"/>
        </w:rPr>
        <w:t xml:space="preserve">Federal Register of Legislation, 2004. Crimes Legislation Amendment Act 2004. Available at: </w:t>
      </w:r>
      <w:hyperlink r:id="rId15" w:history="1">
        <w:r w:rsidRPr="00556B90">
          <w:rPr>
            <w:rStyle w:val="Hyperlink"/>
            <w:szCs w:val="22"/>
          </w:rPr>
          <w:t>https://www.legislation.gov.au/C2004A02124/latest</w:t>
        </w:r>
      </w:hyperlink>
      <w:r>
        <w:rPr>
          <w:szCs w:val="22"/>
        </w:rPr>
        <w:t xml:space="preserve"> </w:t>
      </w:r>
      <w:r w:rsidRPr="00556B90">
        <w:rPr>
          <w:szCs w:val="22"/>
        </w:rPr>
        <w:t>[Accessed 24 September 2024].</w:t>
      </w:r>
    </w:p>
    <w:p w14:paraId="2A247097" w14:textId="77777777" w:rsidR="0021261F" w:rsidRDefault="0021261F" w:rsidP="00FD491F">
      <w:pPr>
        <w:rPr>
          <w:rStyle w:val="eop"/>
          <w:rFonts w:cs="Arial"/>
        </w:rPr>
      </w:pPr>
    </w:p>
    <w:p w14:paraId="00371E4F" w14:textId="66AF93F9" w:rsidR="009D2AD6" w:rsidRDefault="009D2AD6" w:rsidP="009D2AD6">
      <w:pPr>
        <w:tabs>
          <w:tab w:val="left" w:leader="dot" w:pos="10204"/>
        </w:tabs>
        <w:ind w:left="567"/>
      </w:pPr>
      <w:r>
        <w:t>In this scenario they have mentioned that they export their creations globally, they need to consider GDPR which stands for General Data Protection Regulation and must comply to it if they are handling data of EU citizens. GDRP requires strict data protection rules need to be used such organizations. After this, this organization need to comply with t</w:t>
      </w:r>
      <w:r w:rsidRPr="002E7B48">
        <w:t>he Budapest Convention on Cybercrim</w:t>
      </w:r>
      <w:r>
        <w:t xml:space="preserve">e because they are operating in Australia but also have got international interactions. This will help them to ensure that the organization adheres to consistent regulations and standards across borders, aiding them in handling of international data. By adhering this convention, the organization can ensure that no legal consequences and risks they will face when there is a company or customer interacting with them in a country those who have signed Budapest convention. The Budapest convention is not only about some rules, but they also address investigate techniques and let the one who obey their convention respond to breaches or any other incident in a way preventing damage to investments and also actors in and out of organization. Then we have got PCI DSS which stands for Payment Card Industry Data Security Standard. Since Angelonia fashion has mentioned that they process credit card payments for both Australian and international clients., they need to be complied  with PCI DSS in order to ensure secure handling of card information as it is considered as a sensitive data. </w:t>
      </w:r>
    </w:p>
    <w:p w14:paraId="2DF8040C" w14:textId="77777777" w:rsidR="009D2AD6" w:rsidRPr="009D2AD6" w:rsidRDefault="009D2AD6" w:rsidP="009D2AD6">
      <w:pPr>
        <w:tabs>
          <w:tab w:val="left" w:leader="dot" w:pos="10204"/>
        </w:tabs>
        <w:ind w:left="567"/>
        <w:rPr>
          <w:sz w:val="18"/>
          <w:szCs w:val="16"/>
        </w:rPr>
      </w:pPr>
      <w:r w:rsidRPr="009D2AD6">
        <w:rPr>
          <w:sz w:val="18"/>
          <w:szCs w:val="16"/>
        </w:rPr>
        <w:t xml:space="preserve">Investopedia, 2024. General Data Protection Regulation (GDPR). Available at: </w:t>
      </w:r>
      <w:hyperlink r:id="rId16" w:history="1">
        <w:r w:rsidRPr="009D2AD6">
          <w:rPr>
            <w:rStyle w:val="Hyperlink"/>
            <w:sz w:val="18"/>
            <w:szCs w:val="16"/>
          </w:rPr>
          <w:t>https://www.investopedia.com/terms/g/general-data-protection-regulation-gdpr.asp</w:t>
        </w:r>
      </w:hyperlink>
      <w:r w:rsidRPr="009D2AD6">
        <w:rPr>
          <w:sz w:val="18"/>
          <w:szCs w:val="16"/>
        </w:rPr>
        <w:t xml:space="preserve"> [Accessed 24 September 2024].</w:t>
      </w:r>
    </w:p>
    <w:p w14:paraId="1EC0194D" w14:textId="77777777" w:rsidR="009D2AD6" w:rsidRPr="009D2AD6" w:rsidRDefault="009D2AD6" w:rsidP="009D2AD6">
      <w:pPr>
        <w:tabs>
          <w:tab w:val="left" w:leader="dot" w:pos="10204"/>
        </w:tabs>
        <w:rPr>
          <w:sz w:val="18"/>
          <w:szCs w:val="16"/>
        </w:rPr>
      </w:pPr>
      <w:r w:rsidRPr="009D2AD6">
        <w:rPr>
          <w:sz w:val="18"/>
          <w:szCs w:val="16"/>
        </w:rPr>
        <w:t xml:space="preserve">         Council of Europe, 2024. The Budapest Convention. Available at:    </w:t>
      </w:r>
    </w:p>
    <w:p w14:paraId="4A9769C0" w14:textId="77777777" w:rsidR="009D2AD6" w:rsidRPr="009D2AD6" w:rsidRDefault="009D2AD6" w:rsidP="009D2AD6">
      <w:pPr>
        <w:tabs>
          <w:tab w:val="left" w:leader="dot" w:pos="10204"/>
        </w:tabs>
        <w:rPr>
          <w:sz w:val="18"/>
          <w:szCs w:val="16"/>
        </w:rPr>
      </w:pPr>
      <w:r w:rsidRPr="009D2AD6">
        <w:rPr>
          <w:sz w:val="18"/>
          <w:szCs w:val="16"/>
        </w:rPr>
        <w:t xml:space="preserve">         </w:t>
      </w:r>
      <w:hyperlink r:id="rId17" w:history="1">
        <w:r w:rsidRPr="009D2AD6">
          <w:rPr>
            <w:rStyle w:val="Hyperlink"/>
            <w:sz w:val="18"/>
            <w:szCs w:val="16"/>
          </w:rPr>
          <w:t>https://www.coe.int/en/web/cybercrime/the-budapest-convention</w:t>
        </w:r>
      </w:hyperlink>
      <w:r w:rsidRPr="009D2AD6">
        <w:rPr>
          <w:sz w:val="18"/>
          <w:szCs w:val="16"/>
        </w:rPr>
        <w:t xml:space="preserve"> [Accessed 24 September 2024].</w:t>
      </w:r>
    </w:p>
    <w:p w14:paraId="353E697B" w14:textId="77777777" w:rsidR="009D2AD6" w:rsidRPr="00CB7391" w:rsidRDefault="009D2AD6" w:rsidP="00FD491F">
      <w:pPr>
        <w:rPr>
          <w:rStyle w:val="eop"/>
          <w:rFonts w:cs="Arial"/>
          <w:color w:val="1F4E79" w:themeColor="accent1" w:themeShade="80"/>
        </w:rPr>
      </w:pPr>
    </w:p>
    <w:p w14:paraId="6540C051" w14:textId="77777777" w:rsidR="009D2AD6" w:rsidRDefault="009D2AD6" w:rsidP="009D2AD6">
      <w:pPr>
        <w:tabs>
          <w:tab w:val="left" w:leader="dot" w:pos="10204"/>
        </w:tabs>
        <w:ind w:left="567"/>
      </w:pPr>
      <w:r>
        <w:t>When it comes to international interactions,  there are several areas such as International Marketing ( including the way the organization perform the advertisements), online presence for receiving orders ( sometimes there need to be website localization based on the IP of that country), payments being received globally or other transactions, their approaches for distributing their products, warehouse management, data protection,  foreign customer support, cultural considerations.</w:t>
      </w:r>
    </w:p>
    <w:p w14:paraId="2DDF3D79" w14:textId="77777777" w:rsidR="009D2AD6" w:rsidRDefault="009D2AD6" w:rsidP="00FD491F">
      <w:pPr>
        <w:rPr>
          <w:rStyle w:val="eop"/>
          <w:rFonts w:cs="Arial"/>
          <w:color w:val="1F4E79" w:themeColor="accent1" w:themeShade="80"/>
        </w:rPr>
      </w:pPr>
    </w:p>
    <w:p w14:paraId="5B987AA6" w14:textId="77777777" w:rsidR="009D2AD6" w:rsidRPr="00CB7391" w:rsidRDefault="009D2AD6" w:rsidP="00FD491F">
      <w:pPr>
        <w:rPr>
          <w:rStyle w:val="eop"/>
          <w:rFonts w:cs="Arial"/>
          <w:color w:val="1F4E79" w:themeColor="accent1" w:themeShade="80"/>
        </w:rPr>
      </w:pPr>
    </w:p>
    <w:p w14:paraId="1C0D05C8" w14:textId="77777777" w:rsidR="003712C6" w:rsidRDefault="003712C6" w:rsidP="00FD491F">
      <w:pPr>
        <w:rPr>
          <w:rStyle w:val="eop"/>
          <w:rFonts w:cs="Arial"/>
          <w:color w:val="1F4E79" w:themeColor="accent1" w:themeShade="80"/>
        </w:rPr>
      </w:pPr>
    </w:p>
    <w:p w14:paraId="53700AE1" w14:textId="14FF9D92" w:rsidR="00FD491F" w:rsidRPr="001421A9" w:rsidRDefault="00FD491F" w:rsidP="00FD491F">
      <w:pPr>
        <w:rPr>
          <w:rStyle w:val="eop"/>
          <w:rFonts w:cs="Arial"/>
          <w:color w:val="1F4E79" w:themeColor="accent1" w:themeShade="80"/>
          <w:sz w:val="2"/>
          <w:szCs w:val="2"/>
        </w:rPr>
      </w:pPr>
    </w:p>
    <w:tbl>
      <w:tblPr>
        <w:tblStyle w:val="TableGrid"/>
        <w:tblW w:w="9639" w:type="dxa"/>
        <w:tblInd w:w="-3" w:type="dxa"/>
        <w:tblLayout w:type="fixed"/>
        <w:tblLook w:val="04A0" w:firstRow="1" w:lastRow="0" w:firstColumn="1" w:lastColumn="0" w:noHBand="0" w:noVBand="1"/>
      </w:tblPr>
      <w:tblGrid>
        <w:gridCol w:w="2121"/>
        <w:gridCol w:w="2667"/>
        <w:gridCol w:w="4851"/>
      </w:tblGrid>
      <w:tr w:rsidR="007564FF" w14:paraId="315925F6" w14:textId="77777777" w:rsidTr="004E357E">
        <w:trPr>
          <w:trHeight w:val="407"/>
        </w:trPr>
        <w:tc>
          <w:tcPr>
            <w:tcW w:w="2121" w:type="dxa"/>
            <w:vMerge w:val="restart"/>
            <w:shd w:val="clear" w:color="auto" w:fill="D9D9D9" w:themeFill="background1" w:themeFillShade="D9"/>
            <w:vAlign w:val="center"/>
          </w:tcPr>
          <w:p w14:paraId="43177CEC" w14:textId="56B12EF0" w:rsidR="007564FF" w:rsidRPr="00FD491F" w:rsidRDefault="007564FF" w:rsidP="00FD491F">
            <w:pPr>
              <w:pStyle w:val="TableText"/>
              <w:jc w:val="center"/>
              <w:rPr>
                <w:rStyle w:val="eop"/>
                <w:b/>
                <w:bCs/>
              </w:rPr>
            </w:pPr>
            <w:r w:rsidRPr="00FD491F">
              <w:rPr>
                <w:rStyle w:val="eop"/>
                <w:b/>
                <w:bCs/>
              </w:rPr>
              <w:t>INTERNATIONAL</w:t>
            </w:r>
          </w:p>
          <w:p w14:paraId="77205075" w14:textId="77777777" w:rsidR="007564FF" w:rsidRPr="00FD491F" w:rsidRDefault="007564FF" w:rsidP="00FD491F">
            <w:pPr>
              <w:pStyle w:val="TableText"/>
              <w:jc w:val="center"/>
              <w:rPr>
                <w:rStyle w:val="eop"/>
                <w:b/>
                <w:bCs/>
              </w:rPr>
            </w:pPr>
            <w:r w:rsidRPr="00FD491F">
              <w:rPr>
                <w:rStyle w:val="eop"/>
                <w:b/>
                <w:bCs/>
              </w:rPr>
              <w:t>CYBER SECURITY</w:t>
            </w:r>
          </w:p>
          <w:p w14:paraId="2DBB99D5" w14:textId="77777777" w:rsidR="007564FF" w:rsidRPr="00FD491F" w:rsidRDefault="007564FF" w:rsidP="00FD491F">
            <w:pPr>
              <w:pStyle w:val="TableText"/>
              <w:jc w:val="center"/>
              <w:rPr>
                <w:rStyle w:val="eop"/>
                <w:b/>
                <w:bCs/>
              </w:rPr>
            </w:pPr>
            <w:r w:rsidRPr="00FD491F">
              <w:rPr>
                <w:rStyle w:val="eop"/>
                <w:b/>
                <w:bCs/>
              </w:rPr>
              <w:t>LEGISLATION</w:t>
            </w:r>
          </w:p>
        </w:tc>
        <w:tc>
          <w:tcPr>
            <w:tcW w:w="2667" w:type="dxa"/>
            <w:vMerge w:val="restart"/>
            <w:shd w:val="clear" w:color="auto" w:fill="D9D9D9" w:themeFill="background1" w:themeFillShade="D9"/>
            <w:vAlign w:val="center"/>
          </w:tcPr>
          <w:p w14:paraId="110947A4" w14:textId="77777777" w:rsidR="007564FF" w:rsidRPr="00FD491F" w:rsidRDefault="007564FF" w:rsidP="00FD491F">
            <w:pPr>
              <w:pStyle w:val="TableText"/>
              <w:jc w:val="center"/>
              <w:rPr>
                <w:rStyle w:val="eop"/>
                <w:b/>
                <w:bCs/>
              </w:rPr>
            </w:pPr>
            <w:r w:rsidRPr="00FD491F">
              <w:rPr>
                <w:rStyle w:val="eop"/>
                <w:b/>
                <w:bCs/>
              </w:rPr>
              <w:t xml:space="preserve">BUSINESS </w:t>
            </w:r>
            <w:r w:rsidRPr="00FD491F">
              <w:rPr>
                <w:rStyle w:val="eop"/>
                <w:b/>
                <w:bCs/>
              </w:rPr>
              <w:lastRenderedPageBreak/>
              <w:t>AREAS/ACTIVITIES AFFECTED</w:t>
            </w:r>
          </w:p>
        </w:tc>
        <w:tc>
          <w:tcPr>
            <w:tcW w:w="4851" w:type="dxa"/>
            <w:vMerge w:val="restart"/>
            <w:shd w:val="clear" w:color="auto" w:fill="D9D9D9" w:themeFill="background1" w:themeFillShade="D9"/>
            <w:vAlign w:val="center"/>
          </w:tcPr>
          <w:p w14:paraId="2C0E0817" w14:textId="77777777" w:rsidR="007564FF" w:rsidRPr="00FD491F" w:rsidRDefault="007564FF" w:rsidP="00FD491F">
            <w:pPr>
              <w:pStyle w:val="TableText"/>
              <w:jc w:val="center"/>
              <w:rPr>
                <w:rStyle w:val="eop"/>
                <w:b/>
                <w:bCs/>
              </w:rPr>
            </w:pPr>
            <w:r w:rsidRPr="00FD491F">
              <w:rPr>
                <w:rStyle w:val="eop"/>
                <w:b/>
                <w:bCs/>
              </w:rPr>
              <w:lastRenderedPageBreak/>
              <w:t>IMPACT on DATA SECURITY</w:t>
            </w:r>
          </w:p>
        </w:tc>
      </w:tr>
      <w:tr w:rsidR="007564FF" w14:paraId="32083169" w14:textId="77777777" w:rsidTr="004E357E">
        <w:trPr>
          <w:cantSplit/>
          <w:trHeight w:val="866"/>
        </w:trPr>
        <w:tc>
          <w:tcPr>
            <w:tcW w:w="2121" w:type="dxa"/>
            <w:vMerge/>
            <w:shd w:val="clear" w:color="auto" w:fill="D9D9D9" w:themeFill="background1" w:themeFillShade="D9"/>
            <w:vAlign w:val="center"/>
          </w:tcPr>
          <w:p w14:paraId="44120C68" w14:textId="77777777" w:rsidR="007564FF" w:rsidRPr="00FD491F" w:rsidRDefault="007564FF" w:rsidP="00FD491F">
            <w:pPr>
              <w:pStyle w:val="TableText"/>
              <w:jc w:val="center"/>
              <w:rPr>
                <w:rStyle w:val="eop"/>
              </w:rPr>
            </w:pPr>
          </w:p>
        </w:tc>
        <w:tc>
          <w:tcPr>
            <w:tcW w:w="2667" w:type="dxa"/>
            <w:vMerge/>
            <w:shd w:val="clear" w:color="auto" w:fill="D9D9D9" w:themeFill="background1" w:themeFillShade="D9"/>
            <w:vAlign w:val="center"/>
          </w:tcPr>
          <w:p w14:paraId="0372DAE9" w14:textId="77777777" w:rsidR="007564FF" w:rsidRPr="00FD491F" w:rsidRDefault="007564FF" w:rsidP="00FD491F">
            <w:pPr>
              <w:pStyle w:val="TableText"/>
              <w:jc w:val="center"/>
              <w:rPr>
                <w:rStyle w:val="eop"/>
              </w:rPr>
            </w:pPr>
          </w:p>
        </w:tc>
        <w:tc>
          <w:tcPr>
            <w:tcW w:w="4851" w:type="dxa"/>
            <w:vMerge/>
            <w:shd w:val="clear" w:color="auto" w:fill="D9D9D9" w:themeFill="background1" w:themeFillShade="D9"/>
            <w:textDirection w:val="btLr"/>
            <w:vAlign w:val="center"/>
          </w:tcPr>
          <w:p w14:paraId="6844CA0D" w14:textId="77777777" w:rsidR="007564FF" w:rsidRPr="00FD491F" w:rsidRDefault="007564FF" w:rsidP="00FD491F">
            <w:pPr>
              <w:pStyle w:val="TableText"/>
              <w:jc w:val="center"/>
              <w:rPr>
                <w:rStyle w:val="eop"/>
              </w:rPr>
            </w:pPr>
          </w:p>
        </w:tc>
      </w:tr>
      <w:tr w:rsidR="007564FF" w14:paraId="59A11A27" w14:textId="77777777" w:rsidTr="004E357E">
        <w:trPr>
          <w:trHeight w:val="200"/>
        </w:trPr>
        <w:tc>
          <w:tcPr>
            <w:tcW w:w="2121" w:type="dxa"/>
            <w:vAlign w:val="center"/>
          </w:tcPr>
          <w:p w14:paraId="7F5C5711" w14:textId="268B9D7B" w:rsidR="007564FF" w:rsidRPr="00FD491F" w:rsidRDefault="008E278C" w:rsidP="008E278C">
            <w:pPr>
              <w:pStyle w:val="TableText"/>
              <w:rPr>
                <w:rStyle w:val="eop"/>
              </w:rPr>
            </w:pPr>
            <w:bookmarkStart w:id="9" w:name="_Hlk178493422"/>
            <w:r w:rsidRPr="008E278C">
              <w:rPr>
                <w:lang w:val="en-GB"/>
              </w:rPr>
              <w:t>GDPR (General Data Protection Regulation)</w:t>
            </w:r>
          </w:p>
        </w:tc>
        <w:tc>
          <w:tcPr>
            <w:tcW w:w="2667" w:type="dxa"/>
            <w:vAlign w:val="center"/>
          </w:tcPr>
          <w:p w14:paraId="148523C9" w14:textId="7A18441D" w:rsidR="007564FF" w:rsidRPr="00FD491F" w:rsidRDefault="006A16AA" w:rsidP="00BA4FD9">
            <w:pPr>
              <w:pStyle w:val="TableText"/>
              <w:rPr>
                <w:rStyle w:val="eop"/>
              </w:rPr>
            </w:pPr>
            <w:r>
              <w:rPr>
                <w:rStyle w:val="eop"/>
              </w:rPr>
              <w:t>Affecting promotional practices and data protection while advertising</w:t>
            </w:r>
          </w:p>
        </w:tc>
        <w:tc>
          <w:tcPr>
            <w:tcW w:w="4851" w:type="dxa"/>
            <w:vAlign w:val="center"/>
          </w:tcPr>
          <w:p w14:paraId="52BA8C31" w14:textId="708FF38C" w:rsidR="007564FF" w:rsidRPr="00FD491F" w:rsidRDefault="00BA5EFC" w:rsidP="00BA4FD9">
            <w:pPr>
              <w:pStyle w:val="TableText"/>
              <w:rPr>
                <w:rStyle w:val="eop"/>
              </w:rPr>
            </w:pPr>
            <w:r>
              <w:rPr>
                <w:rStyle w:val="eop"/>
              </w:rPr>
              <w:t xml:space="preserve">The compliance increases operational costs and heightens </w:t>
            </w:r>
            <w:r w:rsidR="002778BE">
              <w:rPr>
                <w:rStyle w:val="eop"/>
              </w:rPr>
              <w:t xml:space="preserve">security risks due to complex data protection </w:t>
            </w:r>
            <w:r w:rsidR="00E34856">
              <w:rPr>
                <w:rStyle w:val="eop"/>
              </w:rPr>
              <w:t>regulations</w:t>
            </w:r>
            <w:r w:rsidR="002778BE">
              <w:rPr>
                <w:rStyle w:val="eop"/>
              </w:rPr>
              <w:t>.</w:t>
            </w:r>
          </w:p>
        </w:tc>
      </w:tr>
      <w:tr w:rsidR="007564FF" w14:paraId="52B9EC49" w14:textId="77777777" w:rsidTr="004E357E">
        <w:trPr>
          <w:trHeight w:val="192"/>
        </w:trPr>
        <w:tc>
          <w:tcPr>
            <w:tcW w:w="2121" w:type="dxa"/>
            <w:vAlign w:val="center"/>
          </w:tcPr>
          <w:p w14:paraId="147528A8" w14:textId="756513F9" w:rsidR="007564FF" w:rsidRPr="00FD491F" w:rsidRDefault="008E278C" w:rsidP="008E278C">
            <w:pPr>
              <w:pStyle w:val="TableText"/>
              <w:rPr>
                <w:rStyle w:val="eop"/>
              </w:rPr>
            </w:pPr>
            <w:r w:rsidRPr="008E278C">
              <w:rPr>
                <w:lang w:val="en-GB"/>
              </w:rPr>
              <w:t>CCPA (California Consumer Privacy Act)</w:t>
            </w:r>
          </w:p>
        </w:tc>
        <w:tc>
          <w:tcPr>
            <w:tcW w:w="2667" w:type="dxa"/>
            <w:vAlign w:val="center"/>
          </w:tcPr>
          <w:p w14:paraId="6DA56A61" w14:textId="4AE5C029" w:rsidR="007564FF" w:rsidRPr="00FD491F" w:rsidRDefault="009E2658" w:rsidP="009E2658">
            <w:pPr>
              <w:pStyle w:val="TableText"/>
              <w:rPr>
                <w:rStyle w:val="eop"/>
              </w:rPr>
            </w:pPr>
            <w:r w:rsidRPr="009E2658">
              <w:rPr>
                <w:lang w:val="en-GB"/>
              </w:rPr>
              <w:t>affecting terms, conditions, and refund policies</w:t>
            </w:r>
            <w:r>
              <w:rPr>
                <w:lang w:val="en-GB"/>
              </w:rPr>
              <w:t>, website localization</w:t>
            </w:r>
          </w:p>
        </w:tc>
        <w:tc>
          <w:tcPr>
            <w:tcW w:w="4851" w:type="dxa"/>
            <w:vAlign w:val="center"/>
          </w:tcPr>
          <w:p w14:paraId="7DEEF1A9" w14:textId="17A216F4" w:rsidR="007564FF" w:rsidRPr="00FD491F" w:rsidRDefault="009E2658" w:rsidP="009E2658">
            <w:pPr>
              <w:pStyle w:val="TableText"/>
              <w:rPr>
                <w:rStyle w:val="eop"/>
              </w:rPr>
            </w:pPr>
            <w:r>
              <w:rPr>
                <w:lang w:val="en-GB"/>
              </w:rPr>
              <w:t>More</w:t>
            </w:r>
            <w:r w:rsidRPr="009E2658">
              <w:rPr>
                <w:lang w:val="en-GB"/>
              </w:rPr>
              <w:t xml:space="preserve"> resources </w:t>
            </w:r>
            <w:r>
              <w:rPr>
                <w:lang w:val="en-GB"/>
              </w:rPr>
              <w:t>are necessary</w:t>
            </w:r>
            <w:r w:rsidRPr="009E2658">
              <w:rPr>
                <w:lang w:val="en-GB"/>
              </w:rPr>
              <w:t xml:space="preserve"> for</w:t>
            </w:r>
            <w:r w:rsidR="00813C14">
              <w:rPr>
                <w:lang w:val="en-GB"/>
              </w:rPr>
              <w:t xml:space="preserve"> policy and</w:t>
            </w:r>
            <w:r w:rsidRPr="009E2658">
              <w:rPr>
                <w:lang w:val="en-GB"/>
              </w:rPr>
              <w:t xml:space="preserve"> website localization can lead to </w:t>
            </w:r>
            <w:r w:rsidR="00813C14">
              <w:rPr>
                <w:lang w:val="en-GB"/>
              </w:rPr>
              <w:t>challenging</w:t>
            </w:r>
            <w:r w:rsidRPr="009E2658">
              <w:rPr>
                <w:lang w:val="en-GB"/>
              </w:rPr>
              <w:t xml:space="preserve"> management</w:t>
            </w:r>
            <w:r w:rsidR="00813C14">
              <w:rPr>
                <w:lang w:val="en-GB"/>
              </w:rPr>
              <w:t xml:space="preserve">. There would be a need to </w:t>
            </w:r>
            <w:r w:rsidR="00E34856" w:rsidRPr="009E2658">
              <w:rPr>
                <w:lang w:val="en-GB"/>
              </w:rPr>
              <w:t>alter</w:t>
            </w:r>
            <w:r w:rsidRPr="009E2658">
              <w:rPr>
                <w:lang w:val="en-GB"/>
              </w:rPr>
              <w:t xml:space="preserve"> data protection practices</w:t>
            </w:r>
            <w:r w:rsidR="00813C14">
              <w:rPr>
                <w:lang w:val="en-GB"/>
              </w:rPr>
              <w:t xml:space="preserve"> for each </w:t>
            </w:r>
            <w:r w:rsidR="00E34856">
              <w:rPr>
                <w:lang w:val="en-GB"/>
              </w:rPr>
              <w:t>region.</w:t>
            </w:r>
          </w:p>
        </w:tc>
      </w:tr>
      <w:tr w:rsidR="007564FF" w14:paraId="3861C860" w14:textId="77777777" w:rsidTr="004E357E">
        <w:trPr>
          <w:trHeight w:val="192"/>
        </w:trPr>
        <w:tc>
          <w:tcPr>
            <w:tcW w:w="2121" w:type="dxa"/>
            <w:vAlign w:val="center"/>
          </w:tcPr>
          <w:p w14:paraId="41AA8B27" w14:textId="64C92420" w:rsidR="007564FF" w:rsidRPr="00FD491F" w:rsidRDefault="008E278C" w:rsidP="008E278C">
            <w:pPr>
              <w:pStyle w:val="TableText"/>
              <w:rPr>
                <w:rStyle w:val="eop"/>
              </w:rPr>
            </w:pPr>
            <w:r w:rsidRPr="008E278C">
              <w:rPr>
                <w:lang w:val="en-GB"/>
              </w:rPr>
              <w:t>PCI DSS (Payment Card Industry Data Security Standard) and AML Regulations</w:t>
            </w:r>
          </w:p>
        </w:tc>
        <w:tc>
          <w:tcPr>
            <w:tcW w:w="2667" w:type="dxa"/>
            <w:vAlign w:val="center"/>
          </w:tcPr>
          <w:p w14:paraId="46A940D1" w14:textId="334282AB" w:rsidR="007564FF" w:rsidRPr="00FD491F" w:rsidRDefault="002565B9" w:rsidP="00BA4FD9">
            <w:pPr>
              <w:pStyle w:val="TableText"/>
              <w:rPr>
                <w:rStyle w:val="eop"/>
              </w:rPr>
            </w:pPr>
            <w:r>
              <w:rPr>
                <w:rStyle w:val="eop"/>
              </w:rPr>
              <w:t>Security of p</w:t>
            </w:r>
            <w:r w:rsidR="007A7F17" w:rsidRPr="007A7F17">
              <w:rPr>
                <w:rStyle w:val="eop"/>
              </w:rPr>
              <w:t>ayment</w:t>
            </w:r>
            <w:r w:rsidR="00150FF6">
              <w:rPr>
                <w:rStyle w:val="eop"/>
              </w:rPr>
              <w:t>s being made</w:t>
            </w:r>
            <w:r w:rsidR="007A7F17" w:rsidRPr="007A7F17">
              <w:rPr>
                <w:rStyle w:val="eop"/>
              </w:rPr>
              <w:t xml:space="preserve"> </w:t>
            </w:r>
            <w:r w:rsidR="00150FF6">
              <w:rPr>
                <w:rStyle w:val="eop"/>
              </w:rPr>
              <w:t>,</w:t>
            </w:r>
            <w:r w:rsidR="007A7F17" w:rsidRPr="007A7F17">
              <w:rPr>
                <w:rStyle w:val="eop"/>
              </w:rPr>
              <w:t xml:space="preserve">anti-money laundering </w:t>
            </w:r>
            <w:r w:rsidR="008E278C">
              <w:rPr>
                <w:rStyle w:val="eop"/>
              </w:rPr>
              <w:t xml:space="preserve">procedures </w:t>
            </w:r>
          </w:p>
        </w:tc>
        <w:tc>
          <w:tcPr>
            <w:tcW w:w="4851" w:type="dxa"/>
            <w:vAlign w:val="center"/>
          </w:tcPr>
          <w:p w14:paraId="6628701C" w14:textId="034FA0BC" w:rsidR="007564FF" w:rsidRPr="00FD491F" w:rsidRDefault="00607A44" w:rsidP="00607A44">
            <w:pPr>
              <w:pStyle w:val="TableText"/>
              <w:rPr>
                <w:rStyle w:val="eop"/>
              </w:rPr>
            </w:pPr>
            <w:r w:rsidRPr="00607A44">
              <w:rPr>
                <w:lang w:val="en-GB"/>
              </w:rPr>
              <w:t>security requirements</w:t>
            </w:r>
            <w:r>
              <w:rPr>
                <w:lang w:val="en-GB"/>
              </w:rPr>
              <w:t xml:space="preserve"> will be increased in order to prevent fraud and data breaches during and after transactions.</w:t>
            </w:r>
          </w:p>
        </w:tc>
      </w:tr>
      <w:tr w:rsidR="007564FF" w14:paraId="0A4ED209" w14:textId="77777777" w:rsidTr="004E357E">
        <w:trPr>
          <w:trHeight w:val="192"/>
        </w:trPr>
        <w:tc>
          <w:tcPr>
            <w:tcW w:w="2121" w:type="dxa"/>
            <w:vAlign w:val="center"/>
          </w:tcPr>
          <w:p w14:paraId="1A50DB6D" w14:textId="4F4FF831" w:rsidR="007564FF" w:rsidRPr="00FD491F" w:rsidRDefault="008E278C" w:rsidP="008E278C">
            <w:pPr>
              <w:pStyle w:val="TableText"/>
              <w:rPr>
                <w:rStyle w:val="eop"/>
              </w:rPr>
            </w:pPr>
            <w:r w:rsidRPr="008E278C">
              <w:rPr>
                <w:lang w:val="en-GB"/>
              </w:rPr>
              <w:t>NIST Cybersecurity Framework</w:t>
            </w:r>
          </w:p>
        </w:tc>
        <w:tc>
          <w:tcPr>
            <w:tcW w:w="2667" w:type="dxa"/>
            <w:vAlign w:val="center"/>
          </w:tcPr>
          <w:p w14:paraId="2AFEA231" w14:textId="289EE99C" w:rsidR="007564FF" w:rsidRPr="00FD491F" w:rsidRDefault="00607A44" w:rsidP="00BA4FD9">
            <w:pPr>
              <w:pStyle w:val="TableText"/>
              <w:rPr>
                <w:rStyle w:val="eop"/>
              </w:rPr>
            </w:pPr>
            <w:r>
              <w:rPr>
                <w:rStyle w:val="eop"/>
              </w:rPr>
              <w:t xml:space="preserve">In the process of </w:t>
            </w:r>
            <w:r w:rsidR="002565B9">
              <w:rPr>
                <w:rStyle w:val="eop"/>
              </w:rPr>
              <w:t xml:space="preserve">handling data, </w:t>
            </w:r>
            <w:r w:rsidR="000932CF">
              <w:rPr>
                <w:rStyle w:val="eop"/>
              </w:rPr>
              <w:t xml:space="preserve">cyber threats to the process of </w:t>
            </w:r>
            <w:r>
              <w:rPr>
                <w:rStyle w:val="eop"/>
              </w:rPr>
              <w:t xml:space="preserve">importing material, </w:t>
            </w:r>
            <w:r w:rsidR="000932CF">
              <w:rPr>
                <w:rStyle w:val="eop"/>
              </w:rPr>
              <w:t xml:space="preserve">cyber threats to </w:t>
            </w:r>
            <w:r>
              <w:rPr>
                <w:rStyle w:val="eop"/>
              </w:rPr>
              <w:t xml:space="preserve">material itself </w:t>
            </w:r>
            <w:r w:rsidR="000932CF">
              <w:rPr>
                <w:rStyle w:val="eop"/>
              </w:rPr>
              <w:t>and shipping process.</w:t>
            </w:r>
          </w:p>
        </w:tc>
        <w:tc>
          <w:tcPr>
            <w:tcW w:w="4851" w:type="dxa"/>
            <w:vAlign w:val="center"/>
          </w:tcPr>
          <w:p w14:paraId="05A0F11E" w14:textId="7B9DBB81" w:rsidR="007564FF" w:rsidRPr="00FD491F" w:rsidRDefault="00607A44" w:rsidP="00BA4FD9">
            <w:pPr>
              <w:pStyle w:val="TableText"/>
              <w:rPr>
                <w:rStyle w:val="eop"/>
              </w:rPr>
            </w:pPr>
            <w:r>
              <w:rPr>
                <w:rStyle w:val="eop"/>
              </w:rPr>
              <w:t xml:space="preserve">Complex import rules can lead to unwanted delays </w:t>
            </w:r>
            <w:r w:rsidR="00E60E61">
              <w:rPr>
                <w:rStyle w:val="eop"/>
              </w:rPr>
              <w:t>to prepare and increase costs to securing shipping data before departing.</w:t>
            </w:r>
          </w:p>
        </w:tc>
      </w:tr>
      <w:tr w:rsidR="007564FF" w14:paraId="480FA707" w14:textId="77777777" w:rsidTr="004E357E">
        <w:trPr>
          <w:trHeight w:val="192"/>
        </w:trPr>
        <w:tc>
          <w:tcPr>
            <w:tcW w:w="212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8E278C" w:rsidRPr="008E278C" w14:paraId="671DE153" w14:textId="77777777" w:rsidTr="008E278C">
              <w:trPr>
                <w:tblCellSpacing w:w="15" w:type="dxa"/>
              </w:trPr>
              <w:tc>
                <w:tcPr>
                  <w:tcW w:w="1530" w:type="dxa"/>
                  <w:vAlign w:val="center"/>
                  <w:hideMark/>
                </w:tcPr>
                <w:p w14:paraId="09BB0790" w14:textId="77777777" w:rsidR="008E278C" w:rsidRPr="008E278C" w:rsidRDefault="008E278C" w:rsidP="008E278C">
                  <w:pPr>
                    <w:pStyle w:val="TableText"/>
                  </w:pPr>
                  <w:r w:rsidRPr="008E278C">
                    <w:t>ISO/IEC 27001</w:t>
                  </w:r>
                </w:p>
              </w:tc>
            </w:tr>
          </w:tbl>
          <w:p w14:paraId="005A07F8" w14:textId="77777777" w:rsidR="008E278C" w:rsidRPr="008E278C" w:rsidRDefault="008E278C" w:rsidP="008E278C">
            <w:pPr>
              <w:pStyle w:val="Table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E278C" w:rsidRPr="008E278C" w14:paraId="5AC2F0E2" w14:textId="77777777" w:rsidTr="008E278C">
              <w:trPr>
                <w:tblCellSpacing w:w="15" w:type="dxa"/>
              </w:trPr>
              <w:tc>
                <w:tcPr>
                  <w:tcW w:w="36" w:type="dxa"/>
                  <w:vAlign w:val="center"/>
                  <w:hideMark/>
                </w:tcPr>
                <w:p w14:paraId="18F06E44" w14:textId="77777777" w:rsidR="008E278C" w:rsidRPr="008E278C" w:rsidRDefault="008E278C" w:rsidP="008E278C">
                  <w:pPr>
                    <w:pStyle w:val="TableText"/>
                  </w:pPr>
                </w:p>
              </w:tc>
            </w:tr>
          </w:tbl>
          <w:p w14:paraId="0CDC5759" w14:textId="77777777" w:rsidR="007564FF" w:rsidRPr="00FD491F" w:rsidRDefault="007564FF" w:rsidP="00BA4FD9">
            <w:pPr>
              <w:pStyle w:val="TableText"/>
              <w:rPr>
                <w:rStyle w:val="eop"/>
              </w:rPr>
            </w:pPr>
          </w:p>
        </w:tc>
        <w:tc>
          <w:tcPr>
            <w:tcW w:w="2667" w:type="dxa"/>
            <w:vAlign w:val="center"/>
          </w:tcPr>
          <w:p w14:paraId="7C0FAE05" w14:textId="6ECEF35F" w:rsidR="007564FF" w:rsidRPr="00FD491F" w:rsidRDefault="00E60E61" w:rsidP="00BA4FD9">
            <w:pPr>
              <w:pStyle w:val="TableText"/>
              <w:rPr>
                <w:rStyle w:val="eop"/>
              </w:rPr>
            </w:pPr>
            <w:r>
              <w:rPr>
                <w:rStyle w:val="eop"/>
              </w:rPr>
              <w:t>Managing the warehouse by systems those are working based on ISO/IEC 27001 to manag</w:t>
            </w:r>
            <w:r w:rsidR="00524E05">
              <w:rPr>
                <w:rStyle w:val="eop"/>
              </w:rPr>
              <w:t>e</w:t>
            </w:r>
            <w:r>
              <w:rPr>
                <w:rStyle w:val="eop"/>
              </w:rPr>
              <w:t xml:space="preserve"> and protect</w:t>
            </w:r>
            <w:r w:rsidR="00524E05">
              <w:rPr>
                <w:rStyle w:val="eop"/>
              </w:rPr>
              <w:t xml:space="preserve"> inventory data, customer data, and organizational data. </w:t>
            </w:r>
            <w:r>
              <w:rPr>
                <w:rStyle w:val="eop"/>
              </w:rPr>
              <w:t xml:space="preserve"> </w:t>
            </w:r>
          </w:p>
        </w:tc>
        <w:tc>
          <w:tcPr>
            <w:tcW w:w="4851" w:type="dxa"/>
            <w:vAlign w:val="center"/>
          </w:tcPr>
          <w:p w14:paraId="0093FAF8" w14:textId="63E9E116" w:rsidR="007564FF" w:rsidRPr="00FD491F" w:rsidRDefault="00524E05" w:rsidP="00BA4FD9">
            <w:pPr>
              <w:pStyle w:val="TableText"/>
              <w:rPr>
                <w:rStyle w:val="eop"/>
              </w:rPr>
            </w:pPr>
            <w:r>
              <w:rPr>
                <w:rStyle w:val="eop"/>
              </w:rPr>
              <w:t>Compliance is costly but necessary to prevent data breach. This will certainly be helpful in mitigating risks they are facing for their data</w:t>
            </w:r>
          </w:p>
        </w:tc>
      </w:tr>
      <w:tr w:rsidR="007564FF" w14:paraId="247BC41A" w14:textId="77777777" w:rsidTr="004E357E">
        <w:trPr>
          <w:trHeight w:val="200"/>
        </w:trPr>
        <w:tc>
          <w:tcPr>
            <w:tcW w:w="2121" w:type="dxa"/>
            <w:vAlign w:val="center"/>
          </w:tcPr>
          <w:p w14:paraId="1B879475" w14:textId="434A0C6E" w:rsidR="007564FF" w:rsidRPr="00FD491F" w:rsidRDefault="008E278C" w:rsidP="008E278C">
            <w:pPr>
              <w:pStyle w:val="TableText"/>
              <w:rPr>
                <w:rStyle w:val="eop"/>
              </w:rPr>
            </w:pPr>
            <w:r w:rsidRPr="008E278C">
              <w:rPr>
                <w:lang w:val="en-GB"/>
              </w:rPr>
              <w:t>eIDAS (Electronic Identification and Trust Services Regulation)</w:t>
            </w:r>
          </w:p>
        </w:tc>
        <w:tc>
          <w:tcPr>
            <w:tcW w:w="2667" w:type="dxa"/>
            <w:vAlign w:val="center"/>
          </w:tcPr>
          <w:p w14:paraId="3B571470" w14:textId="3ED78158" w:rsidR="007564FF" w:rsidRPr="00BA4FD9" w:rsidRDefault="00A445BF" w:rsidP="00BA4FD9">
            <w:pPr>
              <w:pStyle w:val="TableText"/>
              <w:rPr>
                <w:rStyle w:val="eop"/>
                <w:sz w:val="20"/>
              </w:rPr>
            </w:pPr>
            <w:r>
              <w:rPr>
                <w:rStyle w:val="eop"/>
                <w:sz w:val="20"/>
              </w:rPr>
              <w:t xml:space="preserve">When it comes to handling international customers’ data, </w:t>
            </w:r>
            <w:r w:rsidR="00666CBC">
              <w:rPr>
                <w:rStyle w:val="eop"/>
                <w:sz w:val="20"/>
              </w:rPr>
              <w:t xml:space="preserve">including their electronic identity, </w:t>
            </w:r>
            <w:r w:rsidR="00575EDE">
              <w:rPr>
                <w:rStyle w:val="eop"/>
                <w:sz w:val="20"/>
              </w:rPr>
              <w:t xml:space="preserve"> their </w:t>
            </w:r>
            <w:r w:rsidR="00666CBC">
              <w:rPr>
                <w:rStyle w:val="eop"/>
                <w:sz w:val="20"/>
              </w:rPr>
              <w:t xml:space="preserve">signatures, </w:t>
            </w:r>
          </w:p>
        </w:tc>
        <w:tc>
          <w:tcPr>
            <w:tcW w:w="4851" w:type="dxa"/>
            <w:vAlign w:val="center"/>
          </w:tcPr>
          <w:p w14:paraId="16B7CE8D" w14:textId="6EAB8F76" w:rsidR="007564FF" w:rsidRPr="00FD491F" w:rsidRDefault="00575EDE" w:rsidP="00BA4FD9">
            <w:pPr>
              <w:pStyle w:val="TableText"/>
              <w:rPr>
                <w:rStyle w:val="eop"/>
              </w:rPr>
            </w:pPr>
            <w:r>
              <w:rPr>
                <w:rStyle w:val="eop"/>
              </w:rPr>
              <w:t>It a</w:t>
            </w:r>
            <w:r w:rsidR="008801AE">
              <w:rPr>
                <w:rStyle w:val="eop"/>
              </w:rPr>
              <w:t>ga</w:t>
            </w:r>
            <w:r>
              <w:rPr>
                <w:rStyle w:val="eop"/>
              </w:rPr>
              <w:t xml:space="preserve">in </w:t>
            </w:r>
            <w:r w:rsidR="003A212D">
              <w:rPr>
                <w:rStyle w:val="eop"/>
              </w:rPr>
              <w:t>makes</w:t>
            </w:r>
            <w:r>
              <w:rPr>
                <w:rStyle w:val="eop"/>
              </w:rPr>
              <w:t xml:space="preserve"> the process</w:t>
            </w:r>
            <w:r w:rsidR="008801AE">
              <w:rPr>
                <w:rStyle w:val="eop"/>
              </w:rPr>
              <w:t xml:space="preserve"> complex</w:t>
            </w:r>
            <w:r>
              <w:rPr>
                <w:rStyle w:val="eop"/>
              </w:rPr>
              <w:t xml:space="preserve"> and more </w:t>
            </w:r>
            <w:r w:rsidR="00354815">
              <w:rPr>
                <w:rStyle w:val="eop"/>
              </w:rPr>
              <w:t>costly</w:t>
            </w:r>
            <w:r>
              <w:rPr>
                <w:rStyle w:val="eop"/>
              </w:rPr>
              <w:t xml:space="preserve"> </w:t>
            </w:r>
            <w:r w:rsidR="00354815">
              <w:rPr>
                <w:rStyle w:val="eop"/>
              </w:rPr>
              <w:t xml:space="preserve">as there would be a need </w:t>
            </w:r>
            <w:r w:rsidR="009B7FE6">
              <w:rPr>
                <w:rStyle w:val="eop"/>
              </w:rPr>
              <w:t>to compliance. Non-compliance</w:t>
            </w:r>
            <w:r w:rsidR="003A212D">
              <w:rPr>
                <w:rStyle w:val="eop"/>
              </w:rPr>
              <w:t>s</w:t>
            </w:r>
            <w:r w:rsidR="009B7FE6">
              <w:rPr>
                <w:rStyle w:val="eop"/>
              </w:rPr>
              <w:t xml:space="preserve"> can lead to serous financial and legal consequences</w:t>
            </w:r>
            <w:r w:rsidR="003A212D">
              <w:rPr>
                <w:rStyle w:val="eop"/>
              </w:rPr>
              <w:t>.</w:t>
            </w:r>
          </w:p>
        </w:tc>
      </w:tr>
      <w:bookmarkEnd w:id="9"/>
    </w:tbl>
    <w:p w14:paraId="3B1EDADC" w14:textId="77777777" w:rsidR="00CB7391" w:rsidRDefault="00CB7391" w:rsidP="00FD491F">
      <w:pPr>
        <w:rPr>
          <w:rStyle w:val="eop"/>
          <w:rFonts w:cs="Arial"/>
          <w:b/>
        </w:rPr>
      </w:pPr>
    </w:p>
    <w:p w14:paraId="5215FDA6" w14:textId="77777777" w:rsidR="009B6D2D" w:rsidRDefault="009B6D2D" w:rsidP="009B6D2D">
      <w:pPr>
        <w:tabs>
          <w:tab w:val="left" w:leader="dot" w:pos="10204"/>
        </w:tabs>
        <w:ind w:left="567"/>
      </w:pPr>
      <w:r>
        <w:lastRenderedPageBreak/>
        <w:t xml:space="preserve">When I was searching for connections and interdependency between two different legislative </w:t>
      </w:r>
      <w:r w:rsidRPr="00216E42">
        <w:t xml:space="preserve">instruments </w:t>
      </w:r>
      <w:r>
        <w:t>associated with the cyber security for Angelonia Fashion, I saw the Criminal Code Act 1995 and the Notifiable Data Breaches (NDB) scheme under the Privacy Act 1988. When there is a cyber incident, such as unauthorized access to this organization’s system, the organization needs to comply with NDB scheme’s requirements for notifying affected parties in addition to addressing criminal aspects those covered in Criminal Code Act. This will ensure that the response given by the Angelonia Fashion is a comprehensive reaction, addressing both the legal implications of occurred breach under Criminal Code Act and also liabilities to inform and protect affected individuals.</w:t>
      </w:r>
    </w:p>
    <w:p w14:paraId="17019541" w14:textId="77777777" w:rsidR="009B6D2D" w:rsidRDefault="009B6D2D" w:rsidP="009B6D2D">
      <w:pPr>
        <w:tabs>
          <w:tab w:val="left" w:leader="dot" w:pos="10204"/>
        </w:tabs>
        <w:ind w:left="567"/>
      </w:pPr>
      <w:r w:rsidRPr="00011CEB">
        <w:t xml:space="preserve">Office of the Australian Information Commissioner (OAIC) 2023, </w:t>
      </w:r>
      <w:r w:rsidRPr="00011CEB">
        <w:rPr>
          <w:i/>
          <w:iCs/>
        </w:rPr>
        <w:t>About the Notifiable Data Breaches scheme</w:t>
      </w:r>
      <w:r w:rsidRPr="00011CEB">
        <w:t xml:space="preserve">, OAIC, viewed 24 September 2024, </w:t>
      </w:r>
      <w:hyperlink r:id="rId18" w:tgtFrame="_new" w:history="1">
        <w:r w:rsidRPr="00011CEB">
          <w:rPr>
            <w:rStyle w:val="Hyperlink"/>
          </w:rPr>
          <w:t>https://www.oaic.gov.au/privacy/notifiable-data-breaches/about-the-notifiable-data-breaches-scheme</w:t>
        </w:r>
      </w:hyperlink>
    </w:p>
    <w:p w14:paraId="32C792FD" w14:textId="77777777" w:rsidR="009B6D2D" w:rsidRDefault="009B6D2D" w:rsidP="009B6D2D">
      <w:pPr>
        <w:tabs>
          <w:tab w:val="left" w:leader="dot" w:pos="10204"/>
        </w:tabs>
        <w:ind w:left="567"/>
      </w:pPr>
    </w:p>
    <w:p w14:paraId="2D5ECC7A" w14:textId="77777777" w:rsidR="009B6D2D" w:rsidRDefault="009B6D2D" w:rsidP="009B6D2D">
      <w:pPr>
        <w:tabs>
          <w:tab w:val="left" w:leader="dot" w:pos="10204"/>
        </w:tabs>
        <w:ind w:left="567"/>
      </w:pPr>
      <w:r w:rsidRPr="00011CEB">
        <w:t xml:space="preserve">Australian Government 2023, </w:t>
      </w:r>
      <w:r w:rsidRPr="00011CEB">
        <w:rPr>
          <w:i/>
          <w:iCs/>
        </w:rPr>
        <w:t>Criminal Code Act 1995</w:t>
      </w:r>
      <w:r w:rsidRPr="00011CEB">
        <w:t xml:space="preserve">, Attorney-General's Department, viewed 24 September 2024, </w:t>
      </w:r>
      <w:hyperlink r:id="rId19" w:tgtFrame="_new" w:history="1">
        <w:r w:rsidRPr="00011CEB">
          <w:rPr>
            <w:rStyle w:val="Hyperlink"/>
          </w:rPr>
          <w:t>https://www.ag.gov.au/crime/publications/commonwealth-criminal-code-guide-practitioners-draft/criminal-code-act-1995</w:t>
        </w:r>
      </w:hyperlink>
      <w:r w:rsidRPr="00011CEB">
        <w:t>.</w:t>
      </w:r>
    </w:p>
    <w:p w14:paraId="481CE171" w14:textId="77777777" w:rsidR="009B6D2D" w:rsidRDefault="009B6D2D" w:rsidP="009B6D2D">
      <w:pPr>
        <w:tabs>
          <w:tab w:val="left" w:leader="dot" w:pos="10204"/>
        </w:tabs>
        <w:ind w:left="567"/>
      </w:pPr>
    </w:p>
    <w:p w14:paraId="7A9DFF92" w14:textId="77777777" w:rsidR="009B6D2D" w:rsidRDefault="009B6D2D" w:rsidP="00FD491F">
      <w:pPr>
        <w:rPr>
          <w:rStyle w:val="eop"/>
          <w:rFonts w:cs="Arial"/>
          <w:color w:val="1F4E79" w:themeColor="accent1" w:themeShade="80"/>
        </w:rPr>
      </w:pPr>
    </w:p>
    <w:p w14:paraId="09B9A7B4" w14:textId="77777777" w:rsidR="00EB4863" w:rsidRDefault="00EB4863" w:rsidP="00EB4863">
      <w:r>
        <w:t>The Privacy Law has been subjecting to a reform in recent years. They have stated by enhancing the data security and destruction obligations in order to ensure a secure personal data storing and handling practices and also its proper destruction when no longer needed. This will benefit both organizations by minimizing risks associated with data breaches by implementing stronger security measures. Moreover, they are going to have more efficient operation when they will receive clear updated guidelines on data destruction, they will ensure that only necessary data is retained. Furthermore, they have decided to expand enforcement powers of courts for enforcing privacy laws. This can include the ability to impose higher penalties for non-compliance. If there are going to be higher penalties rates, this will make both organizations motivated to prioritize data privacy preventing facing any fines. Lastly, they are planning to increase transparency and accountability in how organizations handle data, which will also make auditing process more convenient. This will benefit both organizations by improving their reputation and build consumer confidence.</w:t>
      </w:r>
    </w:p>
    <w:p w14:paraId="32635E3D" w14:textId="77777777" w:rsidR="00EB4863" w:rsidRDefault="00EB4863" w:rsidP="00EB4863">
      <w:r w:rsidRPr="00433AB3">
        <w:t xml:space="preserve">Russell Kennedy 2024, </w:t>
      </w:r>
      <w:r w:rsidRPr="00433AB3">
        <w:rPr>
          <w:i/>
          <w:iCs/>
        </w:rPr>
        <w:t>New privacy legislation in 2024: Government responds to proposed reforms to Australia’s privacy laws</w:t>
      </w:r>
      <w:r w:rsidRPr="00433AB3">
        <w:t xml:space="preserve">, viewed 24 September 2024, </w:t>
      </w:r>
      <w:hyperlink r:id="rId20" w:tgtFrame="_new" w:history="1">
        <w:r w:rsidRPr="00433AB3">
          <w:rPr>
            <w:rStyle w:val="Hyperlink"/>
          </w:rPr>
          <w:t>https://www.russellkennedy.com.au/insights-events/insights/new-privacy-legislation-in-2024-government-responds-to-proposed-reforms-to-australia-s-privacy-laws</w:t>
        </w:r>
      </w:hyperlink>
      <w:r w:rsidRPr="00433AB3">
        <w:t>.</w:t>
      </w:r>
    </w:p>
    <w:p w14:paraId="292311D5" w14:textId="77777777" w:rsidR="00EB4863" w:rsidRDefault="00EB4863" w:rsidP="00EB4863">
      <w:r w:rsidRPr="00433AB3">
        <w:lastRenderedPageBreak/>
        <w:t xml:space="preserve">Jones Day 2024, </w:t>
      </w:r>
      <w:r w:rsidRPr="00433AB3">
        <w:rPr>
          <w:i/>
          <w:iCs/>
        </w:rPr>
        <w:t>US Congress reintroduces new comprehensive federal privacy law</w:t>
      </w:r>
      <w:r w:rsidRPr="00433AB3">
        <w:t xml:space="preserve">, viewed 24 September 2024, </w:t>
      </w:r>
      <w:hyperlink r:id="rId21" w:tgtFrame="_new" w:history="1">
        <w:r w:rsidRPr="00433AB3">
          <w:rPr>
            <w:rStyle w:val="Hyperlink"/>
          </w:rPr>
          <w:t>https://www.jonesday.com/en/insights/2024/04/us-congress-reintroduces-new-comprehensive-federal-privacy-law</w:t>
        </w:r>
      </w:hyperlink>
      <w:r w:rsidRPr="00433AB3">
        <w:t>.</w:t>
      </w:r>
    </w:p>
    <w:p w14:paraId="416FD509" w14:textId="77777777" w:rsidR="00EB4863" w:rsidRDefault="00EB4863" w:rsidP="00EB4863">
      <w:r w:rsidRPr="009974F6">
        <w:t xml:space="preserve">PwC Australia 2023, </w:t>
      </w:r>
      <w:r w:rsidRPr="009974F6">
        <w:rPr>
          <w:i/>
          <w:iCs/>
        </w:rPr>
        <w:t>Privacy Act review report</w:t>
      </w:r>
      <w:r w:rsidRPr="009974F6">
        <w:t xml:space="preserve">, viewed 24 September 2024, </w:t>
      </w:r>
      <w:hyperlink r:id="rId22" w:tgtFrame="_new" w:history="1">
        <w:r w:rsidRPr="009974F6">
          <w:rPr>
            <w:rStyle w:val="Hyperlink"/>
          </w:rPr>
          <w:t>https://www.pwc.com.au/cyber-security-digital-trust/2023-privacy-act-review-report.html</w:t>
        </w:r>
      </w:hyperlink>
      <w:r w:rsidRPr="009974F6">
        <w:t>.</w:t>
      </w:r>
    </w:p>
    <w:p w14:paraId="7A4C8263" w14:textId="77777777" w:rsidR="00EB4863" w:rsidRPr="00A82A52" w:rsidRDefault="00EB4863" w:rsidP="00EB4863">
      <w:pPr>
        <w:rPr>
          <w:b/>
        </w:rPr>
      </w:pPr>
    </w:p>
    <w:p w14:paraId="013C84A7" w14:textId="77777777" w:rsidR="00EB4863" w:rsidRPr="00CB7391" w:rsidRDefault="00EB4863" w:rsidP="00FD491F">
      <w:pPr>
        <w:rPr>
          <w:rStyle w:val="eop"/>
          <w:rFonts w:cs="Arial"/>
          <w:b/>
          <w:color w:val="1F4E79" w:themeColor="accent1" w:themeShade="80"/>
        </w:rPr>
      </w:pPr>
    </w:p>
    <w:p w14:paraId="5B782AD1" w14:textId="77777777" w:rsidR="00EB4863" w:rsidRPr="00EB4863" w:rsidRDefault="00EB4863" w:rsidP="00EB4863">
      <w:pPr>
        <w:widowControl w:val="0"/>
        <w:tabs>
          <w:tab w:val="left" w:leader="dot" w:pos="10204"/>
        </w:tabs>
        <w:suppressAutoHyphens/>
        <w:overflowPunct/>
        <w:autoSpaceDE/>
        <w:autoSpaceDN/>
        <w:adjustRightInd/>
        <w:ind w:left="567"/>
        <w:textAlignment w:val="auto"/>
        <w:rPr>
          <w:rFonts w:eastAsia="SimSun" w:cs="Mangal"/>
          <w:kern w:val="1"/>
          <w:lang w:val="en-AU" w:eastAsia="hi-IN" w:bidi="hi-IN"/>
        </w:rPr>
      </w:pPr>
      <w:r w:rsidRPr="00EB4863">
        <w:rPr>
          <w:rFonts w:eastAsia="SimSun" w:cs="Mangal"/>
          <w:kern w:val="1"/>
          <w:lang w:val="en-AU" w:eastAsia="hi-IN" w:bidi="hi-IN"/>
        </w:rPr>
        <w:t>There are going to be some changes in consumer laws like Australian consumer Law and Privacy Act. They have announced that reforms will make stricter on unfair contract terms to identify them as illegal ones. This will prevent organizations being only into their own favourable agreements, ensure fairer competition. Moreover, they have mentioned that they will enforce more new regulations those will require businesses to ensure their products satisfy safety standards prior to entering the market. This will encourage both businesses to enhance their compliances in order to prevent any fines. This will not only about fines, but the stricter data protection and surveillance by the laws can lead to better security practices which will protect both organizations from data breaches and other cyber threats. Lastly, this will lead to an increase in trust being made by both organizations’ trust.</w:t>
      </w:r>
    </w:p>
    <w:p w14:paraId="2C0F74F6" w14:textId="77777777" w:rsidR="00EB4863" w:rsidRPr="00EB4863" w:rsidRDefault="00EB4863" w:rsidP="00EB4863">
      <w:pPr>
        <w:widowControl w:val="0"/>
        <w:tabs>
          <w:tab w:val="left" w:leader="dot" w:pos="10204"/>
        </w:tabs>
        <w:suppressAutoHyphens/>
        <w:overflowPunct/>
        <w:autoSpaceDE/>
        <w:autoSpaceDN/>
        <w:adjustRightInd/>
        <w:ind w:left="567"/>
        <w:textAlignment w:val="auto"/>
        <w:rPr>
          <w:rFonts w:eastAsia="SimSun" w:cs="Mangal"/>
          <w:kern w:val="1"/>
          <w:lang w:val="en-AU" w:eastAsia="hi-IN" w:bidi="hi-IN"/>
        </w:rPr>
      </w:pPr>
    </w:p>
    <w:p w14:paraId="6806BD75" w14:textId="77777777" w:rsidR="00EB4863" w:rsidRPr="00EB4863" w:rsidRDefault="00EB4863" w:rsidP="00EB4863">
      <w:pPr>
        <w:widowControl w:val="0"/>
        <w:tabs>
          <w:tab w:val="left" w:leader="dot" w:pos="10204"/>
        </w:tabs>
        <w:suppressAutoHyphens/>
        <w:overflowPunct/>
        <w:autoSpaceDE/>
        <w:autoSpaceDN/>
        <w:adjustRightInd/>
        <w:ind w:left="567"/>
        <w:textAlignment w:val="auto"/>
        <w:rPr>
          <w:rFonts w:eastAsia="SimSun" w:cs="Mangal"/>
          <w:kern w:val="1"/>
          <w:szCs w:val="24"/>
          <w:lang w:val="en-AU" w:eastAsia="hi-IN" w:bidi="hi-IN"/>
        </w:rPr>
      </w:pPr>
      <w:r w:rsidRPr="00EB4863">
        <w:rPr>
          <w:rFonts w:eastAsia="SimSun" w:cs="Mangal"/>
          <w:kern w:val="1"/>
          <w:szCs w:val="24"/>
          <w:lang w:val="en-AU" w:eastAsia="hi-IN" w:bidi="hi-IN"/>
        </w:rPr>
        <w:t xml:space="preserve">Australian Competition and Consumer Commission (ACCC) 2023, </w:t>
      </w:r>
      <w:r w:rsidRPr="00EB4863">
        <w:rPr>
          <w:rFonts w:eastAsia="SimSun" w:cs="Mangal"/>
          <w:i/>
          <w:iCs/>
          <w:kern w:val="1"/>
          <w:szCs w:val="24"/>
          <w:lang w:val="en-AU" w:eastAsia="hi-IN" w:bidi="hi-IN"/>
        </w:rPr>
        <w:t>Contracts</w:t>
      </w:r>
      <w:r w:rsidRPr="00EB4863">
        <w:rPr>
          <w:rFonts w:eastAsia="SimSun" w:cs="Mangal"/>
          <w:kern w:val="1"/>
          <w:szCs w:val="24"/>
          <w:lang w:val="en-AU" w:eastAsia="hi-IN" w:bidi="hi-IN"/>
        </w:rPr>
        <w:t xml:space="preserve">, viewed 24 September 2024, </w:t>
      </w:r>
      <w:hyperlink r:id="rId23" w:tgtFrame="_new" w:history="1">
        <w:r w:rsidRPr="00EB4863">
          <w:rPr>
            <w:rFonts w:eastAsia="SimSun" w:cs="Mangal"/>
            <w:color w:val="0000FF"/>
            <w:kern w:val="1"/>
            <w:szCs w:val="24"/>
            <w:u w:val="single"/>
            <w:lang w:val="en-AU" w:eastAsia="hi-IN" w:bidi="hi-IN"/>
          </w:rPr>
          <w:t>https://www.accc.gov.au/business/selling-products-and-services/contracts</w:t>
        </w:r>
      </w:hyperlink>
      <w:r w:rsidRPr="00EB4863">
        <w:rPr>
          <w:rFonts w:eastAsia="SimSun" w:cs="Mangal"/>
          <w:kern w:val="1"/>
          <w:szCs w:val="24"/>
          <w:lang w:val="en-AU" w:eastAsia="hi-IN" w:bidi="hi-IN"/>
        </w:rPr>
        <w:t>.</w:t>
      </w:r>
    </w:p>
    <w:p w14:paraId="659F2544" w14:textId="77777777" w:rsidR="00EB4863" w:rsidRPr="00EB4863" w:rsidRDefault="00EB4863" w:rsidP="00EB4863">
      <w:pPr>
        <w:widowControl w:val="0"/>
        <w:tabs>
          <w:tab w:val="left" w:leader="dot" w:pos="10204"/>
        </w:tabs>
        <w:suppressAutoHyphens/>
        <w:overflowPunct/>
        <w:autoSpaceDE/>
        <w:autoSpaceDN/>
        <w:adjustRightInd/>
        <w:ind w:left="567"/>
        <w:textAlignment w:val="auto"/>
        <w:rPr>
          <w:rFonts w:eastAsia="SimSun" w:cs="Mangal"/>
          <w:kern w:val="1"/>
          <w:szCs w:val="24"/>
          <w:lang w:val="en-AU" w:eastAsia="hi-IN" w:bidi="hi-IN"/>
        </w:rPr>
      </w:pPr>
      <w:r w:rsidRPr="00EB4863">
        <w:rPr>
          <w:rFonts w:eastAsia="SimSun" w:cs="Mangal"/>
          <w:kern w:val="1"/>
          <w:szCs w:val="24"/>
          <w:lang w:val="en-AU" w:eastAsia="hi-IN" w:bidi="hi-IN"/>
        </w:rPr>
        <w:t xml:space="preserve">Australian Competition and Consumer Commission (ACCC) 2023, </w:t>
      </w:r>
      <w:r w:rsidRPr="00EB4863">
        <w:rPr>
          <w:rFonts w:eastAsia="SimSun" w:cs="Mangal"/>
          <w:i/>
          <w:iCs/>
          <w:kern w:val="1"/>
          <w:szCs w:val="24"/>
          <w:lang w:val="en-AU" w:eastAsia="hi-IN" w:bidi="hi-IN"/>
        </w:rPr>
        <w:t>Unfair contract terms: A guide for businesses and legal practitioners</w:t>
      </w:r>
      <w:r w:rsidRPr="00EB4863">
        <w:rPr>
          <w:rFonts w:eastAsia="SimSun" w:cs="Mangal"/>
          <w:kern w:val="1"/>
          <w:szCs w:val="24"/>
          <w:lang w:val="en-AU" w:eastAsia="hi-IN" w:bidi="hi-IN"/>
        </w:rPr>
        <w:t xml:space="preserve">, viewed 24 September 2024, </w:t>
      </w:r>
      <w:hyperlink r:id="rId24" w:tgtFrame="_new" w:history="1">
        <w:r w:rsidRPr="00EB4863">
          <w:rPr>
            <w:rFonts w:eastAsia="SimSun" w:cs="Mangal"/>
            <w:color w:val="0000FF"/>
            <w:kern w:val="1"/>
            <w:szCs w:val="24"/>
            <w:u w:val="single"/>
            <w:lang w:val="en-AU" w:eastAsia="hi-IN" w:bidi="hi-IN"/>
          </w:rPr>
          <w:t>https://www.accc.gov.au/system/files/Unfair%20contract%20terms%20-%20A%20guide%20for%20businesses%20and%20legal%20practitioners.pdf</w:t>
        </w:r>
      </w:hyperlink>
      <w:r w:rsidRPr="00EB4863">
        <w:rPr>
          <w:rFonts w:eastAsia="SimSun" w:cs="Mangal"/>
          <w:kern w:val="1"/>
          <w:szCs w:val="24"/>
          <w:lang w:val="en-AU" w:eastAsia="hi-IN" w:bidi="hi-IN"/>
        </w:rPr>
        <w:t>.</w:t>
      </w:r>
    </w:p>
    <w:p w14:paraId="256593E5" w14:textId="77777777" w:rsidR="00EB4863" w:rsidRPr="00EB4863" w:rsidRDefault="00EB4863" w:rsidP="00EB4863">
      <w:pPr>
        <w:widowControl w:val="0"/>
        <w:tabs>
          <w:tab w:val="left" w:leader="dot" w:pos="10204"/>
        </w:tabs>
        <w:suppressAutoHyphens/>
        <w:overflowPunct/>
        <w:autoSpaceDE/>
        <w:autoSpaceDN/>
        <w:adjustRightInd/>
        <w:ind w:left="567"/>
        <w:textAlignment w:val="auto"/>
        <w:rPr>
          <w:rFonts w:eastAsia="SimSun" w:cs="Mangal"/>
          <w:kern w:val="1"/>
          <w:szCs w:val="24"/>
          <w:lang w:val="en-AU" w:eastAsia="hi-IN" w:bidi="hi-IN"/>
        </w:rPr>
      </w:pPr>
      <w:r w:rsidRPr="00EB4863">
        <w:rPr>
          <w:rFonts w:eastAsia="SimSun" w:cs="Mangal"/>
          <w:kern w:val="1"/>
          <w:szCs w:val="24"/>
          <w:lang w:val="en-AU" w:eastAsia="hi-IN" w:bidi="hi-IN"/>
        </w:rPr>
        <w:t xml:space="preserve">Australian Government Department of Home Affairs 2021, </w:t>
      </w:r>
      <w:r w:rsidRPr="00EB4863">
        <w:rPr>
          <w:rFonts w:eastAsia="SimSun" w:cs="Mangal"/>
          <w:i/>
          <w:iCs/>
          <w:kern w:val="1"/>
          <w:szCs w:val="24"/>
          <w:lang w:val="en-AU" w:eastAsia="hi-IN" w:bidi="hi-IN"/>
        </w:rPr>
        <w:t>Surveillance Legislation Amendment (Identify and Disrupt) Act 2021</w:t>
      </w:r>
      <w:r w:rsidRPr="00EB4863">
        <w:rPr>
          <w:rFonts w:eastAsia="SimSun" w:cs="Mangal"/>
          <w:kern w:val="1"/>
          <w:szCs w:val="24"/>
          <w:lang w:val="en-AU" w:eastAsia="hi-IN" w:bidi="hi-IN"/>
        </w:rPr>
        <w:t xml:space="preserve">, viewed 24 September 2024, </w:t>
      </w:r>
      <w:hyperlink r:id="rId25" w:tgtFrame="_new" w:history="1">
        <w:r w:rsidRPr="00EB4863">
          <w:rPr>
            <w:rFonts w:eastAsia="SimSun" w:cs="Mangal"/>
            <w:color w:val="0000FF"/>
            <w:kern w:val="1"/>
            <w:szCs w:val="24"/>
            <w:u w:val="single"/>
            <w:lang w:val="en-AU" w:eastAsia="hi-IN" w:bidi="hi-IN"/>
          </w:rPr>
          <w:t>https://www.homeaffairs.gov.au/about-us/our-portfolios/national-security/lawful-access-telecommunications/surveillance-legislation-amendment-identify-and-disrupt-act-2021</w:t>
        </w:r>
      </w:hyperlink>
      <w:r w:rsidRPr="00EB4863">
        <w:rPr>
          <w:rFonts w:eastAsia="SimSun" w:cs="Mangal"/>
          <w:kern w:val="1"/>
          <w:szCs w:val="24"/>
          <w:lang w:val="en-AU" w:eastAsia="hi-IN" w:bidi="hi-IN"/>
        </w:rPr>
        <w:t>.</w:t>
      </w:r>
    </w:p>
    <w:p w14:paraId="44E78B23" w14:textId="77777777" w:rsidR="00EB4863" w:rsidRPr="00EB4863" w:rsidRDefault="00EB4863" w:rsidP="00EB4863">
      <w:pPr>
        <w:widowControl w:val="0"/>
        <w:tabs>
          <w:tab w:val="left" w:leader="dot" w:pos="10204"/>
        </w:tabs>
        <w:suppressAutoHyphens/>
        <w:overflowPunct/>
        <w:autoSpaceDE/>
        <w:autoSpaceDN/>
        <w:adjustRightInd/>
        <w:ind w:left="567"/>
        <w:textAlignment w:val="auto"/>
        <w:rPr>
          <w:rFonts w:eastAsia="SimSun" w:cs="Mangal"/>
          <w:kern w:val="1"/>
          <w:szCs w:val="24"/>
          <w:lang w:val="en-AU" w:eastAsia="hi-IN" w:bidi="hi-IN"/>
        </w:rPr>
      </w:pPr>
      <w:r w:rsidRPr="00EB4863">
        <w:rPr>
          <w:rFonts w:eastAsia="SimSun" w:cs="Mangal"/>
          <w:kern w:val="1"/>
          <w:szCs w:val="24"/>
          <w:lang w:val="en-AU" w:eastAsia="hi-IN" w:bidi="hi-IN"/>
        </w:rPr>
        <w:t xml:space="preserve">Australian Government 2024, </w:t>
      </w:r>
      <w:r w:rsidRPr="00EB4863">
        <w:rPr>
          <w:rFonts w:eastAsia="SimSun" w:cs="Mangal"/>
          <w:i/>
          <w:iCs/>
          <w:kern w:val="1"/>
          <w:szCs w:val="24"/>
          <w:lang w:val="en-AU" w:eastAsia="hi-IN" w:bidi="hi-IN"/>
        </w:rPr>
        <w:t>Reform Australia’s electronic surveillance framework</w:t>
      </w:r>
      <w:r w:rsidRPr="00EB4863">
        <w:rPr>
          <w:rFonts w:eastAsia="SimSun" w:cs="Mangal"/>
          <w:kern w:val="1"/>
          <w:szCs w:val="24"/>
          <w:lang w:val="en-AU" w:eastAsia="hi-IN" w:bidi="hi-IN"/>
        </w:rPr>
        <w:t xml:space="preserve">, viewed 24 September 2024, </w:t>
      </w:r>
      <w:hyperlink r:id="rId26" w:tgtFrame="_new" w:history="1">
        <w:r w:rsidRPr="00EB4863">
          <w:rPr>
            <w:rFonts w:eastAsia="SimSun" w:cs="Mangal"/>
            <w:color w:val="0000FF"/>
            <w:kern w:val="1"/>
            <w:szCs w:val="24"/>
            <w:u w:val="single"/>
            <w:lang w:val="en-AU" w:eastAsia="hi-IN" w:bidi="hi-IN"/>
          </w:rPr>
          <w:t>https://www.ag.gov.au/crime/telecommunications-interception-and-surveillance/reform-australias-electronic-surveillance-framework</w:t>
        </w:r>
      </w:hyperlink>
    </w:p>
    <w:p w14:paraId="51CDD431" w14:textId="50D478BA" w:rsidR="00BA4FD9" w:rsidRDefault="00BA4FD9" w:rsidP="00FD491F">
      <w:pPr>
        <w:rPr>
          <w:rStyle w:val="eop"/>
          <w:rFonts w:cs="Arial"/>
          <w:color w:val="1F4E79" w:themeColor="accent1" w:themeShade="80"/>
        </w:rPr>
      </w:pPr>
      <w:r>
        <w:rPr>
          <w:rStyle w:val="eop"/>
          <w:rFonts w:cs="Arial"/>
          <w:color w:val="1F4E79" w:themeColor="accent1" w:themeShade="80"/>
        </w:rPr>
        <w:br w:type="page"/>
      </w:r>
    </w:p>
    <w:p w14:paraId="6C046805" w14:textId="77777777" w:rsidR="006E6FF8" w:rsidRPr="00F74393" w:rsidRDefault="006E6FF8" w:rsidP="00F74393">
      <w:pPr>
        <w:pStyle w:val="Heading2"/>
        <w:rPr>
          <w:rStyle w:val="eop"/>
        </w:rPr>
      </w:pPr>
      <w:bookmarkStart w:id="10" w:name="_Toc124768028"/>
      <w:r w:rsidRPr="00F74393">
        <w:rPr>
          <w:rStyle w:val="eop"/>
        </w:rPr>
        <w:lastRenderedPageBreak/>
        <w:t>3.1 Regulators</w:t>
      </w:r>
      <w:bookmarkEnd w:id="10"/>
    </w:p>
    <w:p w14:paraId="73742B32" w14:textId="77777777" w:rsidR="00BA4FD9" w:rsidRPr="00BA4FD9" w:rsidRDefault="00BA4FD9" w:rsidP="00BA4FD9">
      <w:pPr>
        <w:rPr>
          <w:color w:val="1F4E79" w:themeColor="accent1" w:themeShade="80"/>
        </w:rPr>
      </w:pPr>
    </w:p>
    <w:tbl>
      <w:tblPr>
        <w:tblStyle w:val="TableGrid1"/>
        <w:tblW w:w="9214" w:type="dxa"/>
        <w:tblInd w:w="-3" w:type="dxa"/>
        <w:tblLook w:val="04A0" w:firstRow="1" w:lastRow="0" w:firstColumn="1" w:lastColumn="0" w:noHBand="0" w:noVBand="1"/>
      </w:tblPr>
      <w:tblGrid>
        <w:gridCol w:w="2977"/>
        <w:gridCol w:w="2977"/>
        <w:gridCol w:w="3260"/>
      </w:tblGrid>
      <w:tr w:rsidR="006E6FF8" w:rsidRPr="006E6FF8" w14:paraId="1731414D" w14:textId="77777777" w:rsidTr="00FD491F">
        <w:tc>
          <w:tcPr>
            <w:tcW w:w="2977" w:type="dxa"/>
            <w:shd w:val="clear" w:color="auto" w:fill="D9D9D9" w:themeFill="background1" w:themeFillShade="D9"/>
            <w:vAlign w:val="center"/>
          </w:tcPr>
          <w:p w14:paraId="6D0C936A" w14:textId="77777777" w:rsidR="006E6FF8" w:rsidRPr="00FD491F" w:rsidRDefault="006E6FF8" w:rsidP="00FD491F">
            <w:pPr>
              <w:pStyle w:val="TableText"/>
              <w:jc w:val="center"/>
              <w:rPr>
                <w:b/>
                <w:bCs/>
              </w:rPr>
            </w:pPr>
            <w:r w:rsidRPr="00FD491F">
              <w:rPr>
                <w:b/>
                <w:bCs/>
              </w:rPr>
              <w:t>REGULATOR</w:t>
            </w:r>
          </w:p>
        </w:tc>
        <w:tc>
          <w:tcPr>
            <w:tcW w:w="2977" w:type="dxa"/>
            <w:shd w:val="clear" w:color="auto" w:fill="D9D9D9" w:themeFill="background1" w:themeFillShade="D9"/>
            <w:vAlign w:val="center"/>
          </w:tcPr>
          <w:p w14:paraId="16802DC4" w14:textId="77777777" w:rsidR="006E6FF8" w:rsidRPr="00FD491F" w:rsidRDefault="006E6FF8" w:rsidP="00FD491F">
            <w:pPr>
              <w:pStyle w:val="TableText"/>
              <w:jc w:val="center"/>
              <w:rPr>
                <w:b/>
                <w:bCs/>
              </w:rPr>
            </w:pPr>
            <w:r w:rsidRPr="00FD491F">
              <w:rPr>
                <w:b/>
                <w:bCs/>
              </w:rPr>
              <w:t>ROLE</w:t>
            </w:r>
          </w:p>
        </w:tc>
        <w:tc>
          <w:tcPr>
            <w:tcW w:w="3260" w:type="dxa"/>
            <w:shd w:val="clear" w:color="auto" w:fill="D9D9D9" w:themeFill="background1" w:themeFillShade="D9"/>
            <w:vAlign w:val="center"/>
          </w:tcPr>
          <w:p w14:paraId="4E686D2D" w14:textId="77777777" w:rsidR="006E6FF8" w:rsidRPr="00FD491F" w:rsidRDefault="006E6FF8" w:rsidP="00FD491F">
            <w:pPr>
              <w:pStyle w:val="TableText"/>
              <w:jc w:val="center"/>
              <w:rPr>
                <w:b/>
                <w:bCs/>
              </w:rPr>
            </w:pPr>
            <w:r w:rsidRPr="00FD491F">
              <w:rPr>
                <w:b/>
                <w:bCs/>
              </w:rPr>
              <w:t>SCOPE</w:t>
            </w:r>
          </w:p>
        </w:tc>
      </w:tr>
      <w:tr w:rsidR="00EB4863" w:rsidRPr="006E6FF8" w14:paraId="295CA739" w14:textId="77777777" w:rsidTr="00FD491F">
        <w:tc>
          <w:tcPr>
            <w:tcW w:w="2977" w:type="dxa"/>
            <w:shd w:val="clear" w:color="auto" w:fill="F2F2F2" w:themeFill="background1" w:themeFillShade="F2"/>
          </w:tcPr>
          <w:p w14:paraId="57A2D44E" w14:textId="77777777" w:rsidR="00EB4863" w:rsidRPr="00FD491F" w:rsidRDefault="00EB4863" w:rsidP="00EB4863">
            <w:pPr>
              <w:pStyle w:val="TableText"/>
            </w:pPr>
            <w:r w:rsidRPr="00FD491F">
              <w:t xml:space="preserve">Australian Prudential Regulation Authority (APRA) </w:t>
            </w:r>
          </w:p>
        </w:tc>
        <w:tc>
          <w:tcPr>
            <w:tcW w:w="2977" w:type="dxa"/>
          </w:tcPr>
          <w:p w14:paraId="1CB78A0E" w14:textId="4FBF3AA4" w:rsidR="00EB4863" w:rsidRPr="00FD491F" w:rsidRDefault="00EB4863" w:rsidP="00EB4863">
            <w:pPr>
              <w:pStyle w:val="TableText"/>
            </w:pPr>
            <w:r>
              <w:t>It supervises</w:t>
            </w:r>
            <w:r w:rsidRPr="00A720EC">
              <w:t xml:space="preserve"> financial institutions to </w:t>
            </w:r>
            <w:r>
              <w:t>enhance their</w:t>
            </w:r>
            <w:r w:rsidRPr="00A720EC">
              <w:t xml:space="preserve"> stability and enforce prudential standards.</w:t>
            </w:r>
          </w:p>
        </w:tc>
        <w:tc>
          <w:tcPr>
            <w:tcW w:w="3260" w:type="dxa"/>
          </w:tcPr>
          <w:p w14:paraId="48380D22" w14:textId="76397706" w:rsidR="00EB4863" w:rsidRPr="00FD491F" w:rsidRDefault="00EB4863" w:rsidP="00EB4863">
            <w:pPr>
              <w:pStyle w:val="TableText"/>
            </w:pPr>
            <w:r>
              <w:t>It c</w:t>
            </w:r>
            <w:r w:rsidRPr="0000168B">
              <w:t xml:space="preserve">overs banks, insurers, and superannuation funds, focusing on risk management and </w:t>
            </w:r>
            <w:r>
              <w:t xml:space="preserve">their </w:t>
            </w:r>
            <w:r w:rsidRPr="0000168B">
              <w:t>cybersecurity.</w:t>
            </w:r>
          </w:p>
        </w:tc>
      </w:tr>
      <w:tr w:rsidR="00EB4863" w:rsidRPr="006E6FF8" w14:paraId="65303225" w14:textId="77777777" w:rsidTr="00FD491F">
        <w:tc>
          <w:tcPr>
            <w:tcW w:w="2977" w:type="dxa"/>
            <w:shd w:val="clear" w:color="auto" w:fill="F2F2F2" w:themeFill="background1" w:themeFillShade="F2"/>
          </w:tcPr>
          <w:p w14:paraId="6287EF53" w14:textId="77777777" w:rsidR="00EB4863" w:rsidRPr="00FD491F" w:rsidRDefault="00EB4863" w:rsidP="00EB4863">
            <w:pPr>
              <w:pStyle w:val="TableText"/>
            </w:pPr>
            <w:r w:rsidRPr="00FD491F">
              <w:t>Australian Securities and Investments Commission (ASIC)</w:t>
            </w:r>
          </w:p>
        </w:tc>
        <w:tc>
          <w:tcPr>
            <w:tcW w:w="2977" w:type="dxa"/>
          </w:tcPr>
          <w:p w14:paraId="13F53725" w14:textId="15980C08" w:rsidR="00EB4863" w:rsidRPr="00FD491F" w:rsidRDefault="00EB4863" w:rsidP="00EB4863">
            <w:pPr>
              <w:pStyle w:val="TableText"/>
            </w:pPr>
            <w:r>
              <w:t>Its role is to r</w:t>
            </w:r>
            <w:r w:rsidRPr="00A44BF8">
              <w:t>egulates companies and financial services to ensure market integrity and investor protection.</w:t>
            </w:r>
          </w:p>
        </w:tc>
        <w:tc>
          <w:tcPr>
            <w:tcW w:w="3260" w:type="dxa"/>
          </w:tcPr>
          <w:p w14:paraId="415140D0" w14:textId="05124349" w:rsidR="00EB4863" w:rsidRPr="00FD491F" w:rsidRDefault="00EB4863" w:rsidP="00EB4863">
            <w:pPr>
              <w:pStyle w:val="TableText"/>
            </w:pPr>
            <w:r>
              <w:t>It g</w:t>
            </w:r>
            <w:r w:rsidRPr="002716CB">
              <w:t xml:space="preserve">overns corporations, financial markets, and service providers to </w:t>
            </w:r>
            <w:r>
              <w:t xml:space="preserve">create a fair environment. </w:t>
            </w:r>
          </w:p>
        </w:tc>
      </w:tr>
      <w:tr w:rsidR="00EB4863" w:rsidRPr="006E6FF8" w14:paraId="099132F6" w14:textId="77777777" w:rsidTr="00FD491F">
        <w:tc>
          <w:tcPr>
            <w:tcW w:w="2977" w:type="dxa"/>
            <w:shd w:val="clear" w:color="auto" w:fill="F2F2F2" w:themeFill="background1" w:themeFillShade="F2"/>
          </w:tcPr>
          <w:p w14:paraId="05009355" w14:textId="77777777" w:rsidR="00EB4863" w:rsidRPr="00FD491F" w:rsidRDefault="00EB4863" w:rsidP="00EB4863">
            <w:pPr>
              <w:pStyle w:val="TableText"/>
            </w:pPr>
            <w:r w:rsidRPr="00FD491F">
              <w:t xml:space="preserve">Australian Competition and Consumer Commission (ACCC) </w:t>
            </w:r>
          </w:p>
        </w:tc>
        <w:tc>
          <w:tcPr>
            <w:tcW w:w="2977" w:type="dxa"/>
          </w:tcPr>
          <w:p w14:paraId="0220C7D9" w14:textId="28ABF9B9" w:rsidR="00EB4863" w:rsidRPr="00FD491F" w:rsidRDefault="00EB4863" w:rsidP="00EB4863">
            <w:pPr>
              <w:pStyle w:val="TableText"/>
            </w:pPr>
            <w:r>
              <w:t>It e</w:t>
            </w:r>
            <w:r w:rsidRPr="00AA0050">
              <w:t>nsures</w:t>
            </w:r>
            <w:r>
              <w:t xml:space="preserve"> that there is a</w:t>
            </w:r>
            <w:r w:rsidRPr="00AA0050">
              <w:t xml:space="preserve"> fair competition and </w:t>
            </w:r>
            <w:r>
              <w:t xml:space="preserve">it always trying to </w:t>
            </w:r>
            <w:r w:rsidRPr="00AA0050">
              <w:t>protect consumers by enforcing trade practices</w:t>
            </w:r>
            <w:r>
              <w:t xml:space="preserve"> and other rules</w:t>
            </w:r>
            <w:r w:rsidRPr="00AA0050">
              <w:t>.</w:t>
            </w:r>
          </w:p>
        </w:tc>
        <w:tc>
          <w:tcPr>
            <w:tcW w:w="3260" w:type="dxa"/>
          </w:tcPr>
          <w:p w14:paraId="3E9F8A80" w14:textId="6897FC81" w:rsidR="00EB4863" w:rsidRPr="00FD491F" w:rsidRDefault="00EB4863" w:rsidP="00EB4863">
            <w:pPr>
              <w:pStyle w:val="TableText"/>
            </w:pPr>
            <w:r>
              <w:t>It a</w:t>
            </w:r>
            <w:r w:rsidRPr="00456A9F">
              <w:t xml:space="preserve">pplies to all sectors, focusing on </w:t>
            </w:r>
            <w:r>
              <w:t>those</w:t>
            </w:r>
            <w:r w:rsidRPr="00456A9F">
              <w:t xml:space="preserve"> rights</w:t>
            </w:r>
            <w:r>
              <w:t xml:space="preserve"> belonging to the customer</w:t>
            </w:r>
            <w:r w:rsidRPr="00456A9F">
              <w:t>, competition</w:t>
            </w:r>
            <w:r>
              <w:t>s happening in market</w:t>
            </w:r>
            <w:r w:rsidRPr="00456A9F">
              <w:t xml:space="preserve">, and </w:t>
            </w:r>
            <w:r>
              <w:t xml:space="preserve">prevention of any </w:t>
            </w:r>
            <w:r w:rsidRPr="00456A9F">
              <w:t>anti-competitive behaviours.</w:t>
            </w:r>
          </w:p>
        </w:tc>
      </w:tr>
      <w:tr w:rsidR="00EB4863" w:rsidRPr="006E6FF8" w14:paraId="6505CE68" w14:textId="77777777" w:rsidTr="00FD491F">
        <w:tc>
          <w:tcPr>
            <w:tcW w:w="2977" w:type="dxa"/>
            <w:shd w:val="clear" w:color="auto" w:fill="F2F2F2" w:themeFill="background1" w:themeFillShade="F2"/>
          </w:tcPr>
          <w:p w14:paraId="225CC569" w14:textId="77777777" w:rsidR="00EB4863" w:rsidRPr="00FD491F" w:rsidRDefault="00EB4863" w:rsidP="00EB4863">
            <w:pPr>
              <w:pStyle w:val="TableText"/>
            </w:pPr>
            <w:r w:rsidRPr="00FD491F">
              <w:t>Australian Energy Sector Cyber Security Framework (AESCSF)</w:t>
            </w:r>
          </w:p>
        </w:tc>
        <w:tc>
          <w:tcPr>
            <w:tcW w:w="2977" w:type="dxa"/>
          </w:tcPr>
          <w:p w14:paraId="5C0E0FE7" w14:textId="29BED9F3" w:rsidR="00EB4863" w:rsidRPr="00FD491F" w:rsidRDefault="00EB4863" w:rsidP="00EB4863">
            <w:pPr>
              <w:pStyle w:val="TableText"/>
            </w:pPr>
            <w:r>
              <w:t>It is here to e</w:t>
            </w:r>
            <w:r w:rsidRPr="003F441B">
              <w:t>nhance</w:t>
            </w:r>
            <w:r>
              <w:t xml:space="preserve"> </w:t>
            </w:r>
            <w:r w:rsidRPr="003F441B">
              <w:t>cybersecurity resilience for the energy sector.</w:t>
            </w:r>
          </w:p>
        </w:tc>
        <w:tc>
          <w:tcPr>
            <w:tcW w:w="3260" w:type="dxa"/>
          </w:tcPr>
          <w:p w14:paraId="22850B0E" w14:textId="19BC0723" w:rsidR="00EB4863" w:rsidRPr="00FD491F" w:rsidRDefault="00EB4863" w:rsidP="00EB4863">
            <w:pPr>
              <w:pStyle w:val="TableText"/>
            </w:pPr>
            <w:r>
              <w:t>It aims is about</w:t>
            </w:r>
            <w:r w:rsidRPr="003F441B">
              <w:t xml:space="preserve"> energy providers, focusing on </w:t>
            </w:r>
            <w:r>
              <w:t xml:space="preserve"> helping them </w:t>
            </w:r>
            <w:r w:rsidRPr="003F441B">
              <w:t xml:space="preserve">managing cyber risks and protecting </w:t>
            </w:r>
            <w:r>
              <w:t xml:space="preserve">their </w:t>
            </w:r>
            <w:r w:rsidRPr="003F441B">
              <w:t>critical infrastructure.</w:t>
            </w:r>
          </w:p>
        </w:tc>
      </w:tr>
      <w:tr w:rsidR="00EB4863" w:rsidRPr="006E6FF8" w14:paraId="24D6676F" w14:textId="77777777" w:rsidTr="00FD491F">
        <w:tc>
          <w:tcPr>
            <w:tcW w:w="2977" w:type="dxa"/>
            <w:shd w:val="clear" w:color="auto" w:fill="F2F2F2" w:themeFill="background1" w:themeFillShade="F2"/>
          </w:tcPr>
          <w:p w14:paraId="2ACC6012" w14:textId="77777777" w:rsidR="00EB4863" w:rsidRPr="00FD491F" w:rsidRDefault="00EB4863" w:rsidP="00EB4863">
            <w:pPr>
              <w:pStyle w:val="TableText"/>
            </w:pPr>
            <w:r w:rsidRPr="00FD491F">
              <w:t>Protective Service Manual (Australian Government rules for cybersecurity)</w:t>
            </w:r>
          </w:p>
        </w:tc>
        <w:tc>
          <w:tcPr>
            <w:tcW w:w="2977" w:type="dxa"/>
          </w:tcPr>
          <w:p w14:paraId="7D8E68C7" w14:textId="5D6A849B" w:rsidR="00EB4863" w:rsidRPr="00FD491F" w:rsidRDefault="00EB4863" w:rsidP="00EB4863">
            <w:pPr>
              <w:pStyle w:val="TableText"/>
            </w:pPr>
            <w:r>
              <w:t>It has e</w:t>
            </w:r>
            <w:r w:rsidRPr="00FE4438">
              <w:t>stablished</w:t>
            </w:r>
            <w:r>
              <w:t xml:space="preserve"> </w:t>
            </w:r>
            <w:r w:rsidRPr="00FE4438">
              <w:t xml:space="preserve">cybersecurity rules for entities </w:t>
            </w:r>
            <w:r>
              <w:t xml:space="preserve">under supervision of </w:t>
            </w:r>
            <w:r w:rsidRPr="00FE4438">
              <w:t>Australian government to ensure information protection.</w:t>
            </w:r>
            <w:r w:rsidRPr="00FE4438">
              <w:tab/>
            </w:r>
          </w:p>
        </w:tc>
        <w:tc>
          <w:tcPr>
            <w:tcW w:w="3260" w:type="dxa"/>
          </w:tcPr>
          <w:p w14:paraId="5B569D1E" w14:textId="5A6E25AB" w:rsidR="00EB4863" w:rsidRPr="00FD491F" w:rsidRDefault="00EB4863" w:rsidP="00EB4863">
            <w:pPr>
              <w:pStyle w:val="TableText"/>
            </w:pPr>
            <w:r>
              <w:t xml:space="preserve">It usually </w:t>
            </w:r>
            <w:r w:rsidRPr="005F7CC2">
              <w:t xml:space="preserve">Applies to </w:t>
            </w:r>
            <w:r>
              <w:t xml:space="preserve">those sectors or agencies having direct interactions with </w:t>
            </w:r>
            <w:r w:rsidRPr="005F7CC2">
              <w:t>government, focusing on safeguarding data, personnel</w:t>
            </w:r>
            <w:r>
              <w:t xml:space="preserve"> safety</w:t>
            </w:r>
            <w:r w:rsidRPr="005F7CC2">
              <w:t>, and physical security.</w:t>
            </w:r>
          </w:p>
        </w:tc>
      </w:tr>
    </w:tbl>
    <w:p w14:paraId="623A42F5" w14:textId="77777777" w:rsidR="006E6FF8" w:rsidRDefault="006E6FF8" w:rsidP="006E6FF8"/>
    <w:p w14:paraId="70279BB3" w14:textId="77777777" w:rsidR="00047EC9" w:rsidRPr="000575DE" w:rsidRDefault="00047EC9" w:rsidP="00F74393">
      <w:pPr>
        <w:pStyle w:val="Heading1"/>
        <w:ind w:left="567" w:hanging="567"/>
        <w:rPr>
          <w:rStyle w:val="eop"/>
          <w:rFonts w:cs="Arial"/>
          <w:color w:val="1F4E79" w:themeColor="accent1" w:themeShade="80"/>
        </w:rPr>
      </w:pPr>
      <w:bookmarkStart w:id="11" w:name="_Toc124768029"/>
      <w:r>
        <w:rPr>
          <w:rStyle w:val="eop"/>
          <w:rFonts w:cs="Arial"/>
          <w:szCs w:val="22"/>
        </w:rPr>
        <w:t>4</w:t>
      </w:r>
      <w:r>
        <w:rPr>
          <w:rStyle w:val="eop"/>
          <w:rFonts w:cs="Arial"/>
          <w:szCs w:val="22"/>
        </w:rPr>
        <w:tab/>
      </w:r>
      <w:r w:rsidR="008B70B4">
        <w:rPr>
          <w:rStyle w:val="eop"/>
          <w:rFonts w:cs="Arial"/>
          <w:szCs w:val="22"/>
        </w:rPr>
        <w:t xml:space="preserve">Cyber Security </w:t>
      </w:r>
      <w:r w:rsidR="0021261F">
        <w:rPr>
          <w:rStyle w:val="eop"/>
          <w:rFonts w:cs="Arial"/>
          <w:szCs w:val="22"/>
        </w:rPr>
        <w:t xml:space="preserve">Findings and </w:t>
      </w:r>
      <w:r w:rsidR="008B70B4">
        <w:rPr>
          <w:rStyle w:val="eop"/>
          <w:rFonts w:cs="Arial"/>
          <w:szCs w:val="22"/>
        </w:rPr>
        <w:t>Recommendations</w:t>
      </w:r>
      <w:bookmarkEnd w:id="11"/>
    </w:p>
    <w:p w14:paraId="48D15EC1" w14:textId="461C7744" w:rsidR="00DD6899" w:rsidRDefault="00DD6899" w:rsidP="00DD6899">
      <w:pPr>
        <w:tabs>
          <w:tab w:val="left" w:leader="dot" w:pos="10204"/>
        </w:tabs>
        <w:ind w:left="567"/>
      </w:pPr>
      <w:bookmarkStart w:id="12" w:name="_Hlk178436296"/>
      <w:r>
        <w:t xml:space="preserve">As I have previously listed here, there are lots of Australian and international regulations and standards need to be discovered and then have investigations on them to find their requested requirements and </w:t>
      </w:r>
      <w:r w:rsidR="000276B3">
        <w:t xml:space="preserve">receive </w:t>
      </w:r>
      <w:r>
        <w:t xml:space="preserve">suggested </w:t>
      </w:r>
      <w:r w:rsidR="000276B3">
        <w:t xml:space="preserve">policies or </w:t>
      </w:r>
      <w:r>
        <w:t>techniques</w:t>
      </w:r>
      <w:r w:rsidR="000276B3">
        <w:t xml:space="preserve"> to be added</w:t>
      </w:r>
      <w:r>
        <w:t xml:space="preserve"> in procedures. In this way, both organizations can assure that they have found all relevant regulations and standards, and they know about them in all aspects. This will prevent any possible mistake</w:t>
      </w:r>
      <w:r w:rsidR="000276B3">
        <w:t xml:space="preserve"> which can lead to serious </w:t>
      </w:r>
      <w:r>
        <w:t xml:space="preserve">legal </w:t>
      </w:r>
      <w:r>
        <w:lastRenderedPageBreak/>
        <w:t>consequences</w:t>
      </w:r>
      <w:r w:rsidR="000276B3">
        <w:t xml:space="preserve"> or financial loses. </w:t>
      </w:r>
      <w:r>
        <w:t xml:space="preserve">When checking the scenarios presented, only </w:t>
      </w:r>
      <w:r w:rsidRPr="00DA561F">
        <w:t>Angelonia Fashion</w:t>
      </w:r>
      <w:r>
        <w:t xml:space="preserve"> has got international operations, and second organization doesn’t have any operation in overseas</w:t>
      </w:r>
      <w:r w:rsidR="000276B3">
        <w:t xml:space="preserve"> directly</w:t>
      </w:r>
      <w:r>
        <w:t xml:space="preserve">. The </w:t>
      </w:r>
      <w:r w:rsidRPr="002C67EB">
        <w:t>Angelonia Fashion</w:t>
      </w:r>
      <w:r>
        <w:t xml:space="preserve"> need also review their presence and find out in each region what possible conventions, regulations and standards they are facing with. </w:t>
      </w:r>
      <w:r w:rsidR="005A660D">
        <w:t xml:space="preserve">They have not specifically mentioned which countries they are operating in. For example, Budapest convention is the one they need to have compliance if they are operating in Europe. </w:t>
      </w:r>
      <w:r>
        <w:t xml:space="preserve">They need to review their policies by found regulations and enhance their practices further. Their business will certainly require adopting in each region as all laws are not always suitable for another region. For example, their website may subject to the change based on the location it is being used in. After this we have got upcoming reforms in the Privacy, consumer and </w:t>
      </w:r>
      <w:r w:rsidRPr="00216E42">
        <w:t>surveillance legislation</w:t>
      </w:r>
      <w:r>
        <w:t xml:space="preserve">. These reforms will have impact on the operation of both organizations. They will certainly need to make changes to the current practices, and this will costly and complex for </w:t>
      </w:r>
      <w:r w:rsidR="005A660D">
        <w:t xml:space="preserve">them as I mentioned before </w:t>
      </w:r>
      <w:r w:rsidR="006D69E7">
        <w:t>(maybe</w:t>
      </w:r>
      <w:r w:rsidR="005A660D">
        <w:t xml:space="preserve"> it is not always about </w:t>
      </w:r>
      <w:r w:rsidR="00F308C6">
        <w:t>money,</w:t>
      </w:r>
      <w:r w:rsidR="005A660D">
        <w:t xml:space="preserve"> but it can be also about time),</w:t>
      </w:r>
      <w:r>
        <w:t xml:space="preserve"> but they will benefit from a more efficient</w:t>
      </w:r>
      <w:r w:rsidR="005A660D">
        <w:t xml:space="preserve"> and</w:t>
      </w:r>
      <w:r>
        <w:t xml:space="preserve"> safer operation. As mentioned before, safeguarding the personal information with new updates in these three legislative instruments will enhance their reputation as they are respecting customers and staffs</w:t>
      </w:r>
      <w:r w:rsidR="005A660D">
        <w:t xml:space="preserve"> with valuing importance of protecting their data.</w:t>
      </w:r>
    </w:p>
    <w:bookmarkEnd w:id="12"/>
    <w:p w14:paraId="25E20EF0" w14:textId="727DD211" w:rsidR="00BA4FD9" w:rsidRDefault="00BA4FD9" w:rsidP="00047EC9">
      <w:pPr>
        <w:rPr>
          <w:rStyle w:val="eop"/>
          <w:rFonts w:cs="Arial"/>
          <w:color w:val="1F4E79" w:themeColor="accent1" w:themeShade="80"/>
        </w:rPr>
      </w:pPr>
      <w:r>
        <w:rPr>
          <w:rStyle w:val="eop"/>
          <w:rFonts w:cs="Arial"/>
          <w:color w:val="1F4E79" w:themeColor="accent1" w:themeShade="80"/>
        </w:rPr>
        <w:br w:type="page"/>
      </w:r>
    </w:p>
    <w:p w14:paraId="6C63C408" w14:textId="77777777" w:rsidR="00047EC9" w:rsidRPr="000575DE" w:rsidRDefault="00047EC9" w:rsidP="00F74393">
      <w:pPr>
        <w:pStyle w:val="Heading1"/>
        <w:ind w:left="567" w:hanging="567"/>
        <w:rPr>
          <w:rStyle w:val="eop"/>
          <w:rFonts w:cs="Arial"/>
          <w:color w:val="1F4E79" w:themeColor="accent1" w:themeShade="80"/>
        </w:rPr>
      </w:pPr>
      <w:bookmarkStart w:id="13" w:name="_Toc124768030"/>
      <w:r>
        <w:rPr>
          <w:rStyle w:val="eop"/>
          <w:rFonts w:cs="Arial"/>
          <w:szCs w:val="22"/>
        </w:rPr>
        <w:lastRenderedPageBreak/>
        <w:t>5</w:t>
      </w:r>
      <w:r>
        <w:rPr>
          <w:rStyle w:val="eop"/>
          <w:rFonts w:cs="Arial"/>
          <w:szCs w:val="22"/>
        </w:rPr>
        <w:tab/>
      </w:r>
      <w:r w:rsidR="008B70B4">
        <w:rPr>
          <w:rStyle w:val="eop"/>
          <w:rFonts w:cs="Arial"/>
          <w:szCs w:val="22"/>
        </w:rPr>
        <w:t>Privacy Policies and Best Practices Review</w:t>
      </w:r>
      <w:bookmarkEnd w:id="13"/>
    </w:p>
    <w:p w14:paraId="331544FC" w14:textId="053C9391" w:rsidR="00CB7391" w:rsidRDefault="00CB7391" w:rsidP="00DF536D">
      <w:pPr>
        <w:rPr>
          <w:rStyle w:val="eop"/>
          <w:rFonts w:cs="Arial"/>
          <w:color w:val="1F4E79" w:themeColor="accent1" w:themeShade="80"/>
        </w:rPr>
      </w:pPr>
    </w:p>
    <w:p w14:paraId="0E256693" w14:textId="77777777" w:rsidR="00F308C6" w:rsidRDefault="00F308C6" w:rsidP="00F308C6">
      <w:pPr>
        <w:tabs>
          <w:tab w:val="left" w:leader="dot" w:pos="10204"/>
        </w:tabs>
        <w:ind w:left="567"/>
      </w:pPr>
      <w:r>
        <w:t>First of all, I started with checking the structure presented in both privacy policy of both organizations. I investigated about the suggested structure for privacy on reliable websites and then began review both policies based on findings. The structure found was as below:</w:t>
      </w:r>
    </w:p>
    <w:p w14:paraId="4BDCDD1C" w14:textId="77777777" w:rsidR="00F308C6" w:rsidRDefault="00F308C6" w:rsidP="00F308C6">
      <w:pPr>
        <w:pStyle w:val="ListParagraph"/>
        <w:numPr>
          <w:ilvl w:val="0"/>
          <w:numId w:val="50"/>
        </w:numPr>
        <w:tabs>
          <w:tab w:val="left" w:leader="dot" w:pos="10204"/>
        </w:tabs>
        <w:rPr>
          <w:szCs w:val="20"/>
        </w:rPr>
      </w:pPr>
      <w:r>
        <w:rPr>
          <w:szCs w:val="20"/>
        </w:rPr>
        <w:t xml:space="preserve">Introduction 2. What Information We collect 3. How We Collect Your Information </w:t>
      </w:r>
    </w:p>
    <w:p w14:paraId="731B4E7D" w14:textId="77777777" w:rsidR="00F308C6" w:rsidRDefault="00F308C6" w:rsidP="00F308C6">
      <w:pPr>
        <w:tabs>
          <w:tab w:val="left" w:leader="dot" w:pos="10204"/>
        </w:tabs>
        <w:ind w:left="567"/>
      </w:pPr>
      <w:r w:rsidRPr="002A4AB7">
        <w:t>4. How We Use Your Information 5. Disclosure of Your Information 6. How We Protect Your Information 7. Your Rights and Choices 8. International Data Transfers ( if they have international operations)  9. Retention of Personal Information 10. Changes to this Privacy Policy ( if there was an update or there is a possible upcoming update) 11. Complaint and Dispute Resolution</w:t>
      </w:r>
      <w:r>
        <w:t xml:space="preserve"> 12. Contact us</w:t>
      </w:r>
    </w:p>
    <w:p w14:paraId="799F1103" w14:textId="771D1E2A" w:rsidR="00F308C6" w:rsidRDefault="00F308C6" w:rsidP="00F308C6">
      <w:pPr>
        <w:tabs>
          <w:tab w:val="left" w:leader="dot" w:pos="10204"/>
        </w:tabs>
        <w:ind w:left="567"/>
      </w:pPr>
      <w:r>
        <w:t xml:space="preserve">So, I checked both Privacy and Policy for both organizations and found that there would be a need to add an extra section as “Your Rights and Choices” for both organizations. Then it is time to get to the contents of each section of both organizations’ Privacy Policy. </w:t>
      </w:r>
      <w:r w:rsidRPr="002A4AB7">
        <w:t xml:space="preserve"> </w:t>
      </w:r>
      <w:r>
        <w:t>I have listed my reviews and classified them all for both organizations in tables below:</w:t>
      </w:r>
    </w:p>
    <w:p w14:paraId="2C969356" w14:textId="77777777" w:rsidR="00F308C6" w:rsidRDefault="00F308C6" w:rsidP="00BA4FD9">
      <w:pPr>
        <w:rPr>
          <w:rStyle w:val="eop"/>
          <w:rFonts w:cs="Arial"/>
          <w:color w:val="1F4E79" w:themeColor="accent1" w:themeShade="80"/>
        </w:rPr>
      </w:pPr>
    </w:p>
    <w:tbl>
      <w:tblPr>
        <w:tblStyle w:val="TableGrid3"/>
        <w:tblW w:w="10314" w:type="dxa"/>
        <w:tblInd w:w="-113" w:type="dxa"/>
        <w:tblLayout w:type="fixed"/>
        <w:tblLook w:val="04A0" w:firstRow="1" w:lastRow="0" w:firstColumn="1" w:lastColumn="0" w:noHBand="0" w:noVBand="1"/>
      </w:tblPr>
      <w:tblGrid>
        <w:gridCol w:w="1244"/>
        <w:gridCol w:w="2127"/>
        <w:gridCol w:w="4250"/>
        <w:gridCol w:w="709"/>
        <w:gridCol w:w="567"/>
        <w:gridCol w:w="567"/>
        <w:gridCol w:w="850"/>
      </w:tblGrid>
      <w:tr w:rsidR="007D3941" w:rsidRPr="00BA4FD9" w14:paraId="5CD6BD80" w14:textId="77777777" w:rsidTr="007D3941">
        <w:trPr>
          <w:trHeight w:val="371"/>
        </w:trPr>
        <w:tc>
          <w:tcPr>
            <w:tcW w:w="10314" w:type="dxa"/>
            <w:gridSpan w:val="7"/>
            <w:shd w:val="clear" w:color="auto" w:fill="D9D9D9" w:themeFill="background1" w:themeFillShade="D9"/>
            <w:vAlign w:val="center"/>
          </w:tcPr>
          <w:p w14:paraId="36E3D107" w14:textId="77777777" w:rsidR="007D3941" w:rsidRPr="00BA4FD9" w:rsidRDefault="007D3941" w:rsidP="00BB1FA3">
            <w:pPr>
              <w:pStyle w:val="TableText"/>
              <w:jc w:val="center"/>
              <w:rPr>
                <w:rStyle w:val="eop"/>
                <w:b/>
                <w:bCs/>
              </w:rPr>
            </w:pPr>
            <w:r>
              <w:rPr>
                <w:rStyle w:val="eop"/>
                <w:b/>
                <w:bCs/>
              </w:rPr>
              <w:t>Organization 1</w:t>
            </w:r>
          </w:p>
        </w:tc>
      </w:tr>
      <w:tr w:rsidR="007D3941" w:rsidRPr="00BA4FD9" w14:paraId="0D714E0E" w14:textId="77777777" w:rsidTr="007D3941">
        <w:trPr>
          <w:trHeight w:val="371"/>
        </w:trPr>
        <w:tc>
          <w:tcPr>
            <w:tcW w:w="1244" w:type="dxa"/>
            <w:vMerge w:val="restart"/>
            <w:shd w:val="clear" w:color="auto" w:fill="D9D9D9" w:themeFill="background1" w:themeFillShade="D9"/>
            <w:vAlign w:val="center"/>
          </w:tcPr>
          <w:p w14:paraId="3530CE0A" w14:textId="77777777" w:rsidR="007D3941" w:rsidRPr="00BA4FD9" w:rsidRDefault="007D3941" w:rsidP="00BB1FA3">
            <w:pPr>
              <w:pStyle w:val="TableText"/>
              <w:jc w:val="center"/>
              <w:rPr>
                <w:rStyle w:val="eop"/>
                <w:b/>
                <w:bCs/>
              </w:rPr>
            </w:pPr>
            <w:r w:rsidRPr="00BA4FD9">
              <w:rPr>
                <w:rStyle w:val="eop"/>
                <w:b/>
                <w:bCs/>
              </w:rPr>
              <w:t>POLICY</w:t>
            </w:r>
          </w:p>
        </w:tc>
        <w:tc>
          <w:tcPr>
            <w:tcW w:w="2127" w:type="dxa"/>
            <w:vMerge w:val="restart"/>
            <w:shd w:val="clear" w:color="auto" w:fill="D9D9D9" w:themeFill="background1" w:themeFillShade="D9"/>
            <w:vAlign w:val="center"/>
          </w:tcPr>
          <w:p w14:paraId="2C5D16BF" w14:textId="77777777" w:rsidR="007D3941" w:rsidRPr="00C43856" w:rsidRDefault="007D3941" w:rsidP="00BB1FA3">
            <w:pPr>
              <w:pStyle w:val="TableText"/>
              <w:jc w:val="center"/>
              <w:rPr>
                <w:rStyle w:val="eop"/>
                <w:b/>
                <w:bCs/>
                <w:sz w:val="20"/>
                <w:szCs w:val="18"/>
              </w:rPr>
            </w:pPr>
            <w:r w:rsidRPr="00C43856">
              <w:rPr>
                <w:rStyle w:val="eop"/>
                <w:b/>
                <w:bCs/>
                <w:sz w:val="20"/>
                <w:szCs w:val="18"/>
              </w:rPr>
              <w:t>STANDARDS APPs</w:t>
            </w:r>
          </w:p>
        </w:tc>
        <w:tc>
          <w:tcPr>
            <w:tcW w:w="4250" w:type="dxa"/>
            <w:vMerge w:val="restart"/>
            <w:shd w:val="clear" w:color="auto" w:fill="D9D9D9" w:themeFill="background1" w:themeFillShade="D9"/>
            <w:vAlign w:val="center"/>
          </w:tcPr>
          <w:p w14:paraId="0A3E714F" w14:textId="77777777" w:rsidR="007D3941" w:rsidRPr="00BA4FD9" w:rsidRDefault="007D3941" w:rsidP="00BB1FA3">
            <w:pPr>
              <w:pStyle w:val="TableText"/>
              <w:jc w:val="center"/>
              <w:rPr>
                <w:rStyle w:val="eop"/>
                <w:b/>
                <w:bCs/>
              </w:rPr>
            </w:pPr>
            <w:r w:rsidRPr="00BA4FD9">
              <w:rPr>
                <w:rStyle w:val="eop"/>
                <w:b/>
                <w:bCs/>
              </w:rPr>
              <w:t>REVIEW DETAILS</w:t>
            </w:r>
          </w:p>
        </w:tc>
        <w:tc>
          <w:tcPr>
            <w:tcW w:w="2693" w:type="dxa"/>
            <w:gridSpan w:val="4"/>
            <w:shd w:val="clear" w:color="auto" w:fill="D9D9D9" w:themeFill="background1" w:themeFillShade="D9"/>
            <w:vAlign w:val="center"/>
          </w:tcPr>
          <w:p w14:paraId="188DA7F6" w14:textId="77777777" w:rsidR="007D3941" w:rsidRPr="00BA4FD9" w:rsidRDefault="007D3941" w:rsidP="00BB1FA3">
            <w:pPr>
              <w:pStyle w:val="TableText"/>
              <w:jc w:val="center"/>
              <w:rPr>
                <w:rStyle w:val="eop"/>
                <w:b/>
                <w:bCs/>
              </w:rPr>
            </w:pPr>
            <w:r w:rsidRPr="00BA4FD9">
              <w:rPr>
                <w:rStyle w:val="eop"/>
                <w:b/>
                <w:bCs/>
              </w:rPr>
              <w:t>COMPLIANCE</w:t>
            </w:r>
          </w:p>
        </w:tc>
      </w:tr>
      <w:tr w:rsidR="007D3941" w:rsidRPr="00BA4FD9" w14:paraId="0305C825" w14:textId="77777777" w:rsidTr="007D3941">
        <w:trPr>
          <w:cantSplit/>
          <w:trHeight w:val="1374"/>
        </w:trPr>
        <w:tc>
          <w:tcPr>
            <w:tcW w:w="1244" w:type="dxa"/>
            <w:vMerge/>
            <w:shd w:val="clear" w:color="auto" w:fill="D9D9D9" w:themeFill="background1" w:themeFillShade="D9"/>
            <w:vAlign w:val="center"/>
          </w:tcPr>
          <w:p w14:paraId="4ECC1FB7" w14:textId="77777777" w:rsidR="007D3941" w:rsidRPr="00BA4FD9" w:rsidRDefault="007D3941" w:rsidP="00BB1FA3">
            <w:pPr>
              <w:pStyle w:val="TableText"/>
              <w:rPr>
                <w:rStyle w:val="eop"/>
              </w:rPr>
            </w:pPr>
          </w:p>
        </w:tc>
        <w:tc>
          <w:tcPr>
            <w:tcW w:w="2127" w:type="dxa"/>
            <w:vMerge/>
            <w:shd w:val="clear" w:color="auto" w:fill="D9D9D9" w:themeFill="background1" w:themeFillShade="D9"/>
            <w:vAlign w:val="center"/>
          </w:tcPr>
          <w:p w14:paraId="07E984E7" w14:textId="77777777" w:rsidR="007D3941" w:rsidRPr="00BA4FD9" w:rsidRDefault="007D3941" w:rsidP="00BB1FA3">
            <w:pPr>
              <w:pStyle w:val="TableText"/>
              <w:rPr>
                <w:rStyle w:val="eop"/>
              </w:rPr>
            </w:pPr>
          </w:p>
        </w:tc>
        <w:tc>
          <w:tcPr>
            <w:tcW w:w="4250" w:type="dxa"/>
            <w:vMerge/>
            <w:shd w:val="clear" w:color="auto" w:fill="D9D9D9" w:themeFill="background1" w:themeFillShade="D9"/>
            <w:textDirection w:val="btLr"/>
          </w:tcPr>
          <w:p w14:paraId="249C4818" w14:textId="77777777" w:rsidR="007D3941" w:rsidRPr="00BA4FD9" w:rsidRDefault="007D3941" w:rsidP="00BB1FA3">
            <w:pPr>
              <w:pStyle w:val="TableText"/>
              <w:rPr>
                <w:rStyle w:val="eop"/>
              </w:rPr>
            </w:pPr>
          </w:p>
        </w:tc>
        <w:tc>
          <w:tcPr>
            <w:tcW w:w="709" w:type="dxa"/>
            <w:shd w:val="clear" w:color="auto" w:fill="F2F2F2" w:themeFill="background1" w:themeFillShade="F2"/>
            <w:textDirection w:val="btLr"/>
            <w:vAlign w:val="center"/>
          </w:tcPr>
          <w:p w14:paraId="1A8680B6" w14:textId="77777777" w:rsidR="007D3941" w:rsidRPr="00BA4FD9" w:rsidRDefault="007D3941" w:rsidP="00BB1FA3">
            <w:pPr>
              <w:pStyle w:val="TableText"/>
              <w:rPr>
                <w:rStyle w:val="eop"/>
                <w:b/>
                <w:bCs/>
                <w:sz w:val="20"/>
              </w:rPr>
            </w:pPr>
            <w:r>
              <w:rPr>
                <w:rStyle w:val="eop"/>
                <w:b/>
                <w:bCs/>
                <w:sz w:val="20"/>
              </w:rPr>
              <w:t xml:space="preserve"> </w:t>
            </w:r>
            <w:r w:rsidRPr="00BA4FD9">
              <w:rPr>
                <w:rStyle w:val="eop"/>
                <w:b/>
                <w:bCs/>
                <w:sz w:val="20"/>
              </w:rPr>
              <w:t>Full</w:t>
            </w:r>
          </w:p>
        </w:tc>
        <w:tc>
          <w:tcPr>
            <w:tcW w:w="567" w:type="dxa"/>
            <w:shd w:val="clear" w:color="auto" w:fill="F2F2F2" w:themeFill="background1" w:themeFillShade="F2"/>
            <w:textDirection w:val="btLr"/>
            <w:vAlign w:val="center"/>
          </w:tcPr>
          <w:p w14:paraId="35047E3D" w14:textId="77777777" w:rsidR="007D3941" w:rsidRPr="00BA4FD9" w:rsidRDefault="007D3941" w:rsidP="00BB1FA3">
            <w:pPr>
              <w:pStyle w:val="TableText"/>
              <w:rPr>
                <w:rStyle w:val="eop"/>
                <w:b/>
                <w:bCs/>
                <w:sz w:val="20"/>
              </w:rPr>
            </w:pPr>
            <w:r>
              <w:rPr>
                <w:rStyle w:val="eop"/>
                <w:b/>
                <w:bCs/>
                <w:sz w:val="20"/>
              </w:rPr>
              <w:t xml:space="preserve"> </w:t>
            </w:r>
            <w:r w:rsidRPr="00BA4FD9">
              <w:rPr>
                <w:rStyle w:val="eop"/>
                <w:b/>
                <w:bCs/>
                <w:sz w:val="20"/>
              </w:rPr>
              <w:t>Partial</w:t>
            </w:r>
          </w:p>
        </w:tc>
        <w:tc>
          <w:tcPr>
            <w:tcW w:w="567" w:type="dxa"/>
            <w:shd w:val="clear" w:color="auto" w:fill="F2F2F2" w:themeFill="background1" w:themeFillShade="F2"/>
            <w:textDirection w:val="btLr"/>
            <w:vAlign w:val="center"/>
          </w:tcPr>
          <w:p w14:paraId="086BC5E0" w14:textId="77777777" w:rsidR="007D3941" w:rsidRPr="00BA4FD9" w:rsidRDefault="007D3941" w:rsidP="00BB1FA3">
            <w:pPr>
              <w:pStyle w:val="TableText"/>
              <w:rPr>
                <w:rStyle w:val="eop"/>
                <w:b/>
                <w:bCs/>
                <w:sz w:val="20"/>
              </w:rPr>
            </w:pPr>
            <w:r>
              <w:rPr>
                <w:rStyle w:val="eop"/>
                <w:b/>
                <w:bCs/>
                <w:sz w:val="20"/>
              </w:rPr>
              <w:t xml:space="preserve"> </w:t>
            </w:r>
            <w:r w:rsidRPr="00BA4FD9">
              <w:rPr>
                <w:rStyle w:val="eop"/>
                <w:b/>
                <w:bCs/>
                <w:sz w:val="20"/>
              </w:rPr>
              <w:t>Poor</w:t>
            </w:r>
          </w:p>
        </w:tc>
        <w:tc>
          <w:tcPr>
            <w:tcW w:w="850" w:type="dxa"/>
            <w:shd w:val="clear" w:color="auto" w:fill="F2F2F2" w:themeFill="background1" w:themeFillShade="F2"/>
            <w:textDirection w:val="btLr"/>
            <w:vAlign w:val="center"/>
          </w:tcPr>
          <w:p w14:paraId="2992E271" w14:textId="77777777" w:rsidR="007D3941" w:rsidRPr="00BA4FD9" w:rsidRDefault="007D3941" w:rsidP="00BB1FA3">
            <w:pPr>
              <w:pStyle w:val="TableText"/>
              <w:rPr>
                <w:rStyle w:val="eop"/>
                <w:b/>
                <w:bCs/>
                <w:sz w:val="20"/>
              </w:rPr>
            </w:pPr>
            <w:r>
              <w:rPr>
                <w:rStyle w:val="eop"/>
                <w:b/>
                <w:bCs/>
                <w:sz w:val="20"/>
              </w:rPr>
              <w:t xml:space="preserve"> </w:t>
            </w:r>
            <w:r w:rsidRPr="00BA4FD9">
              <w:rPr>
                <w:rStyle w:val="eop"/>
                <w:b/>
                <w:bCs/>
                <w:sz w:val="20"/>
              </w:rPr>
              <w:t>Non-</w:t>
            </w:r>
            <w:r>
              <w:rPr>
                <w:rStyle w:val="eop"/>
                <w:b/>
                <w:bCs/>
                <w:sz w:val="20"/>
              </w:rPr>
              <w:br/>
              <w:t xml:space="preserve"> </w:t>
            </w:r>
            <w:r w:rsidRPr="00BA4FD9">
              <w:rPr>
                <w:rStyle w:val="eop"/>
                <w:b/>
                <w:bCs/>
                <w:sz w:val="20"/>
              </w:rPr>
              <w:t>Compliance</w:t>
            </w:r>
          </w:p>
        </w:tc>
      </w:tr>
      <w:tr w:rsidR="007D3941" w:rsidRPr="00BA4FD9" w14:paraId="170CCA85" w14:textId="77777777" w:rsidTr="007D3941">
        <w:trPr>
          <w:trHeight w:val="200"/>
        </w:trPr>
        <w:tc>
          <w:tcPr>
            <w:tcW w:w="1244" w:type="dxa"/>
            <w:vMerge w:val="restart"/>
            <w:shd w:val="clear" w:color="auto" w:fill="F2F2F2" w:themeFill="background1" w:themeFillShade="F2"/>
            <w:vAlign w:val="center"/>
          </w:tcPr>
          <w:p w14:paraId="0FDBE4AC" w14:textId="77777777" w:rsidR="007D3941" w:rsidRPr="00BA4FD9" w:rsidRDefault="007D3941" w:rsidP="00BB1FA3">
            <w:pPr>
              <w:pStyle w:val="TableText"/>
              <w:rPr>
                <w:rStyle w:val="eop"/>
              </w:rPr>
            </w:pPr>
            <w:r w:rsidRPr="00BA4FD9">
              <w:rPr>
                <w:rStyle w:val="eop"/>
              </w:rPr>
              <w:t>Privacy Policy</w:t>
            </w:r>
          </w:p>
        </w:tc>
        <w:tc>
          <w:tcPr>
            <w:tcW w:w="2127" w:type="dxa"/>
          </w:tcPr>
          <w:p w14:paraId="01E05AEE" w14:textId="77777777" w:rsidR="007D3941" w:rsidRPr="00733D42" w:rsidRDefault="007D3941" w:rsidP="00BB1FA3">
            <w:pPr>
              <w:pStyle w:val="TableText"/>
              <w:rPr>
                <w:rStyle w:val="eop"/>
              </w:rPr>
            </w:pPr>
            <w:r w:rsidRPr="00C07293">
              <w:t>APP1</w:t>
            </w:r>
          </w:p>
        </w:tc>
        <w:tc>
          <w:tcPr>
            <w:tcW w:w="4250" w:type="dxa"/>
          </w:tcPr>
          <w:p w14:paraId="170D08AC" w14:textId="77777777" w:rsidR="007D3941" w:rsidRPr="00BA4FD9" w:rsidRDefault="007D3941" w:rsidP="00BB1FA3">
            <w:pPr>
              <w:pStyle w:val="TableText"/>
              <w:rPr>
                <w:rStyle w:val="eop"/>
              </w:rPr>
            </w:pPr>
            <w:r>
              <w:rPr>
                <w:rStyle w:val="eop"/>
              </w:rPr>
              <w:t>I revied the section of “Information We May Collect” and it was clearly outlining the collection of various types of personal and transaction information. The only improvement needed is anonymizing communications and  how they ensuring there is a clear consent for collecting sensitive data.</w:t>
            </w:r>
          </w:p>
        </w:tc>
        <w:tc>
          <w:tcPr>
            <w:tcW w:w="709" w:type="dxa"/>
            <w:vAlign w:val="center"/>
          </w:tcPr>
          <w:p w14:paraId="6A126867"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587279705"/>
                <w14:checkbox>
                  <w14:checked w14:val="0"/>
                  <w14:checkedState w14:val="2612" w14:font="MS Gothic"/>
                  <w14:uncheckedState w14:val="2610" w14:font="MS Gothic"/>
                </w14:checkbox>
              </w:sdtPr>
              <w:sdtContent>
                <w:r w:rsidR="007D3941">
                  <w:rPr>
                    <w:rFonts w:ascii="MS Gothic" w:eastAsia="MS Gothic" w:hAnsi="MS Gothic" w:cstheme="minorHAnsi" w:hint="eastAsia"/>
                    <w:lang w:eastAsia="en-AU" w:bidi="ar-SA"/>
                  </w:rPr>
                  <w:t>☐</w:t>
                </w:r>
              </w:sdtContent>
            </w:sdt>
          </w:p>
        </w:tc>
        <w:tc>
          <w:tcPr>
            <w:tcW w:w="567" w:type="dxa"/>
            <w:vAlign w:val="center"/>
          </w:tcPr>
          <w:p w14:paraId="5F3C37EB"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537310237"/>
                <w14:checkbox>
                  <w14:checked w14:val="1"/>
                  <w14:checkedState w14:val="2612" w14:font="MS Gothic"/>
                  <w14:uncheckedState w14:val="2610" w14:font="MS Gothic"/>
                </w14:checkbox>
              </w:sdtPr>
              <w:sdtContent>
                <w:r w:rsidR="007D3941">
                  <w:rPr>
                    <w:rFonts w:ascii="MS Gothic" w:eastAsia="MS Gothic" w:hAnsi="MS Gothic" w:cstheme="minorHAnsi" w:hint="eastAsia"/>
                    <w:lang w:eastAsia="en-AU" w:bidi="ar-SA"/>
                  </w:rPr>
                  <w:t>☒</w:t>
                </w:r>
              </w:sdtContent>
            </w:sdt>
          </w:p>
        </w:tc>
        <w:tc>
          <w:tcPr>
            <w:tcW w:w="567" w:type="dxa"/>
            <w:vAlign w:val="center"/>
          </w:tcPr>
          <w:p w14:paraId="243A1FEB"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504819795"/>
                <w14:checkbox>
                  <w14:checked w14:val="0"/>
                  <w14:checkedState w14:val="2612" w14:font="MS Gothic"/>
                  <w14:uncheckedState w14:val="2610" w14:font="MS Gothic"/>
                </w14:checkbox>
              </w:sdtPr>
              <w:sdtContent>
                <w:r w:rsidR="007D3941">
                  <w:rPr>
                    <w:rFonts w:ascii="MS Gothic" w:eastAsia="MS Gothic" w:hAnsi="MS Gothic" w:cstheme="minorHAnsi" w:hint="eastAsia"/>
                    <w:lang w:eastAsia="en-AU"/>
                  </w:rPr>
                  <w:t>☐</w:t>
                </w:r>
              </w:sdtContent>
            </w:sdt>
          </w:p>
        </w:tc>
        <w:tc>
          <w:tcPr>
            <w:tcW w:w="850" w:type="dxa"/>
            <w:vAlign w:val="center"/>
          </w:tcPr>
          <w:p w14:paraId="64E74346"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762192073"/>
                <w14:checkbox>
                  <w14:checked w14:val="0"/>
                  <w14:checkedState w14:val="2612" w14:font="MS Gothic"/>
                  <w14:uncheckedState w14:val="2610" w14:font="MS Gothic"/>
                </w14:checkbox>
              </w:sdtPr>
              <w:sdtContent>
                <w:r w:rsidR="007D3941">
                  <w:rPr>
                    <w:rFonts w:ascii="MS Gothic" w:eastAsia="MS Gothic" w:hAnsi="MS Gothic" w:cstheme="minorHAnsi" w:hint="eastAsia"/>
                    <w:lang w:eastAsia="en-AU"/>
                  </w:rPr>
                  <w:t>☐</w:t>
                </w:r>
              </w:sdtContent>
            </w:sdt>
          </w:p>
        </w:tc>
      </w:tr>
      <w:tr w:rsidR="007D3941" w:rsidRPr="00BA4FD9" w14:paraId="71D9FF99" w14:textId="77777777" w:rsidTr="007D3941">
        <w:trPr>
          <w:trHeight w:val="192"/>
        </w:trPr>
        <w:tc>
          <w:tcPr>
            <w:tcW w:w="1244" w:type="dxa"/>
            <w:vMerge/>
            <w:shd w:val="clear" w:color="auto" w:fill="F2F2F2" w:themeFill="background1" w:themeFillShade="F2"/>
            <w:vAlign w:val="center"/>
          </w:tcPr>
          <w:p w14:paraId="60C20DFB" w14:textId="77777777" w:rsidR="007D3941" w:rsidRPr="00BA4FD9" w:rsidRDefault="007D3941" w:rsidP="00BB1FA3">
            <w:pPr>
              <w:pStyle w:val="TableText"/>
              <w:rPr>
                <w:rStyle w:val="eop"/>
              </w:rPr>
            </w:pPr>
          </w:p>
        </w:tc>
        <w:tc>
          <w:tcPr>
            <w:tcW w:w="2127" w:type="dxa"/>
          </w:tcPr>
          <w:p w14:paraId="0F9F42D5" w14:textId="77777777" w:rsidR="007D3941" w:rsidRPr="00BA4FD9" w:rsidRDefault="007D3941" w:rsidP="00BB1FA3">
            <w:pPr>
              <w:pStyle w:val="TableText"/>
              <w:rPr>
                <w:rStyle w:val="eop"/>
              </w:rPr>
            </w:pPr>
            <w:r>
              <w:t>APP1</w:t>
            </w:r>
          </w:p>
        </w:tc>
        <w:tc>
          <w:tcPr>
            <w:tcW w:w="4250" w:type="dxa"/>
          </w:tcPr>
          <w:p w14:paraId="6BD3A763" w14:textId="77777777" w:rsidR="007D3941" w:rsidRPr="00C65967" w:rsidRDefault="007D3941" w:rsidP="00BB1FA3">
            <w:pPr>
              <w:pStyle w:val="TableText"/>
              <w:rPr>
                <w:rStyle w:val="eop"/>
              </w:rPr>
            </w:pPr>
            <w:r w:rsidRPr="00C65967">
              <w:t xml:space="preserve">They have mentioned that they collect data from online transactions, including information related to online purchases. However, I believe this section </w:t>
            </w:r>
            <w:r>
              <w:t>need to</w:t>
            </w:r>
            <w:r w:rsidRPr="00C65967">
              <w:t xml:space="preserve"> </w:t>
            </w:r>
            <w:r w:rsidRPr="00C65967">
              <w:lastRenderedPageBreak/>
              <w:t>provide more details on how the data is collected, ensure explicit consent is obtained, and clarify how data derived from existing information is handled. This is essential for compliance with APP 1, which requires transparency in data collection and user consent processes.</w:t>
            </w:r>
          </w:p>
        </w:tc>
        <w:tc>
          <w:tcPr>
            <w:tcW w:w="709" w:type="dxa"/>
            <w:vAlign w:val="center"/>
          </w:tcPr>
          <w:p w14:paraId="31C98224"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710606446"/>
                <w14:checkbox>
                  <w14:checked w14:val="0"/>
                  <w14:checkedState w14:val="2612" w14:font="MS Gothic"/>
                  <w14:uncheckedState w14:val="2610" w14:font="MS Gothic"/>
                </w14:checkbox>
              </w:sdtPr>
              <w:sdtContent>
                <w:r w:rsidR="007D3941">
                  <w:rPr>
                    <w:rFonts w:ascii="MS Gothic" w:eastAsia="MS Gothic" w:hAnsi="MS Gothic" w:cstheme="minorHAnsi" w:hint="eastAsia"/>
                    <w:lang w:eastAsia="en-AU"/>
                  </w:rPr>
                  <w:t>☐</w:t>
                </w:r>
              </w:sdtContent>
            </w:sdt>
          </w:p>
        </w:tc>
        <w:tc>
          <w:tcPr>
            <w:tcW w:w="567" w:type="dxa"/>
            <w:vAlign w:val="center"/>
          </w:tcPr>
          <w:p w14:paraId="1A927E9D"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802437811"/>
                <w14:checkbox>
                  <w14:checked w14:val="1"/>
                  <w14:checkedState w14:val="2612" w14:font="MS Gothic"/>
                  <w14:uncheckedState w14:val="2610" w14:font="MS Gothic"/>
                </w14:checkbox>
              </w:sdtPr>
              <w:sdtContent>
                <w:r w:rsidR="007D3941">
                  <w:rPr>
                    <w:rFonts w:ascii="MS Gothic" w:eastAsia="MS Gothic" w:hAnsi="MS Gothic" w:cstheme="minorHAnsi" w:hint="eastAsia"/>
                    <w:lang w:eastAsia="en-AU" w:bidi="ar-SA"/>
                  </w:rPr>
                  <w:t>☒</w:t>
                </w:r>
              </w:sdtContent>
            </w:sdt>
          </w:p>
        </w:tc>
        <w:tc>
          <w:tcPr>
            <w:tcW w:w="567" w:type="dxa"/>
            <w:vAlign w:val="center"/>
          </w:tcPr>
          <w:p w14:paraId="01101738"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041639783"/>
                <w14:checkbox>
                  <w14:checked w14:val="0"/>
                  <w14:checkedState w14:val="2612" w14:font="MS Gothic"/>
                  <w14:uncheckedState w14:val="2610" w14:font="MS Gothic"/>
                </w14:checkbox>
              </w:sdtPr>
              <w:sdtContent>
                <w:r w:rsidR="007D3941">
                  <w:rPr>
                    <w:rFonts w:ascii="MS Gothic" w:eastAsia="MS Gothic" w:hAnsi="MS Gothic" w:cstheme="minorHAnsi" w:hint="eastAsia"/>
                    <w:lang w:eastAsia="en-AU"/>
                  </w:rPr>
                  <w:t>☐</w:t>
                </w:r>
              </w:sdtContent>
            </w:sdt>
          </w:p>
        </w:tc>
        <w:tc>
          <w:tcPr>
            <w:tcW w:w="850" w:type="dxa"/>
            <w:vAlign w:val="center"/>
          </w:tcPr>
          <w:p w14:paraId="61576C13"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298520006"/>
                <w14:checkbox>
                  <w14:checked w14:val="0"/>
                  <w14:checkedState w14:val="2612" w14:font="MS Gothic"/>
                  <w14:uncheckedState w14:val="2610" w14:font="MS Gothic"/>
                </w14:checkbox>
              </w:sdtPr>
              <w:sdtContent>
                <w:r w:rsidR="007D3941">
                  <w:rPr>
                    <w:rFonts w:ascii="MS Gothic" w:eastAsia="MS Gothic" w:hAnsi="MS Gothic" w:cstheme="minorHAnsi" w:hint="eastAsia"/>
                    <w:lang w:eastAsia="en-AU"/>
                  </w:rPr>
                  <w:t>☐</w:t>
                </w:r>
              </w:sdtContent>
            </w:sdt>
          </w:p>
        </w:tc>
      </w:tr>
      <w:tr w:rsidR="007D3941" w:rsidRPr="00BA4FD9" w14:paraId="61F2FFE2" w14:textId="77777777" w:rsidTr="007D3941">
        <w:trPr>
          <w:trHeight w:val="192"/>
        </w:trPr>
        <w:tc>
          <w:tcPr>
            <w:tcW w:w="1244" w:type="dxa"/>
            <w:vMerge/>
            <w:shd w:val="clear" w:color="auto" w:fill="F2F2F2" w:themeFill="background1" w:themeFillShade="F2"/>
            <w:vAlign w:val="center"/>
          </w:tcPr>
          <w:p w14:paraId="532F8F0F" w14:textId="77777777" w:rsidR="007D3941" w:rsidRPr="00BA4FD9" w:rsidRDefault="007D3941" w:rsidP="00BB1FA3">
            <w:pPr>
              <w:pStyle w:val="TableText"/>
              <w:rPr>
                <w:rStyle w:val="eop"/>
              </w:rPr>
            </w:pPr>
          </w:p>
        </w:tc>
        <w:tc>
          <w:tcPr>
            <w:tcW w:w="2127" w:type="dxa"/>
          </w:tcPr>
          <w:p w14:paraId="629023AA" w14:textId="77777777" w:rsidR="007D3941" w:rsidRPr="00050100" w:rsidRDefault="007D3941" w:rsidP="00BB1FA3">
            <w:pPr>
              <w:pStyle w:val="TableText"/>
              <w:rPr>
                <w:rStyle w:val="eop"/>
              </w:rPr>
            </w:pPr>
          </w:p>
          <w:p w14:paraId="4EB51C34" w14:textId="77777777" w:rsidR="007D3941" w:rsidRPr="00050100" w:rsidRDefault="007D3941" w:rsidP="00BB1FA3">
            <w:pPr>
              <w:pStyle w:val="TableText"/>
              <w:rPr>
                <w:rStyle w:val="eop"/>
              </w:rPr>
            </w:pPr>
          </w:p>
          <w:p w14:paraId="1507E2DE" w14:textId="77777777" w:rsidR="007D3941" w:rsidRPr="00BA4FD9" w:rsidRDefault="007D3941" w:rsidP="00BB1FA3">
            <w:pPr>
              <w:pStyle w:val="TableText"/>
              <w:rPr>
                <w:rStyle w:val="eop"/>
              </w:rPr>
            </w:pPr>
            <w:r w:rsidRPr="001760ED">
              <w:rPr>
                <w:rStyle w:val="eop"/>
              </w:rPr>
              <w:t>APP 7</w:t>
            </w:r>
          </w:p>
        </w:tc>
        <w:tc>
          <w:tcPr>
            <w:tcW w:w="4250" w:type="dxa"/>
          </w:tcPr>
          <w:p w14:paraId="6A97084E" w14:textId="77777777" w:rsidR="007D3941" w:rsidRPr="00BA4FD9" w:rsidRDefault="007D3941" w:rsidP="00BB1FA3">
            <w:pPr>
              <w:pStyle w:val="TableText"/>
              <w:rPr>
                <w:rStyle w:val="eop"/>
              </w:rPr>
            </w:pPr>
            <w:r w:rsidRPr="001760ED">
              <w:rPr>
                <w:rStyle w:val="eop"/>
              </w:rPr>
              <w:t xml:space="preserve">They have mentioned that the personal </w:t>
            </w:r>
            <w:r>
              <w:rPr>
                <w:rStyle w:val="eop"/>
              </w:rPr>
              <w:t>data</w:t>
            </w:r>
            <w:r w:rsidRPr="001760ED">
              <w:rPr>
                <w:rStyle w:val="eop"/>
              </w:rPr>
              <w:t xml:space="preserve"> collected from online transactions is used to process customer purchases, </w:t>
            </w:r>
            <w:r>
              <w:rPr>
                <w:rStyle w:val="eop"/>
              </w:rPr>
              <w:t xml:space="preserve">where </w:t>
            </w:r>
            <w:r w:rsidRPr="001760ED">
              <w:rPr>
                <w:rStyle w:val="eop"/>
              </w:rPr>
              <w:t>the user experience</w:t>
            </w:r>
            <w:r>
              <w:rPr>
                <w:rStyle w:val="eop"/>
              </w:rPr>
              <w:t xml:space="preserve"> will be </w:t>
            </w:r>
            <w:r w:rsidRPr="001760ED">
              <w:rPr>
                <w:rStyle w:val="eop"/>
              </w:rPr>
              <w:t>enhance</w:t>
            </w:r>
            <w:r>
              <w:rPr>
                <w:rStyle w:val="eop"/>
              </w:rPr>
              <w:t>d</w:t>
            </w:r>
            <w:r w:rsidRPr="001760ED">
              <w:rPr>
                <w:rStyle w:val="eop"/>
              </w:rPr>
              <w:t xml:space="preserve">, and support their marketing strategy. </w:t>
            </w:r>
            <w:r>
              <w:rPr>
                <w:rStyle w:val="eop"/>
              </w:rPr>
              <w:t>Moreover</w:t>
            </w:r>
            <w:r w:rsidRPr="001760ED">
              <w:rPr>
                <w:rStyle w:val="eop"/>
              </w:rPr>
              <w:t>, they stated that personal data linked to sales is retained for the period mandated by the taxation department, while other information is only kept for the duration of business activities. However, I</w:t>
            </w:r>
            <w:r>
              <w:rPr>
                <w:rStyle w:val="eop"/>
              </w:rPr>
              <w:t xml:space="preserve"> do</w:t>
            </w:r>
            <w:r w:rsidRPr="001760ED">
              <w:rPr>
                <w:rStyle w:val="eop"/>
              </w:rPr>
              <w:t xml:space="preserve"> believe this section </w:t>
            </w:r>
            <w:r>
              <w:rPr>
                <w:rStyle w:val="eop"/>
              </w:rPr>
              <w:t>is missing</w:t>
            </w:r>
            <w:r w:rsidRPr="001760ED">
              <w:rPr>
                <w:rStyle w:val="eop"/>
              </w:rPr>
              <w:t xml:space="preserve"> clarity on how user consent is </w:t>
            </w:r>
            <w:r>
              <w:rPr>
                <w:rStyle w:val="eop"/>
              </w:rPr>
              <w:t>granted</w:t>
            </w:r>
            <w:r w:rsidRPr="001760ED">
              <w:rPr>
                <w:rStyle w:val="eop"/>
              </w:rPr>
              <w:t xml:space="preserve"> for marketing purposes, which is </w:t>
            </w:r>
            <w:r>
              <w:rPr>
                <w:rStyle w:val="eop"/>
              </w:rPr>
              <w:t>necessary</w:t>
            </w:r>
            <w:r w:rsidRPr="001760ED">
              <w:rPr>
                <w:rStyle w:val="eop"/>
              </w:rPr>
              <w:t xml:space="preserve"> for compliance with APP 7. Furthermore, it does not mention users' rights to access, rectify, or request deletion of their data, which is important for </w:t>
            </w:r>
            <w:r>
              <w:rPr>
                <w:rStyle w:val="eop"/>
              </w:rPr>
              <w:t xml:space="preserve">obeying </w:t>
            </w:r>
            <w:r w:rsidRPr="001760ED">
              <w:rPr>
                <w:rStyle w:val="eop"/>
              </w:rPr>
              <w:t>APP 1</w:t>
            </w:r>
            <w:r>
              <w:rPr>
                <w:rStyle w:val="eop"/>
              </w:rPr>
              <w:t>.</w:t>
            </w:r>
          </w:p>
        </w:tc>
        <w:tc>
          <w:tcPr>
            <w:tcW w:w="709" w:type="dxa"/>
            <w:vAlign w:val="center"/>
          </w:tcPr>
          <w:p w14:paraId="3F26983D"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386844976"/>
                <w14:checkbox>
                  <w14:checked w14:val="0"/>
                  <w14:checkedState w14:val="2612" w14:font="MS Gothic"/>
                  <w14:uncheckedState w14:val="2610" w14:font="MS Gothic"/>
                </w14:checkbox>
              </w:sdtPr>
              <w:sdtContent>
                <w:r w:rsidR="007D3941">
                  <w:rPr>
                    <w:rFonts w:ascii="MS Gothic" w:eastAsia="MS Gothic" w:hAnsi="MS Gothic" w:cstheme="minorHAnsi" w:hint="eastAsia"/>
                    <w:lang w:eastAsia="en-AU"/>
                  </w:rPr>
                  <w:t>☐</w:t>
                </w:r>
              </w:sdtContent>
            </w:sdt>
          </w:p>
        </w:tc>
        <w:tc>
          <w:tcPr>
            <w:tcW w:w="567" w:type="dxa"/>
            <w:vAlign w:val="center"/>
          </w:tcPr>
          <w:p w14:paraId="46AB3852"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338683827"/>
                <w14:checkbox>
                  <w14:checked w14:val="1"/>
                  <w14:checkedState w14:val="2612" w14:font="MS Gothic"/>
                  <w14:uncheckedState w14:val="2610" w14:font="MS Gothic"/>
                </w14:checkbox>
              </w:sdtPr>
              <w:sdtContent>
                <w:r w:rsidR="007D3941">
                  <w:rPr>
                    <w:rFonts w:ascii="MS Gothic" w:eastAsia="MS Gothic" w:hAnsi="MS Gothic" w:cstheme="minorHAnsi" w:hint="eastAsia"/>
                    <w:lang w:eastAsia="en-AU" w:bidi="ar-SA"/>
                  </w:rPr>
                  <w:t>☒</w:t>
                </w:r>
              </w:sdtContent>
            </w:sdt>
          </w:p>
        </w:tc>
        <w:tc>
          <w:tcPr>
            <w:tcW w:w="567" w:type="dxa"/>
            <w:vAlign w:val="center"/>
          </w:tcPr>
          <w:p w14:paraId="319C8BAA"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587122799"/>
                <w14:checkbox>
                  <w14:checked w14:val="0"/>
                  <w14:checkedState w14:val="2612" w14:font="MS Gothic"/>
                  <w14:uncheckedState w14:val="2610" w14:font="MS Gothic"/>
                </w14:checkbox>
              </w:sdtPr>
              <w:sdtContent>
                <w:r w:rsidR="007D3941">
                  <w:rPr>
                    <w:rFonts w:ascii="MS Gothic" w:eastAsia="MS Gothic" w:hAnsi="MS Gothic" w:cstheme="minorHAnsi" w:hint="eastAsia"/>
                    <w:lang w:eastAsia="en-AU"/>
                  </w:rPr>
                  <w:t>☐</w:t>
                </w:r>
              </w:sdtContent>
            </w:sdt>
          </w:p>
        </w:tc>
        <w:tc>
          <w:tcPr>
            <w:tcW w:w="850" w:type="dxa"/>
            <w:vAlign w:val="center"/>
          </w:tcPr>
          <w:p w14:paraId="5DA6C57C"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460180258"/>
                <w14:checkbox>
                  <w14:checked w14:val="0"/>
                  <w14:checkedState w14:val="2612" w14:font="MS Gothic"/>
                  <w14:uncheckedState w14:val="2610" w14:font="MS Gothic"/>
                </w14:checkbox>
              </w:sdtPr>
              <w:sdtContent>
                <w:r w:rsidR="007D3941">
                  <w:rPr>
                    <w:rFonts w:ascii="MS Gothic" w:eastAsia="MS Gothic" w:hAnsi="MS Gothic" w:cstheme="minorHAnsi" w:hint="eastAsia"/>
                    <w:lang w:eastAsia="en-AU"/>
                  </w:rPr>
                  <w:t>☐</w:t>
                </w:r>
              </w:sdtContent>
            </w:sdt>
          </w:p>
        </w:tc>
      </w:tr>
      <w:tr w:rsidR="007D3941" w:rsidRPr="00BA4FD9" w14:paraId="02B03A31" w14:textId="77777777" w:rsidTr="007D3941">
        <w:trPr>
          <w:trHeight w:val="192"/>
        </w:trPr>
        <w:tc>
          <w:tcPr>
            <w:tcW w:w="1244" w:type="dxa"/>
            <w:vMerge/>
            <w:shd w:val="clear" w:color="auto" w:fill="F2F2F2" w:themeFill="background1" w:themeFillShade="F2"/>
            <w:vAlign w:val="center"/>
          </w:tcPr>
          <w:p w14:paraId="424F7923" w14:textId="77777777" w:rsidR="007D3941" w:rsidRPr="00BA4FD9" w:rsidRDefault="007D3941" w:rsidP="00BB1FA3">
            <w:pPr>
              <w:pStyle w:val="TableText"/>
              <w:rPr>
                <w:rStyle w:val="eop"/>
              </w:rPr>
            </w:pPr>
          </w:p>
        </w:tc>
        <w:tc>
          <w:tcPr>
            <w:tcW w:w="2127" w:type="dxa"/>
          </w:tcPr>
          <w:p w14:paraId="7DE70D1A" w14:textId="77777777" w:rsidR="007D3941" w:rsidRPr="00BA4FD9" w:rsidRDefault="007D3941" w:rsidP="00BB1FA3">
            <w:pPr>
              <w:pStyle w:val="TableText"/>
              <w:rPr>
                <w:rStyle w:val="eop"/>
              </w:rPr>
            </w:pPr>
            <w:r>
              <w:t>APP 1, APP 6</w:t>
            </w:r>
          </w:p>
        </w:tc>
        <w:tc>
          <w:tcPr>
            <w:tcW w:w="4250" w:type="dxa"/>
          </w:tcPr>
          <w:p w14:paraId="23EE9309" w14:textId="77777777" w:rsidR="007D3941" w:rsidRPr="00BA4FD9" w:rsidRDefault="007D3941" w:rsidP="00BB1FA3">
            <w:pPr>
              <w:pStyle w:val="TableText"/>
              <w:rPr>
                <w:rStyle w:val="eop"/>
              </w:rPr>
            </w:pPr>
            <w:r w:rsidRPr="00D51C27">
              <w:t>They have stated that they manage personal information in a transparent manner and that consent is required before disclosing any personal information to third parties. However, while this practice complies with APP 1, the section lacks details on how customers are notified about third-party disclosures, particularly concerning online sales and transactions, which are a significant part of their business. Additionally, the policy does not clarify the customers' rights to request the cessation of the use of their personal data, which is crucial for compliance with APP, as well as standards like GDPR.</w:t>
            </w:r>
          </w:p>
        </w:tc>
        <w:tc>
          <w:tcPr>
            <w:tcW w:w="709" w:type="dxa"/>
            <w:vAlign w:val="center"/>
          </w:tcPr>
          <w:p w14:paraId="128B8C06"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788268603"/>
                <w14:checkbox>
                  <w14:checked w14:val="0"/>
                  <w14:checkedState w14:val="2612" w14:font="MS Gothic"/>
                  <w14:uncheckedState w14:val="2610" w14:font="MS Gothic"/>
                </w14:checkbox>
              </w:sdtPr>
              <w:sdtContent>
                <w:r w:rsidR="007D3941">
                  <w:rPr>
                    <w:rFonts w:ascii="MS Gothic" w:eastAsia="MS Gothic" w:hAnsi="MS Gothic" w:cstheme="minorHAnsi" w:hint="eastAsia"/>
                    <w:lang w:eastAsia="en-AU"/>
                  </w:rPr>
                  <w:t>☐</w:t>
                </w:r>
              </w:sdtContent>
            </w:sdt>
          </w:p>
        </w:tc>
        <w:tc>
          <w:tcPr>
            <w:tcW w:w="567" w:type="dxa"/>
            <w:vAlign w:val="center"/>
          </w:tcPr>
          <w:p w14:paraId="0E878E29"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626938423"/>
                <w14:checkbox>
                  <w14:checked w14:val="1"/>
                  <w14:checkedState w14:val="2612" w14:font="MS Gothic"/>
                  <w14:uncheckedState w14:val="2610" w14:font="MS Gothic"/>
                </w14:checkbox>
              </w:sdtPr>
              <w:sdtContent>
                <w:r w:rsidR="007D3941">
                  <w:rPr>
                    <w:rFonts w:ascii="MS Gothic" w:eastAsia="MS Gothic" w:hAnsi="MS Gothic" w:cstheme="minorHAnsi" w:hint="eastAsia"/>
                    <w:lang w:eastAsia="en-AU" w:bidi="ar-SA"/>
                  </w:rPr>
                  <w:t>☒</w:t>
                </w:r>
              </w:sdtContent>
            </w:sdt>
          </w:p>
        </w:tc>
        <w:tc>
          <w:tcPr>
            <w:tcW w:w="567" w:type="dxa"/>
            <w:vAlign w:val="center"/>
          </w:tcPr>
          <w:p w14:paraId="0165756B"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613325102"/>
                <w14:checkbox>
                  <w14:checked w14:val="0"/>
                  <w14:checkedState w14:val="2612" w14:font="MS Gothic"/>
                  <w14:uncheckedState w14:val="2610" w14:font="MS Gothic"/>
                </w14:checkbox>
              </w:sdtPr>
              <w:sdtContent>
                <w:r w:rsidR="007D3941">
                  <w:rPr>
                    <w:rFonts w:ascii="MS Gothic" w:eastAsia="MS Gothic" w:hAnsi="MS Gothic" w:cstheme="minorHAnsi" w:hint="eastAsia"/>
                    <w:lang w:eastAsia="en-AU"/>
                  </w:rPr>
                  <w:t>☐</w:t>
                </w:r>
              </w:sdtContent>
            </w:sdt>
          </w:p>
        </w:tc>
        <w:tc>
          <w:tcPr>
            <w:tcW w:w="850" w:type="dxa"/>
            <w:vAlign w:val="center"/>
          </w:tcPr>
          <w:p w14:paraId="2C563807"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567770141"/>
                <w14:checkbox>
                  <w14:checked w14:val="0"/>
                  <w14:checkedState w14:val="2612" w14:font="MS Gothic"/>
                  <w14:uncheckedState w14:val="2610" w14:font="MS Gothic"/>
                </w14:checkbox>
              </w:sdtPr>
              <w:sdtContent>
                <w:r w:rsidR="007D3941">
                  <w:rPr>
                    <w:rFonts w:ascii="MS Gothic" w:eastAsia="MS Gothic" w:hAnsi="MS Gothic" w:cstheme="minorHAnsi" w:hint="eastAsia"/>
                    <w:lang w:eastAsia="en-AU" w:bidi="ar-SA"/>
                  </w:rPr>
                  <w:t>☐</w:t>
                </w:r>
              </w:sdtContent>
            </w:sdt>
          </w:p>
        </w:tc>
      </w:tr>
      <w:tr w:rsidR="007D3941" w:rsidRPr="00BA4FD9" w14:paraId="00E6061B" w14:textId="77777777" w:rsidTr="007D3941">
        <w:trPr>
          <w:trHeight w:val="192"/>
        </w:trPr>
        <w:tc>
          <w:tcPr>
            <w:tcW w:w="1244" w:type="dxa"/>
            <w:vMerge/>
            <w:shd w:val="clear" w:color="auto" w:fill="F2F2F2" w:themeFill="background1" w:themeFillShade="F2"/>
            <w:vAlign w:val="center"/>
          </w:tcPr>
          <w:p w14:paraId="3DB51A05" w14:textId="77777777" w:rsidR="007D3941" w:rsidRPr="00BA4FD9" w:rsidRDefault="007D3941" w:rsidP="00BB1FA3">
            <w:pPr>
              <w:pStyle w:val="TableText"/>
              <w:rPr>
                <w:rStyle w:val="eop"/>
              </w:rPr>
            </w:pPr>
          </w:p>
        </w:tc>
        <w:tc>
          <w:tcPr>
            <w:tcW w:w="2127" w:type="dxa"/>
          </w:tcPr>
          <w:p w14:paraId="67B3F417" w14:textId="77777777" w:rsidR="007D3941" w:rsidRPr="00150216" w:rsidRDefault="007D3941" w:rsidP="00BB1FA3">
            <w:pPr>
              <w:pStyle w:val="TableText"/>
              <w:rPr>
                <w:rStyle w:val="eop"/>
                <w:sz w:val="20"/>
              </w:rPr>
            </w:pPr>
            <w:r w:rsidRPr="00150216">
              <w:rPr>
                <w:rStyle w:val="eop"/>
                <w:color w:val="000000" w:themeColor="text1"/>
                <w:sz w:val="20"/>
              </w:rPr>
              <w:t xml:space="preserve">APP 1 , APP 8 and </w:t>
            </w:r>
            <w:r w:rsidRPr="00150216">
              <w:rPr>
                <w:rStyle w:val="eop"/>
                <w:color w:val="000000" w:themeColor="text1"/>
                <w:sz w:val="20"/>
              </w:rPr>
              <w:lastRenderedPageBreak/>
              <w:t>APP 5</w:t>
            </w:r>
          </w:p>
        </w:tc>
        <w:tc>
          <w:tcPr>
            <w:tcW w:w="4250" w:type="dxa"/>
          </w:tcPr>
          <w:p w14:paraId="7DA80D57" w14:textId="77777777" w:rsidR="007D3941" w:rsidRPr="00BA4FD9" w:rsidRDefault="007D3941" w:rsidP="00BB1FA3">
            <w:pPr>
              <w:pStyle w:val="TableText"/>
              <w:rPr>
                <w:rStyle w:val="eop"/>
              </w:rPr>
            </w:pPr>
            <w:r>
              <w:lastRenderedPageBreak/>
              <w:t xml:space="preserve">They have mentioned that </w:t>
            </w:r>
            <w:r w:rsidRPr="00DB37AD">
              <w:t xml:space="preserve">If you access </w:t>
            </w:r>
            <w:r w:rsidRPr="00DB37AD">
              <w:lastRenderedPageBreak/>
              <w:t xml:space="preserve">a third-party website through our website, the third-party website may collect your personal information. </w:t>
            </w:r>
            <w:r>
              <w:t>They have decided to</w:t>
            </w:r>
            <w:r w:rsidRPr="00DB37AD">
              <w:t xml:space="preserve"> take no responsibility for third-party websites' privacy policies or lack of policies. </w:t>
            </w:r>
            <w:r>
              <w:t xml:space="preserve">But if you check </w:t>
            </w:r>
            <w:r w:rsidRPr="002E51BE">
              <w:t xml:space="preserve">the </w:t>
            </w:r>
            <w:r>
              <w:t xml:space="preserve">APP 1 or some parts of </w:t>
            </w:r>
            <w:r w:rsidRPr="002E51BE">
              <w:t xml:space="preserve">GDPR, </w:t>
            </w:r>
            <w:r>
              <w:t>this</w:t>
            </w:r>
            <w:r w:rsidRPr="002E51BE">
              <w:t xml:space="preserve"> organization is responsible for</w:t>
            </w:r>
            <w:r>
              <w:t xml:space="preserve"> investigate and</w:t>
            </w:r>
            <w:r w:rsidRPr="002E51BE">
              <w:t xml:space="preserve"> ensur</w:t>
            </w:r>
            <w:r>
              <w:t xml:space="preserve">e </w:t>
            </w:r>
            <w:r w:rsidRPr="002E51BE">
              <w:t>that any third parties processing personal data</w:t>
            </w:r>
            <w:r>
              <w:t xml:space="preserve"> of their customer and if they have linked any of them,</w:t>
            </w:r>
            <w:r w:rsidRPr="002E51BE">
              <w:t xml:space="preserve"> comply with </w:t>
            </w:r>
            <w:r>
              <w:t xml:space="preserve">APP 1 and </w:t>
            </w:r>
            <w:r w:rsidRPr="002E51BE">
              <w:t xml:space="preserve">GDPR requirements </w:t>
            </w:r>
            <w:r>
              <w:t>.</w:t>
            </w:r>
            <w:r w:rsidRPr="00DB37AD">
              <w:t>This section is not clearly outlin</w:t>
            </w:r>
            <w:r>
              <w:t>ing</w:t>
            </w:r>
            <w:r w:rsidRPr="00DB37AD">
              <w:t xml:space="preserve"> the responsibilities of Angelonia Fashion when </w:t>
            </w:r>
            <w:r>
              <w:t xml:space="preserve">being </w:t>
            </w:r>
            <w:r w:rsidRPr="00DB37AD">
              <w:t>link</w:t>
            </w:r>
            <w:r>
              <w:t>ed</w:t>
            </w:r>
            <w:r w:rsidRPr="00DB37AD">
              <w:t xml:space="preserve"> to third-party websites. According to</w:t>
            </w:r>
            <w:r>
              <w:t xml:space="preserve"> what just</w:t>
            </w:r>
            <w:r w:rsidRPr="00DB37AD">
              <w:t xml:space="preserve"> </w:t>
            </w:r>
            <w:r>
              <w:t xml:space="preserve">mentioned, </w:t>
            </w:r>
            <w:r w:rsidRPr="00DB37AD">
              <w:t xml:space="preserve">organizations must </w:t>
            </w:r>
            <w:r>
              <w:t>have clear communication about data collection practices.</w:t>
            </w:r>
          </w:p>
        </w:tc>
        <w:tc>
          <w:tcPr>
            <w:tcW w:w="709" w:type="dxa"/>
            <w:vAlign w:val="center"/>
          </w:tcPr>
          <w:p w14:paraId="3314AD87"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540397622"/>
                <w14:checkbox>
                  <w14:checked w14:val="0"/>
                  <w14:checkedState w14:val="2612" w14:font="MS Gothic"/>
                  <w14:uncheckedState w14:val="2610" w14:font="MS Gothic"/>
                </w14:checkbox>
              </w:sdtPr>
              <w:sdtContent>
                <w:r w:rsidR="007D3941">
                  <w:rPr>
                    <w:rFonts w:ascii="MS Gothic" w:eastAsia="MS Gothic" w:hAnsi="MS Gothic" w:cstheme="minorHAnsi" w:hint="eastAsia"/>
                    <w:lang w:eastAsia="en-AU"/>
                  </w:rPr>
                  <w:t>☐</w:t>
                </w:r>
              </w:sdtContent>
            </w:sdt>
          </w:p>
        </w:tc>
        <w:tc>
          <w:tcPr>
            <w:tcW w:w="567" w:type="dxa"/>
            <w:vAlign w:val="center"/>
          </w:tcPr>
          <w:p w14:paraId="3B51F5AD"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865094102"/>
                <w14:checkbox>
                  <w14:checked w14:val="0"/>
                  <w14:checkedState w14:val="2612" w14:font="MS Gothic"/>
                  <w14:uncheckedState w14:val="2610" w14:font="MS Gothic"/>
                </w14:checkbox>
              </w:sdtPr>
              <w:sdtContent>
                <w:r w:rsidR="007D3941">
                  <w:rPr>
                    <w:rFonts w:ascii="MS Gothic" w:eastAsia="MS Gothic" w:hAnsi="MS Gothic" w:cstheme="minorHAnsi" w:hint="eastAsia"/>
                    <w:lang w:eastAsia="en-AU"/>
                  </w:rPr>
                  <w:t>☐</w:t>
                </w:r>
              </w:sdtContent>
            </w:sdt>
          </w:p>
        </w:tc>
        <w:tc>
          <w:tcPr>
            <w:tcW w:w="567" w:type="dxa"/>
            <w:vAlign w:val="center"/>
          </w:tcPr>
          <w:p w14:paraId="524ABB53"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384904926"/>
                <w14:checkbox>
                  <w14:checked w14:val="0"/>
                  <w14:checkedState w14:val="2612" w14:font="MS Gothic"/>
                  <w14:uncheckedState w14:val="2610" w14:font="MS Gothic"/>
                </w14:checkbox>
              </w:sdtPr>
              <w:sdtContent>
                <w:r w:rsidR="007D3941">
                  <w:rPr>
                    <w:rFonts w:ascii="MS Gothic" w:eastAsia="MS Gothic" w:hAnsi="MS Gothic" w:cstheme="minorHAnsi" w:hint="eastAsia"/>
                    <w:lang w:eastAsia="en-AU"/>
                  </w:rPr>
                  <w:t>☐</w:t>
                </w:r>
              </w:sdtContent>
            </w:sdt>
          </w:p>
        </w:tc>
        <w:tc>
          <w:tcPr>
            <w:tcW w:w="850" w:type="dxa"/>
            <w:vAlign w:val="center"/>
          </w:tcPr>
          <w:p w14:paraId="180131F3" w14:textId="77777777" w:rsidR="007D3941"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724363386"/>
                <w14:checkbox>
                  <w14:checked w14:val="1"/>
                  <w14:checkedState w14:val="2612" w14:font="MS Gothic"/>
                  <w14:uncheckedState w14:val="2610" w14:font="MS Gothic"/>
                </w14:checkbox>
              </w:sdtPr>
              <w:sdtContent>
                <w:r w:rsidR="007D3941">
                  <w:rPr>
                    <w:rFonts w:ascii="MS Gothic" w:eastAsia="MS Gothic" w:hAnsi="MS Gothic" w:cstheme="minorHAnsi" w:hint="eastAsia"/>
                    <w:lang w:eastAsia="en-AU" w:bidi="ar-SA"/>
                  </w:rPr>
                  <w:t>☒</w:t>
                </w:r>
              </w:sdtContent>
            </w:sdt>
          </w:p>
        </w:tc>
      </w:tr>
      <w:tr w:rsidR="007D3941" w14:paraId="28882513" w14:textId="77777777" w:rsidTr="007D3941">
        <w:trPr>
          <w:trHeight w:val="192"/>
        </w:trPr>
        <w:tc>
          <w:tcPr>
            <w:tcW w:w="1244" w:type="dxa"/>
            <w:shd w:val="clear" w:color="auto" w:fill="F2F2F2" w:themeFill="background1" w:themeFillShade="F2"/>
            <w:vAlign w:val="center"/>
          </w:tcPr>
          <w:p w14:paraId="1384F096" w14:textId="77777777" w:rsidR="007D3941" w:rsidRPr="00BA4FD9" w:rsidRDefault="007D3941" w:rsidP="00BB1FA3">
            <w:pPr>
              <w:pStyle w:val="TableText"/>
              <w:rPr>
                <w:rStyle w:val="eop"/>
              </w:rPr>
            </w:pPr>
          </w:p>
        </w:tc>
        <w:tc>
          <w:tcPr>
            <w:tcW w:w="2127" w:type="dxa"/>
          </w:tcPr>
          <w:p w14:paraId="6E0E5580" w14:textId="77777777" w:rsidR="007D3941" w:rsidRPr="00266096" w:rsidRDefault="007D3941" w:rsidP="00BB1FA3">
            <w:pPr>
              <w:pStyle w:val="TableText"/>
              <w:rPr>
                <w:rStyle w:val="eop"/>
                <w:color w:val="000000" w:themeColor="text1"/>
                <w:sz w:val="20"/>
              </w:rPr>
            </w:pPr>
            <w:r>
              <w:rPr>
                <w:rStyle w:val="eop"/>
                <w:color w:val="000000" w:themeColor="text1"/>
                <w:sz w:val="20"/>
              </w:rPr>
              <w:t>APP 1, APP3 and APP 5</w:t>
            </w:r>
          </w:p>
        </w:tc>
        <w:tc>
          <w:tcPr>
            <w:tcW w:w="4250" w:type="dxa"/>
          </w:tcPr>
          <w:p w14:paraId="36F2FEE2" w14:textId="77777777" w:rsidR="007D3941" w:rsidRDefault="007D3941" w:rsidP="00BB1FA3">
            <w:pPr>
              <w:pStyle w:val="TableText"/>
            </w:pPr>
            <w:r>
              <w:t xml:space="preserve">In the cookies section, this organization need to clarify users regarding of cookies used, the data they collect, and the purpose of their use based on APP1. </w:t>
            </w:r>
            <w:r w:rsidRPr="00C029DF">
              <w:t xml:space="preserve">While Australian law does not mandate cookie consent pop-ups, it is important to notify users about the </w:t>
            </w:r>
            <w:r>
              <w:t>storing</w:t>
            </w:r>
            <w:r w:rsidRPr="00C029DF">
              <w:t xml:space="preserve"> of </w:t>
            </w:r>
            <w:r>
              <w:t xml:space="preserve">their </w:t>
            </w:r>
            <w:r w:rsidRPr="00C029DF">
              <w:t xml:space="preserve">personal information </w:t>
            </w:r>
            <w:r>
              <w:t>using</w:t>
            </w:r>
            <w:r w:rsidRPr="00C029DF">
              <w:t xml:space="preserve"> cookies and obtain their consent where necessary</w:t>
            </w:r>
          </w:p>
        </w:tc>
        <w:tc>
          <w:tcPr>
            <w:tcW w:w="709" w:type="dxa"/>
            <w:vAlign w:val="center"/>
          </w:tcPr>
          <w:p w14:paraId="2328EB36" w14:textId="77777777" w:rsidR="007D394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843518820"/>
                <w14:checkbox>
                  <w14:checked w14:val="0"/>
                  <w14:checkedState w14:val="2612" w14:font="MS Gothic"/>
                  <w14:uncheckedState w14:val="2610" w14:font="MS Gothic"/>
                </w14:checkbox>
              </w:sdtPr>
              <w:sdtContent>
                <w:r w:rsidR="007D3941">
                  <w:rPr>
                    <w:rFonts w:ascii="MS Gothic" w:eastAsia="MS Gothic" w:hAnsi="MS Gothic" w:cstheme="minorHAnsi" w:hint="eastAsia"/>
                    <w:lang w:eastAsia="en-AU"/>
                  </w:rPr>
                  <w:t>☐</w:t>
                </w:r>
              </w:sdtContent>
            </w:sdt>
          </w:p>
        </w:tc>
        <w:tc>
          <w:tcPr>
            <w:tcW w:w="567" w:type="dxa"/>
            <w:vAlign w:val="center"/>
          </w:tcPr>
          <w:p w14:paraId="73D4388D" w14:textId="77777777" w:rsidR="007D394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704991998"/>
                <w14:checkbox>
                  <w14:checked w14:val="1"/>
                  <w14:checkedState w14:val="2612" w14:font="MS Gothic"/>
                  <w14:uncheckedState w14:val="2610" w14:font="MS Gothic"/>
                </w14:checkbox>
              </w:sdtPr>
              <w:sdtContent>
                <w:r w:rsidR="007D3941">
                  <w:rPr>
                    <w:rFonts w:ascii="MS Gothic" w:eastAsia="MS Gothic" w:hAnsi="MS Gothic" w:cstheme="minorHAnsi" w:hint="eastAsia"/>
                    <w:lang w:eastAsia="en-AU" w:bidi="ar-SA"/>
                  </w:rPr>
                  <w:t>☒</w:t>
                </w:r>
              </w:sdtContent>
            </w:sdt>
          </w:p>
        </w:tc>
        <w:tc>
          <w:tcPr>
            <w:tcW w:w="567" w:type="dxa"/>
            <w:vAlign w:val="center"/>
          </w:tcPr>
          <w:p w14:paraId="2F8A736F" w14:textId="77777777" w:rsidR="007D394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050503765"/>
                <w14:checkbox>
                  <w14:checked w14:val="0"/>
                  <w14:checkedState w14:val="2612" w14:font="MS Gothic"/>
                  <w14:uncheckedState w14:val="2610" w14:font="MS Gothic"/>
                </w14:checkbox>
              </w:sdtPr>
              <w:sdtContent>
                <w:r w:rsidR="007D3941">
                  <w:rPr>
                    <w:rFonts w:ascii="MS Gothic" w:eastAsia="MS Gothic" w:hAnsi="MS Gothic" w:cstheme="minorHAnsi" w:hint="eastAsia"/>
                    <w:lang w:eastAsia="en-AU"/>
                  </w:rPr>
                  <w:t>☐</w:t>
                </w:r>
              </w:sdtContent>
            </w:sdt>
          </w:p>
        </w:tc>
        <w:tc>
          <w:tcPr>
            <w:tcW w:w="850" w:type="dxa"/>
            <w:vAlign w:val="center"/>
          </w:tcPr>
          <w:p w14:paraId="6D7B26B0" w14:textId="77777777" w:rsidR="007D394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781709870"/>
                <w14:checkbox>
                  <w14:checked w14:val="0"/>
                  <w14:checkedState w14:val="2612" w14:font="MS Gothic"/>
                  <w14:uncheckedState w14:val="2610" w14:font="MS Gothic"/>
                </w14:checkbox>
              </w:sdtPr>
              <w:sdtContent>
                <w:r w:rsidR="007D3941">
                  <w:rPr>
                    <w:rFonts w:ascii="MS Gothic" w:eastAsia="MS Gothic" w:hAnsi="MS Gothic" w:cstheme="minorHAnsi" w:hint="eastAsia"/>
                    <w:lang w:eastAsia="en-AU" w:bidi="ar-SA"/>
                  </w:rPr>
                  <w:t>☐</w:t>
                </w:r>
              </w:sdtContent>
            </w:sdt>
          </w:p>
        </w:tc>
      </w:tr>
    </w:tbl>
    <w:p w14:paraId="378363FF" w14:textId="77777777" w:rsidR="00BA4FD9" w:rsidRDefault="00BA4FD9" w:rsidP="00BA4FD9">
      <w:pPr>
        <w:rPr>
          <w:rStyle w:val="eop"/>
          <w:rFonts w:cs="Arial"/>
          <w:color w:val="1F4E79" w:themeColor="accent1" w:themeShade="80"/>
        </w:rPr>
      </w:pPr>
    </w:p>
    <w:p w14:paraId="2803685E" w14:textId="4FA619E2" w:rsidR="00CB7391" w:rsidRPr="005E5F25" w:rsidRDefault="00270A0A" w:rsidP="00BA4FD9">
      <w:pPr>
        <w:rPr>
          <w:rStyle w:val="eop"/>
          <w:rFonts w:cs="Arial"/>
        </w:rPr>
      </w:pPr>
      <w:r w:rsidRPr="005E5F25">
        <w:rPr>
          <w:rStyle w:val="eop"/>
          <w:rFonts w:cs="Arial"/>
        </w:rPr>
        <w:t>Yellow ones are for first organization</w:t>
      </w:r>
      <w:r w:rsidR="002F4DCC" w:rsidRPr="005E5F25">
        <w:rPr>
          <w:rStyle w:val="eop"/>
          <w:rFonts w:cs="Arial"/>
        </w:rPr>
        <w:t>.</w:t>
      </w:r>
    </w:p>
    <w:tbl>
      <w:tblPr>
        <w:tblStyle w:val="TableGrid"/>
        <w:tblW w:w="0" w:type="auto"/>
        <w:tblInd w:w="-5" w:type="dxa"/>
        <w:tblLook w:val="04A0" w:firstRow="1" w:lastRow="0" w:firstColumn="1" w:lastColumn="0" w:noHBand="0" w:noVBand="1"/>
      </w:tblPr>
      <w:tblGrid>
        <w:gridCol w:w="2215"/>
        <w:gridCol w:w="3799"/>
        <w:gridCol w:w="3008"/>
      </w:tblGrid>
      <w:tr w:rsidR="00E161A9" w:rsidRPr="005E5F25" w14:paraId="27F58C1E" w14:textId="77777777" w:rsidTr="00BB1FA3">
        <w:trPr>
          <w:trHeight w:val="481"/>
        </w:trPr>
        <w:tc>
          <w:tcPr>
            <w:tcW w:w="2521" w:type="dxa"/>
            <w:shd w:val="clear" w:color="auto" w:fill="D9D9D9" w:themeFill="background1" w:themeFillShade="D9"/>
            <w:vAlign w:val="center"/>
          </w:tcPr>
          <w:p w14:paraId="27712147" w14:textId="77777777" w:rsidR="00E161A9" w:rsidRPr="005E5F25" w:rsidRDefault="00E161A9" w:rsidP="00BB1FA3">
            <w:pPr>
              <w:pStyle w:val="TableHeading"/>
              <w:jc w:val="center"/>
            </w:pPr>
            <w:r w:rsidRPr="005E5F25">
              <w:t>BEST PRACTICES</w:t>
            </w:r>
          </w:p>
        </w:tc>
        <w:tc>
          <w:tcPr>
            <w:tcW w:w="4000" w:type="dxa"/>
            <w:shd w:val="clear" w:color="auto" w:fill="D9D9D9" w:themeFill="background1" w:themeFillShade="D9"/>
            <w:vAlign w:val="center"/>
          </w:tcPr>
          <w:p w14:paraId="3A1656F8" w14:textId="77777777" w:rsidR="00E161A9" w:rsidRPr="005E5F25" w:rsidRDefault="00E161A9" w:rsidP="00BB1FA3">
            <w:pPr>
              <w:pStyle w:val="TableHeading"/>
              <w:jc w:val="center"/>
            </w:pPr>
            <w:r w:rsidRPr="005E5F25">
              <w:t>EVALUATION/SHORTCOMINGS</w:t>
            </w:r>
          </w:p>
        </w:tc>
        <w:tc>
          <w:tcPr>
            <w:tcW w:w="3678" w:type="dxa"/>
            <w:shd w:val="clear" w:color="auto" w:fill="D9D9D9" w:themeFill="background1" w:themeFillShade="D9"/>
            <w:vAlign w:val="center"/>
          </w:tcPr>
          <w:p w14:paraId="06132816" w14:textId="77777777" w:rsidR="00E161A9" w:rsidRPr="005E5F25" w:rsidRDefault="00E161A9" w:rsidP="00BB1FA3">
            <w:pPr>
              <w:pStyle w:val="TableHeading"/>
              <w:jc w:val="center"/>
            </w:pPr>
            <w:r w:rsidRPr="005E5F25">
              <w:t>PROPOSED IMPROVEMENTS</w:t>
            </w:r>
          </w:p>
        </w:tc>
      </w:tr>
      <w:tr w:rsidR="00E161A9" w:rsidRPr="005E5F25" w14:paraId="3F7AB34C" w14:textId="77777777" w:rsidTr="00BB1FA3">
        <w:tc>
          <w:tcPr>
            <w:tcW w:w="2521" w:type="dxa"/>
          </w:tcPr>
          <w:p w14:paraId="120D1040" w14:textId="77777777" w:rsidR="00E161A9" w:rsidRPr="005E5F25" w:rsidRDefault="00E161A9" w:rsidP="00BB1FA3">
            <w:pPr>
              <w:pStyle w:val="TableText"/>
            </w:pPr>
            <w:r w:rsidRPr="005E5F25">
              <w:t xml:space="preserve">Establishing secure password policy, proper classification of sensitive data, Encryption of sensitive data in rest and transit, control access to </w:t>
            </w:r>
            <w:r w:rsidRPr="005E5F25">
              <w:lastRenderedPageBreak/>
              <w:t xml:space="preserve">sensitive data, minimization of data collection, Implement a Robust Data Security System, </w:t>
            </w:r>
          </w:p>
        </w:tc>
        <w:tc>
          <w:tcPr>
            <w:tcW w:w="4000" w:type="dxa"/>
          </w:tcPr>
          <w:p w14:paraId="1A352751" w14:textId="77777777" w:rsidR="00E161A9" w:rsidRPr="005E5F25" w:rsidRDefault="00E161A9" w:rsidP="00BB1FA3">
            <w:pPr>
              <w:pStyle w:val="TableText"/>
            </w:pPr>
            <w:r w:rsidRPr="005E5F25">
              <w:lastRenderedPageBreak/>
              <w:t>No regular audits and enforcement mechanisms, outdated or incorrect classifications of data, outdated or incorrect classifications, Poor key management practices for encrypted data, misunderstanding of employees about necessary data, one time training event conducted,</w:t>
            </w:r>
          </w:p>
        </w:tc>
        <w:tc>
          <w:tcPr>
            <w:tcW w:w="3678" w:type="dxa"/>
          </w:tcPr>
          <w:p w14:paraId="04320D85" w14:textId="77777777" w:rsidR="00E161A9" w:rsidRPr="005E5F25" w:rsidRDefault="00E161A9" w:rsidP="00BB1FA3">
            <w:pPr>
              <w:pStyle w:val="TableText"/>
            </w:pPr>
            <w:r w:rsidRPr="005E5F25">
              <w:t xml:space="preserve">Implementing MFA, Password Audit, Regular review for classification of sensitive data, developing clear guidelines on data classification, implementing Automated tools for data classification, Key </w:t>
            </w:r>
            <w:r w:rsidRPr="005E5F25">
              <w:lastRenderedPageBreak/>
              <w:t xml:space="preserve">Management System, conducting regular audits, </w:t>
            </w:r>
          </w:p>
          <w:p w14:paraId="0F3D588C" w14:textId="77777777" w:rsidR="00E161A9" w:rsidRPr="005E5F25" w:rsidRDefault="00E161A9" w:rsidP="00BB1FA3">
            <w:pPr>
              <w:pStyle w:val="TableText"/>
            </w:pPr>
            <w:r w:rsidRPr="005E5F25">
              <w:t>Implementing encryption algorithms, Implementing Role based Access Control, Zero Trust policy, developing clear data collection guidelines, Ongoing Privacy Training Programs</w:t>
            </w:r>
          </w:p>
        </w:tc>
      </w:tr>
      <w:tr w:rsidR="00E161A9" w:rsidRPr="00AA78A1" w14:paraId="4CD43FBF" w14:textId="77777777" w:rsidTr="00BB1FA3">
        <w:tc>
          <w:tcPr>
            <w:tcW w:w="2521" w:type="dxa"/>
          </w:tcPr>
          <w:p w14:paraId="613D4C8A" w14:textId="77777777" w:rsidR="00E161A9" w:rsidRPr="005E5F25" w:rsidRDefault="00E161A9" w:rsidP="00BB1FA3">
            <w:pPr>
              <w:pStyle w:val="TableText"/>
            </w:pPr>
            <w:r w:rsidRPr="005E5F25">
              <w:lastRenderedPageBreak/>
              <w:t>Timely Handling of Refunds and Faulty Products, 24-hour response to client’s questions, Not assuming all clients need the same thing, Adapt to customer behaving styles and discover communication channels available, honest communication, Avoiding Close-ended Responses when dealing with clients, Priority is always the customer’s issue</w:t>
            </w:r>
          </w:p>
        </w:tc>
        <w:tc>
          <w:tcPr>
            <w:tcW w:w="4000" w:type="dxa"/>
          </w:tcPr>
          <w:p w14:paraId="07AE337C" w14:textId="77777777" w:rsidR="00E161A9" w:rsidRPr="005E5F25" w:rsidRDefault="00E161A9" w:rsidP="00BB1FA3">
            <w:pPr>
              <w:pStyle w:val="TableText"/>
            </w:pPr>
            <w:r w:rsidRPr="005E5F25">
              <w:t>No clear deadlines for refunds or product replacements, No clear instructions on how to personalize service for each customer, Not enough training for staff to recognize different communication styles, Rush in resolving and overpromising solutions that cannot be delivered in reality</w:t>
            </w:r>
          </w:p>
        </w:tc>
        <w:tc>
          <w:tcPr>
            <w:tcW w:w="3678" w:type="dxa"/>
          </w:tcPr>
          <w:p w14:paraId="40F9DE5C" w14:textId="77777777" w:rsidR="00E161A9" w:rsidRPr="005E5F25" w:rsidRDefault="00E161A9" w:rsidP="00BB1FA3">
            <w:pPr>
              <w:pStyle w:val="TableText"/>
            </w:pPr>
            <w:r w:rsidRPr="005E5F25">
              <w:t>Set clear timeframes for refunds and replacements, Automatic responses and resolution timeframes, train staff for service personalization based on the customer’s needs, Ongoing employee training systems, establishing incident response plan,</w:t>
            </w:r>
          </w:p>
        </w:tc>
      </w:tr>
      <w:tr w:rsidR="00E161A9" w:rsidRPr="00AA78A1" w14:paraId="0B333B8A" w14:textId="77777777" w:rsidTr="00BB1FA3">
        <w:tc>
          <w:tcPr>
            <w:tcW w:w="2521" w:type="dxa"/>
          </w:tcPr>
          <w:p w14:paraId="059E5171" w14:textId="77777777" w:rsidR="00E161A9" w:rsidRPr="00AA78A1" w:rsidRDefault="00E161A9" w:rsidP="00BB1FA3">
            <w:pPr>
              <w:pStyle w:val="TableText"/>
            </w:pPr>
            <w:r>
              <w:t>Enforcing strong passwords, employing Encryption for their data especially sensitive one, compulsory Privacy Training,  Back up data, protecting data from Insider threats</w:t>
            </w:r>
          </w:p>
        </w:tc>
        <w:tc>
          <w:tcPr>
            <w:tcW w:w="4000" w:type="dxa"/>
          </w:tcPr>
          <w:p w14:paraId="25A7015E" w14:textId="77777777" w:rsidR="00E161A9" w:rsidRPr="00AA78A1" w:rsidRDefault="00E161A9" w:rsidP="00BB1FA3">
            <w:pPr>
              <w:pStyle w:val="TableText"/>
            </w:pPr>
            <w:r>
              <w:t xml:space="preserve">Not enough and still can be compromised through phishing and brute force attacks,  no details on encryption method and how encryption key is managed, missing mention of training frequency, no information on how often backups are performed, did not mention what type of endpoint security system are in use, no mention on example of data control </w:t>
            </w:r>
          </w:p>
        </w:tc>
        <w:tc>
          <w:tcPr>
            <w:tcW w:w="3678" w:type="dxa"/>
          </w:tcPr>
          <w:p w14:paraId="12EC3829" w14:textId="77777777" w:rsidR="00E161A9" w:rsidRPr="00AA78A1" w:rsidRDefault="00E161A9" w:rsidP="00BB1FA3">
            <w:pPr>
              <w:pStyle w:val="TableText"/>
            </w:pPr>
            <w:r>
              <w:t xml:space="preserve">Add MFA, stating advanced encryption methods, detail regular privacy training updates, tested backups, practices for monitoring insider threats, </w:t>
            </w:r>
          </w:p>
        </w:tc>
      </w:tr>
      <w:tr w:rsidR="00E161A9" w:rsidRPr="00AA78A1" w14:paraId="5C925F3C" w14:textId="77777777" w:rsidTr="00BB1FA3">
        <w:tc>
          <w:tcPr>
            <w:tcW w:w="2521" w:type="dxa"/>
          </w:tcPr>
          <w:p w14:paraId="477FCAEA" w14:textId="77777777" w:rsidR="00E161A9" w:rsidRPr="00AA78A1" w:rsidRDefault="00E161A9" w:rsidP="00BB1FA3">
            <w:pPr>
              <w:pStyle w:val="TableText"/>
            </w:pPr>
            <w:r>
              <w:lastRenderedPageBreak/>
              <w:t xml:space="preserve">User endpoint security systems to protect data, conducting proper disposal of electronic and physical copies of personal data, implement a trifecta of Technical, physical and administrative control, </w:t>
            </w:r>
          </w:p>
        </w:tc>
        <w:tc>
          <w:tcPr>
            <w:tcW w:w="4000" w:type="dxa"/>
          </w:tcPr>
          <w:p w14:paraId="0C984C2D" w14:textId="77777777" w:rsidR="00E161A9" w:rsidRPr="00AA78A1" w:rsidRDefault="00E161A9" w:rsidP="00BB1FA3">
            <w:pPr>
              <w:pStyle w:val="TableText"/>
            </w:pPr>
            <w:r>
              <w:t>No mention on how these controls being audited, lack of policies on secure deletion, lacks mitigating strategies for third party partners such as security contracts, doesn’t mention testing the backups regularly to ensure it is working, no detail about practices to handle customers questions</w:t>
            </w:r>
          </w:p>
        </w:tc>
        <w:tc>
          <w:tcPr>
            <w:tcW w:w="3678" w:type="dxa"/>
          </w:tcPr>
          <w:p w14:paraId="49AF13AB" w14:textId="77777777" w:rsidR="00E161A9" w:rsidRPr="00AA78A1" w:rsidRDefault="00E161A9" w:rsidP="00BB1FA3">
            <w:pPr>
              <w:pStyle w:val="TableText"/>
            </w:pPr>
            <w:r>
              <w:t xml:space="preserve">information on auditing physical and technical controls, specifying standards of endpoint security software or tool, establishing incident response plan and associated practices, </w:t>
            </w:r>
          </w:p>
        </w:tc>
      </w:tr>
    </w:tbl>
    <w:p w14:paraId="011E2998" w14:textId="77777777" w:rsidR="00BA4FD9" w:rsidRPr="00207AC2" w:rsidRDefault="00BA4FD9" w:rsidP="00BA4FD9">
      <w:pPr>
        <w:rPr>
          <w:rStyle w:val="eop"/>
          <w:rFonts w:cs="Arial"/>
          <w:color w:val="1F4E79" w:themeColor="accent1" w:themeShade="80"/>
        </w:rPr>
      </w:pPr>
    </w:p>
    <w:p w14:paraId="0A3381BB" w14:textId="77777777" w:rsidR="00047EC9" w:rsidRPr="000575DE" w:rsidRDefault="00045D37" w:rsidP="00842385">
      <w:pPr>
        <w:pStyle w:val="Heading1"/>
        <w:ind w:left="567" w:hanging="567"/>
        <w:rPr>
          <w:rStyle w:val="eop"/>
          <w:rFonts w:cs="Arial"/>
          <w:color w:val="1F4E79" w:themeColor="accent1" w:themeShade="80"/>
        </w:rPr>
      </w:pPr>
      <w:bookmarkStart w:id="14" w:name="_Toc124768031"/>
      <w:r>
        <w:rPr>
          <w:rStyle w:val="eop"/>
          <w:rFonts w:cs="Arial"/>
          <w:szCs w:val="22"/>
        </w:rPr>
        <w:t>6</w:t>
      </w:r>
      <w:r w:rsidR="00047EC9">
        <w:rPr>
          <w:rStyle w:val="eop"/>
          <w:rFonts w:cs="Arial"/>
          <w:szCs w:val="22"/>
        </w:rPr>
        <w:tab/>
      </w:r>
      <w:r w:rsidR="008B70B4" w:rsidRPr="008B70B4">
        <w:rPr>
          <w:rStyle w:val="eop"/>
          <w:rFonts w:cs="Arial"/>
          <w:szCs w:val="22"/>
        </w:rPr>
        <w:t xml:space="preserve">Privacy </w:t>
      </w:r>
      <w:r w:rsidR="0021261F">
        <w:rPr>
          <w:rStyle w:val="eop"/>
          <w:rFonts w:cs="Arial"/>
          <w:szCs w:val="22"/>
        </w:rPr>
        <w:t xml:space="preserve">Compliance Findings and </w:t>
      </w:r>
      <w:r w:rsidR="008B70B4">
        <w:rPr>
          <w:rStyle w:val="eop"/>
          <w:rFonts w:cs="Arial"/>
          <w:szCs w:val="22"/>
        </w:rPr>
        <w:t>Recommendations</w:t>
      </w:r>
      <w:bookmarkEnd w:id="14"/>
    </w:p>
    <w:p w14:paraId="39EA59F7" w14:textId="77777777" w:rsidR="002F4DCC" w:rsidRDefault="002F4DCC" w:rsidP="002F4DCC">
      <w:pPr>
        <w:ind w:left="1134" w:hanging="567"/>
      </w:pPr>
      <w:r>
        <w:t>organization one:</w:t>
      </w:r>
      <w:r>
        <w:br/>
        <w:t xml:space="preserve">After reviewing the Angelonia Fashion, I found that they have been trying to comply with Australian laws such as Australian Privacy Act 1988, and other relevant laws. The policy has almost mentioned all needed sections to meet legal requirements. I do believe it may can be for them for a while but after that I am not sure it would be really compliant as they are interacting all around Australia and also globally using physical and online presence. They certainly need to enhance their international compliance. As I have mentioned before they may need regular audit over their operation checking compliance. As I mentioned before, there are going to a need to data minimization in order to review data collection and assure they only save necessary data. Moreover, they need to state and start advanced encryption. Further, they need to maintain key encryptions and state practices associated with it. </w:t>
      </w:r>
    </w:p>
    <w:p w14:paraId="30579BC6" w14:textId="77777777" w:rsidR="00047EC9" w:rsidRDefault="00047EC9" w:rsidP="00BA4FD9">
      <w:pPr>
        <w:rPr>
          <w:rStyle w:val="eop"/>
          <w:rFonts w:cs="Arial"/>
          <w:color w:val="1F4E79" w:themeColor="accent1" w:themeShade="80"/>
        </w:rPr>
      </w:pPr>
    </w:p>
    <w:p w14:paraId="32549517" w14:textId="75C7D548" w:rsidR="001B6BD1" w:rsidRDefault="00045D37" w:rsidP="00842385">
      <w:pPr>
        <w:pStyle w:val="Heading1"/>
        <w:ind w:left="567" w:hanging="567"/>
        <w:rPr>
          <w:rStyle w:val="eop"/>
          <w:rFonts w:cs="Arial"/>
          <w:color w:val="1F4E79" w:themeColor="accent1" w:themeShade="80"/>
        </w:rPr>
      </w:pPr>
      <w:bookmarkStart w:id="15" w:name="_Toc83251853"/>
      <w:bookmarkStart w:id="16" w:name="_Toc124768032"/>
      <w:r>
        <w:rPr>
          <w:rStyle w:val="eop"/>
          <w:rFonts w:cs="Arial"/>
          <w:szCs w:val="22"/>
        </w:rPr>
        <w:t>7</w:t>
      </w:r>
      <w:r w:rsidR="00F71A95">
        <w:rPr>
          <w:rStyle w:val="eop"/>
          <w:rFonts w:cs="Arial"/>
          <w:szCs w:val="22"/>
        </w:rPr>
        <w:tab/>
      </w:r>
      <w:bookmarkEnd w:id="15"/>
      <w:r w:rsidR="008B70B4">
        <w:rPr>
          <w:rStyle w:val="eop"/>
          <w:rFonts w:cs="Arial"/>
          <w:szCs w:val="22"/>
        </w:rPr>
        <w:t>Ethic</w:t>
      </w:r>
      <w:r w:rsidR="006E6FF8">
        <w:rPr>
          <w:rStyle w:val="eop"/>
          <w:rFonts w:cs="Arial"/>
          <w:szCs w:val="22"/>
        </w:rPr>
        <w:t>al behaviour in cyber security</w:t>
      </w:r>
      <w:bookmarkEnd w:id="16"/>
      <w:r w:rsidR="008B70B4">
        <w:rPr>
          <w:rStyle w:val="eop"/>
          <w:rFonts w:cs="Arial"/>
          <w:szCs w:val="22"/>
        </w:rPr>
        <w:t xml:space="preserve"> </w:t>
      </w:r>
    </w:p>
    <w:p w14:paraId="64DA1D16" w14:textId="77777777" w:rsidR="00842385" w:rsidRDefault="00842385" w:rsidP="004A4FB7">
      <w:pPr>
        <w:rPr>
          <w:rStyle w:val="eop"/>
          <w:rFonts w:cs="Arial"/>
          <w:color w:val="1F4E79" w:themeColor="accent1" w:themeShade="80"/>
        </w:rPr>
      </w:pPr>
    </w:p>
    <w:p w14:paraId="05E769F7" w14:textId="17D587CF" w:rsidR="006E6FF8" w:rsidRPr="00842385" w:rsidRDefault="006E6FF8" w:rsidP="00F74393">
      <w:pPr>
        <w:pStyle w:val="Heading2"/>
        <w:rPr>
          <w:rStyle w:val="eop"/>
          <w:color w:val="auto"/>
        </w:rPr>
      </w:pPr>
      <w:bookmarkStart w:id="17" w:name="_Toc124768033"/>
      <w:r w:rsidRPr="001B6BD1">
        <w:rPr>
          <w:rStyle w:val="eop"/>
        </w:rPr>
        <w:t>7.1</w:t>
      </w:r>
      <w:r w:rsidRPr="001B6BD1">
        <w:rPr>
          <w:rStyle w:val="eop"/>
        </w:rPr>
        <w:tab/>
        <w:t>Code of Practice (</w:t>
      </w:r>
      <w:r w:rsidR="001B6BD1">
        <w:rPr>
          <w:rStyle w:val="eop"/>
        </w:rPr>
        <w:t>for only one of the two organisations</w:t>
      </w:r>
      <w:r w:rsidRPr="001B6BD1">
        <w:rPr>
          <w:rStyle w:val="eop"/>
        </w:rPr>
        <w:t>)</w:t>
      </w:r>
      <w:bookmarkEnd w:id="17"/>
    </w:p>
    <w:p w14:paraId="68B5619C" w14:textId="77777777" w:rsidR="00372C15" w:rsidRPr="004549FB" w:rsidRDefault="00372C15" w:rsidP="00372C15">
      <w:pPr>
        <w:ind w:left="567"/>
        <w:rPr>
          <w:sz w:val="32"/>
          <w:szCs w:val="36"/>
        </w:rPr>
      </w:pPr>
      <w:r w:rsidRPr="004549FB">
        <w:rPr>
          <w:sz w:val="32"/>
          <w:szCs w:val="36"/>
          <w:highlight w:val="yellow"/>
        </w:rPr>
        <w:t>Ethics Code of Practice</w:t>
      </w:r>
      <w:r w:rsidRPr="004549FB">
        <w:rPr>
          <w:sz w:val="32"/>
          <w:szCs w:val="36"/>
        </w:rPr>
        <w:t xml:space="preserve"> </w:t>
      </w:r>
    </w:p>
    <w:p w14:paraId="116E9868" w14:textId="77777777" w:rsidR="00372C15" w:rsidRPr="004549FB" w:rsidRDefault="00372C15" w:rsidP="00372C15">
      <w:pPr>
        <w:ind w:left="567"/>
        <w:rPr>
          <w:sz w:val="28"/>
          <w:szCs w:val="32"/>
        </w:rPr>
      </w:pPr>
      <w:r w:rsidRPr="004549FB">
        <w:rPr>
          <w:sz w:val="28"/>
          <w:szCs w:val="32"/>
          <w:highlight w:val="yellow"/>
        </w:rPr>
        <w:t>Introduction</w:t>
      </w:r>
    </w:p>
    <w:p w14:paraId="5AD9957C" w14:textId="77777777" w:rsidR="00372C15" w:rsidRDefault="00372C15" w:rsidP="00372C15">
      <w:pPr>
        <w:ind w:left="567"/>
      </w:pPr>
      <w:r>
        <w:lastRenderedPageBreak/>
        <w:t>Technicians working in Angelonia Fashion are committed to give hand to each other and maintain highest standards of below ethical conduct in their operations. This Ethics Code of Practices contains guidelines regarding employees, especially ones dealing with cyber security, for protecting the company’s data, systems, reputation and actors including customers and staffs.</w:t>
      </w:r>
    </w:p>
    <w:p w14:paraId="6848AFBA" w14:textId="77777777" w:rsidR="00372C15" w:rsidRDefault="00372C15" w:rsidP="00372C15">
      <w:pPr>
        <w:ind w:left="567"/>
      </w:pPr>
    </w:p>
    <w:p w14:paraId="478A722C" w14:textId="77777777" w:rsidR="00372C15" w:rsidRPr="00D22FB7" w:rsidRDefault="00372C15" w:rsidP="00372C15">
      <w:pPr>
        <w:pStyle w:val="ListParagraph"/>
        <w:rPr>
          <w:sz w:val="44"/>
          <w:szCs w:val="48"/>
        </w:rPr>
      </w:pPr>
      <w:r w:rsidRPr="00D22FB7">
        <w:rPr>
          <w:sz w:val="44"/>
          <w:szCs w:val="48"/>
          <w:highlight w:val="yellow"/>
        </w:rPr>
        <w:t>Core Values</w:t>
      </w:r>
    </w:p>
    <w:p w14:paraId="254AE8A3" w14:textId="77777777" w:rsidR="00372C15" w:rsidRPr="00D22FB7" w:rsidRDefault="00372C15" w:rsidP="00372C15">
      <w:pPr>
        <w:pStyle w:val="ListParagraph"/>
        <w:rPr>
          <w:sz w:val="28"/>
          <w:szCs w:val="32"/>
        </w:rPr>
      </w:pPr>
      <w:r w:rsidRPr="00D22FB7">
        <w:rPr>
          <w:sz w:val="28"/>
          <w:szCs w:val="32"/>
          <w:highlight w:val="yellow"/>
        </w:rPr>
        <w:t>Integrity and Honesty</w:t>
      </w:r>
    </w:p>
    <w:p w14:paraId="45CB8936" w14:textId="77777777" w:rsidR="00372C15" w:rsidRPr="00D22FB7" w:rsidRDefault="00372C15" w:rsidP="00372C15">
      <w:pPr>
        <w:pStyle w:val="ListParagraph"/>
        <w:numPr>
          <w:ilvl w:val="0"/>
          <w:numId w:val="51"/>
        </w:numPr>
        <w:rPr>
          <w:sz w:val="24"/>
          <w:szCs w:val="28"/>
        </w:rPr>
      </w:pPr>
      <w:r w:rsidRPr="00D22FB7">
        <w:rPr>
          <w:sz w:val="24"/>
          <w:szCs w:val="28"/>
        </w:rPr>
        <w:t>Everyone needs to act with honesty in all of their professional activities.</w:t>
      </w:r>
    </w:p>
    <w:p w14:paraId="2C5BA7D9" w14:textId="77777777" w:rsidR="00372C15" w:rsidRPr="00D22FB7" w:rsidRDefault="00372C15" w:rsidP="00372C15">
      <w:pPr>
        <w:pStyle w:val="ListParagraph"/>
        <w:numPr>
          <w:ilvl w:val="0"/>
          <w:numId w:val="51"/>
        </w:numPr>
        <w:rPr>
          <w:sz w:val="24"/>
          <w:szCs w:val="28"/>
        </w:rPr>
      </w:pPr>
      <w:r w:rsidRPr="00D22FB7">
        <w:rPr>
          <w:sz w:val="24"/>
          <w:szCs w:val="28"/>
        </w:rPr>
        <w:t>Everyone needs to assure about transparency in all actions and decisions being made.</w:t>
      </w:r>
    </w:p>
    <w:p w14:paraId="5342F165" w14:textId="77777777" w:rsidR="00372C15" w:rsidRPr="00D22FB7" w:rsidRDefault="00372C15" w:rsidP="00372C15">
      <w:pPr>
        <w:pStyle w:val="ListParagraph"/>
        <w:rPr>
          <w:sz w:val="32"/>
          <w:szCs w:val="36"/>
        </w:rPr>
      </w:pPr>
      <w:r w:rsidRPr="00D22FB7">
        <w:rPr>
          <w:sz w:val="32"/>
          <w:szCs w:val="36"/>
          <w:highlight w:val="yellow"/>
        </w:rPr>
        <w:t>Confidentiality</w:t>
      </w:r>
    </w:p>
    <w:p w14:paraId="4A33870F" w14:textId="77777777" w:rsidR="00372C15" w:rsidRPr="00D90D5F" w:rsidRDefault="00372C15" w:rsidP="00372C15">
      <w:pPr>
        <w:pStyle w:val="ListParagraph"/>
        <w:numPr>
          <w:ilvl w:val="0"/>
          <w:numId w:val="51"/>
        </w:numPr>
      </w:pPr>
      <w:r w:rsidRPr="00D90D5F">
        <w:t>Everyone is supposed to protect confidentiality of all critical information such as clients’ data, organization’s financial records or other important data.</w:t>
      </w:r>
    </w:p>
    <w:p w14:paraId="35D11C59" w14:textId="77777777" w:rsidR="00372C15" w:rsidRPr="00D22FB7" w:rsidRDefault="00372C15" w:rsidP="00372C15">
      <w:pPr>
        <w:pStyle w:val="ListParagraph"/>
        <w:numPr>
          <w:ilvl w:val="0"/>
          <w:numId w:val="51"/>
        </w:numPr>
        <w:rPr>
          <w:sz w:val="20"/>
          <w:szCs w:val="22"/>
        </w:rPr>
      </w:pPr>
      <w:r w:rsidRPr="00D22FB7">
        <w:rPr>
          <w:sz w:val="20"/>
          <w:szCs w:val="22"/>
        </w:rPr>
        <w:t>Employers are required to prevent disclosing any confidential information without prior permission</w:t>
      </w:r>
    </w:p>
    <w:p w14:paraId="32394A44" w14:textId="77777777" w:rsidR="00372C15" w:rsidRPr="00D22FB7" w:rsidRDefault="00372C15" w:rsidP="00372C15">
      <w:pPr>
        <w:pStyle w:val="ListParagraph"/>
        <w:rPr>
          <w:sz w:val="28"/>
          <w:szCs w:val="32"/>
        </w:rPr>
      </w:pPr>
      <w:r w:rsidRPr="00D22FB7">
        <w:rPr>
          <w:sz w:val="28"/>
          <w:szCs w:val="32"/>
          <w:highlight w:val="yellow"/>
        </w:rPr>
        <w:t>Compliance with Regulations</w:t>
      </w:r>
    </w:p>
    <w:p w14:paraId="5AE2D490" w14:textId="77777777" w:rsidR="00372C15" w:rsidRPr="00D22FB7" w:rsidRDefault="00372C15" w:rsidP="00372C15">
      <w:pPr>
        <w:pStyle w:val="ListParagraph"/>
        <w:numPr>
          <w:ilvl w:val="0"/>
          <w:numId w:val="51"/>
        </w:numPr>
        <w:rPr>
          <w:sz w:val="20"/>
          <w:szCs w:val="22"/>
        </w:rPr>
      </w:pPr>
      <w:r>
        <w:t xml:space="preserve">Everyone working at this organization need to obey relevant regulations </w:t>
      </w:r>
      <w:r w:rsidRPr="00D22FB7">
        <w:rPr>
          <w:sz w:val="20"/>
          <w:szCs w:val="22"/>
        </w:rPr>
        <w:t>and company’s policies</w:t>
      </w:r>
    </w:p>
    <w:p w14:paraId="4B018B8D" w14:textId="77777777" w:rsidR="00372C15" w:rsidRPr="00D22FB7" w:rsidRDefault="00372C15" w:rsidP="00372C15">
      <w:pPr>
        <w:pStyle w:val="ListParagraph"/>
        <w:numPr>
          <w:ilvl w:val="0"/>
          <w:numId w:val="51"/>
        </w:numPr>
        <w:rPr>
          <w:sz w:val="20"/>
          <w:szCs w:val="22"/>
        </w:rPr>
      </w:pPr>
      <w:r w:rsidRPr="00D22FB7">
        <w:rPr>
          <w:sz w:val="20"/>
          <w:szCs w:val="22"/>
        </w:rPr>
        <w:t xml:space="preserve">especially ones related to data protection and cyber security. </w:t>
      </w:r>
    </w:p>
    <w:p w14:paraId="15538800" w14:textId="77777777" w:rsidR="00372C15" w:rsidRPr="00D22FB7" w:rsidRDefault="00372C15" w:rsidP="00372C15">
      <w:pPr>
        <w:pStyle w:val="ListParagraph"/>
        <w:numPr>
          <w:ilvl w:val="0"/>
          <w:numId w:val="51"/>
        </w:numPr>
        <w:rPr>
          <w:sz w:val="20"/>
          <w:szCs w:val="22"/>
        </w:rPr>
      </w:pPr>
      <w:r w:rsidRPr="00D22FB7">
        <w:rPr>
          <w:sz w:val="20"/>
          <w:szCs w:val="22"/>
        </w:rPr>
        <w:t>Employers need to stay informed about changes in laws and regulations in order to assure current condition of compliance.</w:t>
      </w:r>
    </w:p>
    <w:p w14:paraId="4095316E" w14:textId="77777777" w:rsidR="00372C15" w:rsidRPr="00D22FB7" w:rsidRDefault="00372C15" w:rsidP="00372C15">
      <w:pPr>
        <w:pStyle w:val="ListParagraph"/>
        <w:rPr>
          <w:sz w:val="28"/>
          <w:szCs w:val="32"/>
        </w:rPr>
      </w:pPr>
      <w:r w:rsidRPr="00D22FB7">
        <w:rPr>
          <w:sz w:val="28"/>
          <w:szCs w:val="32"/>
          <w:highlight w:val="yellow"/>
        </w:rPr>
        <w:t>Respect for Privacy</w:t>
      </w:r>
    </w:p>
    <w:p w14:paraId="3696231A" w14:textId="77777777" w:rsidR="00372C15" w:rsidRPr="00D22FB7" w:rsidRDefault="00372C15" w:rsidP="00372C15">
      <w:pPr>
        <w:pStyle w:val="ListParagraph"/>
        <w:numPr>
          <w:ilvl w:val="0"/>
          <w:numId w:val="51"/>
        </w:numPr>
        <w:rPr>
          <w:rFonts w:cs="Times New Roman"/>
          <w:lang w:bidi="fa-IR"/>
        </w:rPr>
      </w:pPr>
      <w:r w:rsidRPr="00D22FB7">
        <w:rPr>
          <w:rFonts w:cs="Times New Roman"/>
          <w:lang w:bidi="fa-IR"/>
        </w:rPr>
        <w:t>Employees need to respect the privacy of customers, employees, and  Stakeholders</w:t>
      </w:r>
    </w:p>
    <w:p w14:paraId="38CD63A1" w14:textId="77777777" w:rsidR="00372C15" w:rsidRPr="00D22FB7" w:rsidRDefault="00372C15" w:rsidP="00372C15">
      <w:pPr>
        <w:pStyle w:val="ListParagraph"/>
        <w:numPr>
          <w:ilvl w:val="0"/>
          <w:numId w:val="51"/>
        </w:numPr>
        <w:rPr>
          <w:rFonts w:cs="Times New Roman"/>
          <w:lang w:bidi="fa-IR"/>
        </w:rPr>
      </w:pPr>
      <w:r w:rsidRPr="00D22FB7">
        <w:rPr>
          <w:rFonts w:cs="Times New Roman"/>
          <w:lang w:bidi="fa-IR"/>
        </w:rPr>
        <w:t xml:space="preserve">They need to assure that personal data is collected, processed, and stored in compliance with </w:t>
      </w:r>
    </w:p>
    <w:p w14:paraId="3A73E065" w14:textId="77777777" w:rsidR="00372C15" w:rsidRPr="00D22FB7" w:rsidRDefault="00372C15" w:rsidP="00372C15">
      <w:pPr>
        <w:pStyle w:val="ListParagraph"/>
        <w:numPr>
          <w:ilvl w:val="0"/>
          <w:numId w:val="51"/>
        </w:numPr>
        <w:rPr>
          <w:rFonts w:cs="Times New Roman"/>
          <w:lang w:bidi="fa-IR"/>
        </w:rPr>
      </w:pPr>
      <w:r w:rsidRPr="00D22FB7">
        <w:rPr>
          <w:rFonts w:cs="Times New Roman"/>
          <w:lang w:bidi="fa-IR"/>
        </w:rPr>
        <w:t>Privacy laws and companies’ policies.</w:t>
      </w:r>
    </w:p>
    <w:p w14:paraId="0A74526B" w14:textId="77777777" w:rsidR="00372C15" w:rsidRPr="00D22FB7" w:rsidRDefault="00372C15" w:rsidP="00372C15">
      <w:pPr>
        <w:pStyle w:val="ListParagraph"/>
        <w:rPr>
          <w:rFonts w:cs="Times New Roman"/>
          <w:sz w:val="28"/>
          <w:szCs w:val="32"/>
          <w:lang w:bidi="fa-IR"/>
        </w:rPr>
      </w:pPr>
      <w:r w:rsidRPr="00D22FB7">
        <w:rPr>
          <w:rFonts w:cs="Times New Roman"/>
          <w:sz w:val="28"/>
          <w:szCs w:val="32"/>
          <w:highlight w:val="yellow"/>
          <w:lang w:bidi="fa-IR"/>
        </w:rPr>
        <w:t>Professional Conduct</w:t>
      </w:r>
      <w:r w:rsidRPr="00D22FB7">
        <w:rPr>
          <w:rFonts w:cs="Times New Roman"/>
          <w:sz w:val="28"/>
          <w:szCs w:val="32"/>
          <w:lang w:bidi="fa-IR"/>
        </w:rPr>
        <w:t xml:space="preserve"> </w:t>
      </w:r>
    </w:p>
    <w:p w14:paraId="2B8A908A" w14:textId="77777777" w:rsidR="00372C15" w:rsidRPr="00D22FB7" w:rsidRDefault="00372C15" w:rsidP="00372C15">
      <w:pPr>
        <w:pStyle w:val="ListParagraph"/>
        <w:numPr>
          <w:ilvl w:val="0"/>
          <w:numId w:val="51"/>
        </w:numPr>
        <w:rPr>
          <w:rFonts w:cs="Times New Roman"/>
          <w:lang w:bidi="fa-IR"/>
        </w:rPr>
      </w:pPr>
      <w:r w:rsidRPr="00D22FB7">
        <w:rPr>
          <w:rFonts w:cs="Times New Roman"/>
          <w:lang w:bidi="fa-IR"/>
        </w:rPr>
        <w:t>Employers need to maintain a high a level of professionalism in all interactions and activities</w:t>
      </w:r>
    </w:p>
    <w:p w14:paraId="7DD7C469" w14:textId="77777777" w:rsidR="00372C15" w:rsidRPr="00D22FB7" w:rsidRDefault="00372C15" w:rsidP="00372C15">
      <w:pPr>
        <w:pStyle w:val="ListParagraph"/>
        <w:numPr>
          <w:ilvl w:val="0"/>
          <w:numId w:val="51"/>
        </w:numPr>
        <w:rPr>
          <w:rFonts w:cs="Times New Roman"/>
          <w:lang w:bidi="fa-IR"/>
        </w:rPr>
      </w:pPr>
      <w:r w:rsidRPr="00D22FB7">
        <w:rPr>
          <w:rFonts w:cs="Times New Roman"/>
          <w:lang w:bidi="fa-IR"/>
        </w:rPr>
        <w:t>Employees should avoid conflicts of interest and disclose any potential conflicts to management.</w:t>
      </w:r>
    </w:p>
    <w:p w14:paraId="5996FEE2" w14:textId="77777777" w:rsidR="00372C15" w:rsidRPr="00D22FB7" w:rsidRDefault="00372C15" w:rsidP="00372C15">
      <w:pPr>
        <w:pStyle w:val="ListParagraph"/>
        <w:rPr>
          <w:rFonts w:cs="Times New Roman"/>
          <w:sz w:val="28"/>
          <w:szCs w:val="32"/>
          <w:lang w:bidi="fa-IR"/>
        </w:rPr>
      </w:pPr>
      <w:r w:rsidRPr="00D22FB7">
        <w:rPr>
          <w:rFonts w:cs="Times New Roman"/>
          <w:sz w:val="28"/>
          <w:szCs w:val="32"/>
          <w:highlight w:val="yellow"/>
          <w:lang w:bidi="fa-IR"/>
        </w:rPr>
        <w:t>Accountability</w:t>
      </w:r>
    </w:p>
    <w:p w14:paraId="10BCFEFE" w14:textId="77777777" w:rsidR="00372C15" w:rsidRPr="00D22FB7" w:rsidRDefault="00372C15" w:rsidP="00372C15">
      <w:pPr>
        <w:pStyle w:val="ListParagraph"/>
        <w:numPr>
          <w:ilvl w:val="0"/>
          <w:numId w:val="51"/>
        </w:numPr>
        <w:rPr>
          <w:rFonts w:cs="Times New Roman"/>
          <w:lang w:bidi="fa-IR"/>
        </w:rPr>
      </w:pPr>
      <w:r w:rsidRPr="00D22FB7">
        <w:rPr>
          <w:rFonts w:cs="Times New Roman"/>
          <w:lang w:bidi="fa-IR"/>
        </w:rPr>
        <w:t>Employees need to take responsibility for actions and decision they make.</w:t>
      </w:r>
    </w:p>
    <w:p w14:paraId="3D8F166A" w14:textId="77777777" w:rsidR="00372C15" w:rsidRPr="00D22FB7" w:rsidRDefault="00372C15" w:rsidP="00372C15">
      <w:pPr>
        <w:pStyle w:val="ListParagraph"/>
        <w:numPr>
          <w:ilvl w:val="0"/>
          <w:numId w:val="51"/>
        </w:numPr>
        <w:rPr>
          <w:rFonts w:cs="Times New Roman"/>
          <w:lang w:bidi="fa-IR"/>
        </w:rPr>
      </w:pPr>
      <w:r w:rsidRPr="00D22FB7">
        <w:rPr>
          <w:rFonts w:cs="Times New Roman"/>
          <w:lang w:bidi="fa-IR"/>
        </w:rPr>
        <w:t xml:space="preserve">Employees have to report any unethical behaviour or security breaches to the appropriate </w:t>
      </w:r>
    </w:p>
    <w:p w14:paraId="355BA691" w14:textId="77777777" w:rsidR="00372C15" w:rsidRPr="00D22FB7" w:rsidRDefault="00372C15" w:rsidP="00372C15">
      <w:pPr>
        <w:pStyle w:val="ListParagraph"/>
        <w:numPr>
          <w:ilvl w:val="0"/>
          <w:numId w:val="51"/>
        </w:numPr>
        <w:rPr>
          <w:rFonts w:cs="Times New Roman"/>
          <w:szCs w:val="24"/>
          <w:lang w:bidi="fa-IR"/>
        </w:rPr>
      </w:pPr>
      <w:r w:rsidRPr="00D22FB7">
        <w:rPr>
          <w:rFonts w:cs="Times New Roman"/>
          <w:lang w:bidi="fa-IR"/>
        </w:rPr>
        <w:t>authorities.</w:t>
      </w:r>
    </w:p>
    <w:p w14:paraId="1811DC26" w14:textId="77777777" w:rsidR="00372C15" w:rsidRPr="00D63AE7" w:rsidRDefault="00372C15" w:rsidP="00372C15">
      <w:pPr>
        <w:ind w:left="720" w:hanging="153"/>
        <w:rPr>
          <w:sz w:val="28"/>
          <w:szCs w:val="32"/>
          <w:lang w:bidi="fa-IR"/>
        </w:rPr>
      </w:pPr>
    </w:p>
    <w:p w14:paraId="00375E9F" w14:textId="77777777" w:rsidR="00372C15" w:rsidRPr="00D90D5F" w:rsidRDefault="00372C15" w:rsidP="00372C15">
      <w:pPr>
        <w:ind w:left="567"/>
        <w:rPr>
          <w:sz w:val="20"/>
          <w:szCs w:val="22"/>
        </w:rPr>
      </w:pPr>
      <w:r w:rsidRPr="007013A8">
        <w:rPr>
          <w:sz w:val="20"/>
          <w:szCs w:val="22"/>
        </w:rPr>
        <w:lastRenderedPageBreak/>
        <w:t xml:space="preserve">Australian Community Workers Association (ACWA) 2024, </w:t>
      </w:r>
      <w:r w:rsidRPr="007013A8">
        <w:rPr>
          <w:i/>
          <w:iCs/>
          <w:sz w:val="20"/>
          <w:szCs w:val="22"/>
        </w:rPr>
        <w:t>Ethics and standards</w:t>
      </w:r>
      <w:r w:rsidRPr="007013A8">
        <w:rPr>
          <w:sz w:val="20"/>
          <w:szCs w:val="22"/>
        </w:rPr>
        <w:t xml:space="preserve">, viewed 24 September 2024, </w:t>
      </w:r>
      <w:hyperlink r:id="rId27" w:tgtFrame="_new" w:history="1">
        <w:r w:rsidRPr="007013A8">
          <w:rPr>
            <w:rStyle w:val="Hyperlink"/>
            <w:sz w:val="20"/>
            <w:szCs w:val="22"/>
          </w:rPr>
          <w:t>https://www.acwa.org.au/workers/ethics-and-standards/</w:t>
        </w:r>
      </w:hyperlink>
      <w:r w:rsidRPr="007013A8">
        <w:rPr>
          <w:sz w:val="20"/>
          <w:szCs w:val="22"/>
        </w:rPr>
        <w:t>.</w:t>
      </w:r>
    </w:p>
    <w:p w14:paraId="6735B1CE" w14:textId="77777777" w:rsidR="00372C15" w:rsidRDefault="00372C15" w:rsidP="00372C15">
      <w:pPr>
        <w:ind w:left="567"/>
      </w:pPr>
      <w:r w:rsidRPr="00A20A82">
        <w:t xml:space="preserve">Indeed 2024, </w:t>
      </w:r>
      <w:r w:rsidRPr="00A20A82">
        <w:rPr>
          <w:i/>
          <w:iCs/>
        </w:rPr>
        <w:t>How to create a code of ethics</w:t>
      </w:r>
      <w:r w:rsidRPr="00A20A82">
        <w:t xml:space="preserve">, viewed 24 September 2024, </w:t>
      </w:r>
      <w:hyperlink r:id="rId28" w:tgtFrame="_new" w:history="1">
        <w:r w:rsidRPr="00A20A82">
          <w:rPr>
            <w:rStyle w:val="Hyperlink"/>
          </w:rPr>
          <w:t>https://www.indeed.com/career-advice/career-development/create-code-of-ethics</w:t>
        </w:r>
      </w:hyperlink>
      <w:r w:rsidRPr="00A20A82">
        <w:t>.</w:t>
      </w:r>
    </w:p>
    <w:p w14:paraId="11F326F3" w14:textId="77777777" w:rsidR="00372C15" w:rsidRDefault="00372C15" w:rsidP="00372C15">
      <w:pPr>
        <w:ind w:left="567"/>
      </w:pPr>
      <w:r w:rsidRPr="00A20A82">
        <w:t xml:space="preserve">Status.net 2024, </w:t>
      </w:r>
      <w:r w:rsidRPr="00A20A82">
        <w:rPr>
          <w:i/>
          <w:iCs/>
        </w:rPr>
        <w:t>Code of conduct and ethics: What to include with examples</w:t>
      </w:r>
      <w:r w:rsidRPr="00A20A82">
        <w:t xml:space="preserve">, viewed 24 September 2024, </w:t>
      </w:r>
      <w:hyperlink r:id="rId29" w:tgtFrame="_new" w:history="1">
        <w:r w:rsidRPr="00A20A82">
          <w:rPr>
            <w:rStyle w:val="Hyperlink"/>
          </w:rPr>
          <w:t>https://status.net/articles/code-of-conduct-and-ethics-what-to-include-with-examples/</w:t>
        </w:r>
      </w:hyperlink>
      <w:r w:rsidRPr="00A20A82">
        <w:t>.</w:t>
      </w:r>
    </w:p>
    <w:p w14:paraId="3829E47C" w14:textId="77777777" w:rsidR="00372C15" w:rsidRDefault="00372C15" w:rsidP="00372C15">
      <w:pPr>
        <w:ind w:left="567"/>
      </w:pPr>
      <w:proofErr w:type="spellStart"/>
      <w:r w:rsidRPr="007013A8">
        <w:t>WikiHow</w:t>
      </w:r>
      <w:proofErr w:type="spellEnd"/>
      <w:r w:rsidRPr="007013A8">
        <w:t xml:space="preserve"> 2024, </w:t>
      </w:r>
      <w:r w:rsidRPr="007013A8">
        <w:rPr>
          <w:i/>
          <w:iCs/>
        </w:rPr>
        <w:t>How to develop a code of ethics</w:t>
      </w:r>
      <w:r w:rsidRPr="007013A8">
        <w:t xml:space="preserve">, viewed 24 September 2024, </w:t>
      </w:r>
      <w:hyperlink r:id="rId30" w:tgtFrame="_new" w:history="1">
        <w:r w:rsidRPr="007013A8">
          <w:rPr>
            <w:rStyle w:val="Hyperlink"/>
          </w:rPr>
          <w:t>https://www.wikihow.com/Develop-a-Code-of-Ethics</w:t>
        </w:r>
      </w:hyperlink>
      <w:r w:rsidRPr="007013A8">
        <w:t>.</w:t>
      </w:r>
    </w:p>
    <w:p w14:paraId="3A2F4955" w14:textId="77777777" w:rsidR="00372C15" w:rsidRDefault="00372C15" w:rsidP="00372C15">
      <w:pPr>
        <w:ind w:left="567"/>
      </w:pPr>
      <w:r w:rsidRPr="00FC3AD0">
        <w:t xml:space="preserve">National Health and Medical Research Council (NHMRC) 2018, </w:t>
      </w:r>
      <w:r w:rsidRPr="00FC3AD0">
        <w:rPr>
          <w:i/>
          <w:iCs/>
        </w:rPr>
        <w:t>Australian Code for the Responsible Conduct of Research</w:t>
      </w:r>
      <w:r w:rsidRPr="00FC3AD0">
        <w:t xml:space="preserve">, viewed 24 September 2024, </w:t>
      </w:r>
      <w:hyperlink r:id="rId31" w:tgtFrame="_new" w:history="1">
        <w:r w:rsidRPr="00FC3AD0">
          <w:rPr>
            <w:rStyle w:val="Hyperlink"/>
          </w:rPr>
          <w:t>https://www.nhmrc.gov.au/about-us/publications/australian-code-responsible-conduct-research-2018</w:t>
        </w:r>
      </w:hyperlink>
      <w:r w:rsidRPr="00FC3AD0">
        <w:t>.</w:t>
      </w:r>
    </w:p>
    <w:p w14:paraId="4ED41114" w14:textId="77777777" w:rsidR="006E6FF8" w:rsidRDefault="006E6FF8" w:rsidP="004A4FB7">
      <w:pPr>
        <w:rPr>
          <w:rStyle w:val="eop"/>
          <w:rFonts w:cs="Arial"/>
          <w:color w:val="1F4E79" w:themeColor="accent1" w:themeShade="80"/>
        </w:rPr>
      </w:pPr>
    </w:p>
    <w:p w14:paraId="38A00402" w14:textId="77777777" w:rsidR="006E6FF8" w:rsidRDefault="006E6FF8" w:rsidP="00F74393">
      <w:pPr>
        <w:pStyle w:val="Heading2"/>
        <w:rPr>
          <w:rStyle w:val="eop"/>
        </w:rPr>
      </w:pPr>
      <w:bookmarkStart w:id="18" w:name="_Toc124768034"/>
      <w:r w:rsidRPr="001B6BD1">
        <w:rPr>
          <w:rStyle w:val="eop"/>
        </w:rPr>
        <w:t>7.2</w:t>
      </w:r>
      <w:r w:rsidRPr="001B6BD1">
        <w:rPr>
          <w:rStyle w:val="eop"/>
        </w:rPr>
        <w:tab/>
        <w:t>Ethical practices</w:t>
      </w:r>
      <w:r w:rsidR="001B6BD1">
        <w:rPr>
          <w:rStyle w:val="eop"/>
        </w:rPr>
        <w:t xml:space="preserve"> (this part covers both organisations)</w:t>
      </w:r>
      <w:bookmarkEnd w:id="18"/>
    </w:p>
    <w:p w14:paraId="105E860F" w14:textId="77777777" w:rsidR="00DF536D" w:rsidRPr="00B052FD" w:rsidRDefault="00DF536D" w:rsidP="00DF536D">
      <w:pPr>
        <w:pStyle w:val="ListParagraph"/>
        <w:numPr>
          <w:ilvl w:val="0"/>
          <w:numId w:val="52"/>
        </w:numPr>
        <w:contextualSpacing w:val="0"/>
      </w:pPr>
      <w:r w:rsidRPr="00B052FD">
        <w:t>Metasploit Framework</w:t>
      </w:r>
    </w:p>
    <w:p w14:paraId="15499C82" w14:textId="77777777" w:rsidR="00DF536D" w:rsidRPr="00B052FD" w:rsidRDefault="00DF536D" w:rsidP="00DF536D">
      <w:pPr>
        <w:pStyle w:val="ListParagraph"/>
        <w:ind w:left="927"/>
        <w:contextualSpacing w:val="0"/>
      </w:pPr>
      <w:r w:rsidRPr="00B052FD">
        <w:t xml:space="preserve">It is a strong penetration testing tool </w:t>
      </w:r>
      <w:r>
        <w:t xml:space="preserve">which </w:t>
      </w:r>
      <w:r w:rsidRPr="00B052FD">
        <w:t>allow</w:t>
      </w:r>
      <w:r>
        <w:t>s</w:t>
      </w:r>
      <w:r w:rsidRPr="00B052FD">
        <w:t xml:space="preserve"> users to identify, exploit and check vulnerabilities. It has got a wide range of exploits and payloads in its library. </w:t>
      </w:r>
      <w:r>
        <w:t>It can be used to simulate attacks happening in real world.</w:t>
      </w:r>
    </w:p>
    <w:p w14:paraId="4405DD66" w14:textId="77777777" w:rsidR="00DF536D" w:rsidRPr="001252D1" w:rsidRDefault="00DF536D" w:rsidP="00DF536D">
      <w:pPr>
        <w:pStyle w:val="ListParagraph"/>
        <w:numPr>
          <w:ilvl w:val="0"/>
          <w:numId w:val="52"/>
        </w:numPr>
        <w:contextualSpacing w:val="0"/>
      </w:pPr>
      <w:r w:rsidRPr="001252D1">
        <w:t>Nmap</w:t>
      </w:r>
    </w:p>
    <w:p w14:paraId="300B7868" w14:textId="77777777" w:rsidR="00DF536D" w:rsidRPr="004D50D2" w:rsidRDefault="00DF536D" w:rsidP="00DF536D">
      <w:pPr>
        <w:pStyle w:val="ListParagraph"/>
        <w:ind w:left="927"/>
        <w:contextualSpacing w:val="0"/>
      </w:pPr>
      <w:r>
        <w:t xml:space="preserve">It is a network scanning tool. It is able to identify hosts and services on a computer network using packets. It can analyse the responses received from returned packets. It can be used to create a map of the network and finding information on ports and system itself. </w:t>
      </w:r>
    </w:p>
    <w:p w14:paraId="43170C44" w14:textId="77777777" w:rsidR="00DF536D" w:rsidRPr="001252D1" w:rsidRDefault="00DF536D" w:rsidP="00DF536D">
      <w:pPr>
        <w:pStyle w:val="ListParagraph"/>
        <w:numPr>
          <w:ilvl w:val="0"/>
          <w:numId w:val="52"/>
        </w:numPr>
        <w:contextualSpacing w:val="0"/>
      </w:pPr>
      <w:r w:rsidRPr="001252D1">
        <w:t>Wireshark</w:t>
      </w:r>
    </w:p>
    <w:p w14:paraId="663E686A" w14:textId="77777777" w:rsidR="00DF536D" w:rsidRPr="004D50D2" w:rsidRDefault="00DF536D" w:rsidP="00DF536D">
      <w:pPr>
        <w:pStyle w:val="ListParagraph"/>
        <w:ind w:left="927"/>
        <w:contextualSpacing w:val="0"/>
      </w:pPr>
      <w:r>
        <w:t>It is a network protocol analyser that captures and browse the traffic running on a computer network. Red team can use it to analyse network in order to identify potential vulnerabilities and learn about how data is being transferred among devices in network.</w:t>
      </w:r>
    </w:p>
    <w:p w14:paraId="033890F0" w14:textId="77777777" w:rsidR="00DF536D" w:rsidRDefault="00DF536D" w:rsidP="00DF536D">
      <w:pPr>
        <w:pStyle w:val="ListParagraph"/>
        <w:numPr>
          <w:ilvl w:val="0"/>
          <w:numId w:val="52"/>
        </w:numPr>
        <w:contextualSpacing w:val="0"/>
      </w:pPr>
      <w:r w:rsidRPr="001252D1">
        <w:t>Burp Suite</w:t>
      </w:r>
    </w:p>
    <w:p w14:paraId="2C1D0647" w14:textId="77777777" w:rsidR="00DF536D" w:rsidRDefault="00DF536D" w:rsidP="00DF536D">
      <w:pPr>
        <w:pStyle w:val="ListParagraph"/>
        <w:ind w:left="927"/>
        <w:contextualSpacing w:val="0"/>
      </w:pPr>
      <w:r>
        <w:t xml:space="preserve">It can be used to test web applications for vulnerabilities and security flaws. Red team can use it as a scanner that helps identifying security problems in web applications.  </w:t>
      </w:r>
    </w:p>
    <w:p w14:paraId="7086A962" w14:textId="77777777" w:rsidR="00DF536D" w:rsidRDefault="00DF536D" w:rsidP="00DF536D">
      <w:pPr>
        <w:pStyle w:val="ListParagraph"/>
        <w:ind w:left="927"/>
        <w:contextualSpacing w:val="0"/>
      </w:pPr>
      <w:r w:rsidRPr="006B51EF">
        <w:lastRenderedPageBreak/>
        <w:t xml:space="preserve">Pluralsight 2024, </w:t>
      </w:r>
      <w:r w:rsidRPr="006B51EF">
        <w:rPr>
          <w:i/>
          <w:iCs/>
        </w:rPr>
        <w:t>Exploit Development and Execution with the Metasploit Framework</w:t>
      </w:r>
      <w:r w:rsidRPr="006B51EF">
        <w:t xml:space="preserve">, viewed 24 September 2024, </w:t>
      </w:r>
      <w:hyperlink r:id="rId32" w:history="1">
        <w:r w:rsidRPr="003535D4">
          <w:rPr>
            <w:rStyle w:val="Hyperlink"/>
          </w:rPr>
          <w:t>https://www.pluralsight.com/courses/exploit-development-execution-metasploit-framework</w:t>
        </w:r>
      </w:hyperlink>
      <w:r w:rsidRPr="006B51EF">
        <w:t>.</w:t>
      </w:r>
    </w:p>
    <w:p w14:paraId="791D1267" w14:textId="77777777" w:rsidR="00DF536D" w:rsidRDefault="00DF536D" w:rsidP="00DF536D">
      <w:pPr>
        <w:pStyle w:val="ListParagraph"/>
        <w:ind w:left="927"/>
        <w:contextualSpacing w:val="0"/>
      </w:pPr>
      <w:r w:rsidRPr="006B51EF">
        <w:t xml:space="preserve">Jaber, A. 2024, ‘Basics of Burp Suite: A comprehensive guide’, </w:t>
      </w:r>
      <w:r w:rsidRPr="006B51EF">
        <w:rPr>
          <w:i/>
          <w:iCs/>
        </w:rPr>
        <w:t>Medium</w:t>
      </w:r>
      <w:r w:rsidRPr="006B51EF">
        <w:t xml:space="preserve">, viewed 24 September 2024, </w:t>
      </w:r>
      <w:hyperlink r:id="rId33" w:tgtFrame="_new" w:history="1">
        <w:r w:rsidRPr="006B51EF">
          <w:rPr>
            <w:rStyle w:val="Hyperlink"/>
          </w:rPr>
          <w:t>https://medium.com/@jaber_5689/basics-of-burp-suite-a-comprehensive-guide-eb3dfb9410c2</w:t>
        </w:r>
      </w:hyperlink>
      <w:r w:rsidRPr="006B51EF">
        <w:t>.</w:t>
      </w:r>
    </w:p>
    <w:p w14:paraId="6B57F8B8" w14:textId="77777777" w:rsidR="00DF536D" w:rsidRDefault="00DF536D" w:rsidP="00DF536D">
      <w:pPr>
        <w:pStyle w:val="ListParagraph"/>
        <w:ind w:left="927"/>
        <w:contextualSpacing w:val="0"/>
      </w:pPr>
      <w:r w:rsidRPr="008C1138">
        <w:t xml:space="preserve">Wireshark 2023, </w:t>
      </w:r>
      <w:r w:rsidRPr="008C1138">
        <w:rPr>
          <w:i/>
          <w:iCs/>
        </w:rPr>
        <w:t>Wireshark User’s Guide</w:t>
      </w:r>
      <w:r w:rsidRPr="008C1138">
        <w:t xml:space="preserve">, viewed 24 September 2024, </w:t>
      </w:r>
      <w:hyperlink r:id="rId34" w:tgtFrame="_new" w:history="1">
        <w:r w:rsidRPr="008C1138">
          <w:rPr>
            <w:rStyle w:val="Hyperlink"/>
          </w:rPr>
          <w:t>https://www.wireshark.org/docs/wsug_html/</w:t>
        </w:r>
      </w:hyperlink>
      <w:r w:rsidRPr="008C1138">
        <w:t>.</w:t>
      </w:r>
    </w:p>
    <w:p w14:paraId="28ED9C10" w14:textId="77777777" w:rsidR="00DF536D" w:rsidRDefault="00DF536D" w:rsidP="00DF536D">
      <w:pPr>
        <w:pStyle w:val="ListParagraph"/>
        <w:ind w:left="927"/>
        <w:contextualSpacing w:val="0"/>
      </w:pPr>
      <w:proofErr w:type="spellStart"/>
      <w:r w:rsidRPr="00B74E90">
        <w:t>Comparitech</w:t>
      </w:r>
      <w:proofErr w:type="spellEnd"/>
      <w:r w:rsidRPr="00B74E90">
        <w:t xml:space="preserve"> 2024, </w:t>
      </w:r>
      <w:r w:rsidRPr="00B74E90">
        <w:rPr>
          <w:i/>
          <w:iCs/>
        </w:rPr>
        <w:t>The definitive guide to Nmap</w:t>
      </w:r>
      <w:r w:rsidRPr="00B74E90">
        <w:t xml:space="preserve">, viewed 24 September 2024, </w:t>
      </w:r>
      <w:hyperlink r:id="rId35" w:tgtFrame="_new" w:history="1">
        <w:r w:rsidRPr="00B74E90">
          <w:rPr>
            <w:rStyle w:val="Hyperlink"/>
          </w:rPr>
          <w:t>https://www.comparitech.com/net-admin/the-definitive-guide-to-nmap/</w:t>
        </w:r>
      </w:hyperlink>
      <w:r w:rsidRPr="00B74E90">
        <w:t>.</w:t>
      </w:r>
    </w:p>
    <w:p w14:paraId="6B11C209" w14:textId="77777777" w:rsidR="00DF536D" w:rsidRDefault="00DF536D" w:rsidP="001B6BD1">
      <w:pPr>
        <w:rPr>
          <w:color w:val="1F4E79" w:themeColor="accent1" w:themeShade="80"/>
        </w:rPr>
      </w:pPr>
    </w:p>
    <w:p w14:paraId="794C966E" w14:textId="77777777" w:rsidR="00DF536D" w:rsidRDefault="00DF536D" w:rsidP="001B6BD1">
      <w:pPr>
        <w:rPr>
          <w:color w:val="1F4E79" w:themeColor="accent1" w:themeShade="80"/>
        </w:rPr>
      </w:pPr>
    </w:p>
    <w:p w14:paraId="078C8986" w14:textId="77777777" w:rsidR="00DF536D" w:rsidRDefault="00DF536D" w:rsidP="001B6BD1">
      <w:pPr>
        <w:rPr>
          <w:color w:val="1F4E79" w:themeColor="accent1" w:themeShade="80"/>
        </w:rPr>
      </w:pPr>
    </w:p>
    <w:p w14:paraId="15A882AE" w14:textId="77777777" w:rsidR="007D1FFC" w:rsidRDefault="007D1FFC" w:rsidP="007D1FFC">
      <w:pPr>
        <w:pStyle w:val="ListParagraph"/>
        <w:numPr>
          <w:ilvl w:val="0"/>
          <w:numId w:val="53"/>
        </w:numPr>
      </w:pPr>
      <w:r>
        <w:t>Splunk:</w:t>
      </w:r>
    </w:p>
    <w:p w14:paraId="7CAA06FA" w14:textId="77777777" w:rsidR="007D1FFC" w:rsidRDefault="007D1FFC" w:rsidP="007D1FFC">
      <w:pPr>
        <w:pStyle w:val="ListParagraph"/>
      </w:pPr>
      <w:r>
        <w:t xml:space="preserve">It is a security information that can collect and analyses and manage security data.  Blue team can use its real time monitoring and its alerting system for potential security incidents. </w:t>
      </w:r>
    </w:p>
    <w:p w14:paraId="21DAB240" w14:textId="77777777" w:rsidR="007D1FFC" w:rsidRDefault="007D1FFC" w:rsidP="007D1FFC">
      <w:pPr>
        <w:pStyle w:val="ListParagraph"/>
        <w:numPr>
          <w:ilvl w:val="0"/>
          <w:numId w:val="53"/>
        </w:numPr>
      </w:pPr>
      <w:r>
        <w:t>Snort</w:t>
      </w:r>
    </w:p>
    <w:p w14:paraId="5DF50210" w14:textId="77777777" w:rsidR="007D1FFC" w:rsidRDefault="007D1FFC" w:rsidP="007D1FFC">
      <w:pPr>
        <w:pStyle w:val="ListParagraph"/>
      </w:pPr>
      <w:r>
        <w:t>It is an open-source Intrusion Detection  and Prevention System that can supervise network traffic for any abnormal activities. It can detect attack patterns and can be customized based on the needs.</w:t>
      </w:r>
    </w:p>
    <w:p w14:paraId="1B5CFE3A" w14:textId="77777777" w:rsidR="007D1FFC" w:rsidRDefault="007D1FFC" w:rsidP="007D1FFC">
      <w:pPr>
        <w:pStyle w:val="ListParagraph"/>
        <w:numPr>
          <w:ilvl w:val="0"/>
          <w:numId w:val="53"/>
        </w:numPr>
      </w:pPr>
      <w:r>
        <w:t>Wireshark:</w:t>
      </w:r>
    </w:p>
    <w:p w14:paraId="5991A573" w14:textId="77777777" w:rsidR="007D1FFC" w:rsidRDefault="007D1FFC" w:rsidP="007D1FFC">
      <w:pPr>
        <w:pStyle w:val="ListParagraph"/>
      </w:pPr>
      <w:r>
        <w:t>It is a network protocol analyser which is able to capture and browse the traffic running on a computer network. It can be used by Blue team for troubleshooting, analysing and developing current protocols.</w:t>
      </w:r>
    </w:p>
    <w:p w14:paraId="43851753" w14:textId="77777777" w:rsidR="007D1FFC" w:rsidRDefault="007D1FFC" w:rsidP="007D1FFC">
      <w:pPr>
        <w:pStyle w:val="ListParagraph"/>
        <w:numPr>
          <w:ilvl w:val="0"/>
          <w:numId w:val="53"/>
        </w:numPr>
      </w:pPr>
      <w:r>
        <w:t>Nessus:</w:t>
      </w:r>
    </w:p>
    <w:p w14:paraId="63DCB03B" w14:textId="77777777" w:rsidR="007D1FFC" w:rsidRDefault="007D1FFC" w:rsidP="007D1FFC">
      <w:pPr>
        <w:pStyle w:val="ListParagraph"/>
      </w:pPr>
      <w:r>
        <w:t>IT is a vulnerability scanner which aids in identifying vulnerabilities, any possible misconfigurations, and compliance issues in network devices and their applications. Blue team can use it as a scanner and receive detailed reports on security weaknesses to find a way to prioritize steps need to be taken.</w:t>
      </w:r>
    </w:p>
    <w:p w14:paraId="2461A28C" w14:textId="77777777" w:rsidR="007D1FFC" w:rsidRDefault="007D1FFC" w:rsidP="007D1FFC">
      <w:pPr>
        <w:pStyle w:val="ListParagraph"/>
      </w:pPr>
    </w:p>
    <w:p w14:paraId="50A5A9E7" w14:textId="77777777" w:rsidR="007D1FFC" w:rsidRDefault="007D1FFC" w:rsidP="007D1FFC">
      <w:pPr>
        <w:pStyle w:val="ListParagraph"/>
      </w:pPr>
      <w:r w:rsidRPr="00121D38">
        <w:t xml:space="preserve">Splunk 2024, </w:t>
      </w:r>
      <w:r w:rsidRPr="00121D38">
        <w:rPr>
          <w:i/>
          <w:iCs/>
        </w:rPr>
        <w:t xml:space="preserve">Splunk Certified Cybersecurity </w:t>
      </w:r>
      <w:proofErr w:type="spellStart"/>
      <w:r w:rsidRPr="00121D38">
        <w:rPr>
          <w:i/>
          <w:iCs/>
        </w:rPr>
        <w:t>Defense</w:t>
      </w:r>
      <w:proofErr w:type="spellEnd"/>
      <w:r w:rsidRPr="00121D38">
        <w:rPr>
          <w:i/>
          <w:iCs/>
        </w:rPr>
        <w:t xml:space="preserve"> Analyst</w:t>
      </w:r>
      <w:r w:rsidRPr="00121D38">
        <w:t xml:space="preserve">, viewed 24 September 2024, </w:t>
      </w:r>
      <w:hyperlink r:id="rId36" w:tgtFrame="_new" w:history="1">
        <w:r w:rsidRPr="00121D38">
          <w:rPr>
            <w:rStyle w:val="Hyperlink"/>
          </w:rPr>
          <w:t>https://www.splunk.com/en_us/training/certification-track/splunk-certified-cybersecurity-defense-analyst.html</w:t>
        </w:r>
      </w:hyperlink>
      <w:r w:rsidRPr="00121D38">
        <w:t>.</w:t>
      </w:r>
    </w:p>
    <w:p w14:paraId="7E73E2F9" w14:textId="77777777" w:rsidR="007D1FFC" w:rsidRDefault="007D1FFC" w:rsidP="007D1FFC">
      <w:pPr>
        <w:pStyle w:val="ListParagraph"/>
      </w:pPr>
      <w:r w:rsidRPr="00121D38">
        <w:t xml:space="preserve">Snort 2024, </w:t>
      </w:r>
      <w:r w:rsidRPr="00121D38">
        <w:rPr>
          <w:i/>
          <w:iCs/>
        </w:rPr>
        <w:t>Documents</w:t>
      </w:r>
      <w:r w:rsidRPr="00121D38">
        <w:t xml:space="preserve">, viewed 24 September 2024, </w:t>
      </w:r>
      <w:hyperlink r:id="rId37" w:tgtFrame="_new" w:history="1">
        <w:r w:rsidRPr="00121D38">
          <w:rPr>
            <w:rStyle w:val="Hyperlink"/>
          </w:rPr>
          <w:t>https://www.snort.org/documents</w:t>
        </w:r>
      </w:hyperlink>
      <w:r w:rsidRPr="00121D38">
        <w:t>.</w:t>
      </w:r>
    </w:p>
    <w:p w14:paraId="3ED7656A" w14:textId="77777777" w:rsidR="007D1FFC" w:rsidRDefault="007D1FFC" w:rsidP="007D1FFC">
      <w:pPr>
        <w:pStyle w:val="ListParagraph"/>
      </w:pPr>
    </w:p>
    <w:p w14:paraId="685A7031" w14:textId="77777777" w:rsidR="007D1FFC" w:rsidRDefault="007D1FFC" w:rsidP="007D1FFC">
      <w:pPr>
        <w:pStyle w:val="ListParagraph"/>
      </w:pPr>
      <w:r w:rsidRPr="00121D38">
        <w:t xml:space="preserve">Wireshark 2023, </w:t>
      </w:r>
      <w:r w:rsidRPr="00121D38">
        <w:rPr>
          <w:i/>
          <w:iCs/>
        </w:rPr>
        <w:t>Wireshark User’s Guide</w:t>
      </w:r>
      <w:r w:rsidRPr="00121D38">
        <w:t xml:space="preserve">, viewed 24 September 2024, </w:t>
      </w:r>
      <w:hyperlink r:id="rId38" w:tgtFrame="_new" w:history="1">
        <w:r w:rsidRPr="00121D38">
          <w:rPr>
            <w:rStyle w:val="Hyperlink"/>
          </w:rPr>
          <w:t>https://www.wireshark.org/docs/wsug_html_chunked/</w:t>
        </w:r>
      </w:hyperlink>
      <w:r w:rsidRPr="00121D38">
        <w:t>.</w:t>
      </w:r>
    </w:p>
    <w:p w14:paraId="708EFC16" w14:textId="77777777" w:rsidR="007D1FFC" w:rsidRDefault="007D1FFC" w:rsidP="007D1FFC">
      <w:pPr>
        <w:pStyle w:val="ListParagraph"/>
      </w:pPr>
    </w:p>
    <w:p w14:paraId="3869D499" w14:textId="77777777" w:rsidR="007D1FFC" w:rsidRDefault="007D1FFC" w:rsidP="007D1FFC">
      <w:pPr>
        <w:pStyle w:val="ListParagraph"/>
      </w:pPr>
      <w:r w:rsidRPr="00121D38">
        <w:t xml:space="preserve">Tenable 2023, </w:t>
      </w:r>
      <w:r w:rsidRPr="00121D38">
        <w:rPr>
          <w:i/>
          <w:iCs/>
        </w:rPr>
        <w:t>Nessus 10.4 documentation</w:t>
      </w:r>
      <w:r w:rsidRPr="00121D38">
        <w:t xml:space="preserve">, viewed 24 September 2024, </w:t>
      </w:r>
      <w:hyperlink r:id="rId39" w:tgtFrame="_new" w:history="1">
        <w:r w:rsidRPr="00121D38">
          <w:rPr>
            <w:rStyle w:val="Hyperlink"/>
          </w:rPr>
          <w:t>https://docs.tenable.com/nessus/10_4/Content/PDF/Nessus_10_4.pdf</w:t>
        </w:r>
      </w:hyperlink>
      <w:r w:rsidRPr="00121D38">
        <w:t>.</w:t>
      </w:r>
    </w:p>
    <w:p w14:paraId="4F0DCE1E" w14:textId="77777777" w:rsidR="007D1FFC" w:rsidRDefault="007D1FFC" w:rsidP="007D1FFC">
      <w:pPr>
        <w:pStyle w:val="ListParagraph"/>
      </w:pPr>
    </w:p>
    <w:p w14:paraId="51EA4C5E" w14:textId="77777777" w:rsidR="007D1FFC" w:rsidRDefault="007D1FFC" w:rsidP="001B6BD1">
      <w:pPr>
        <w:rPr>
          <w:color w:val="1F4E79" w:themeColor="accent1" w:themeShade="80"/>
        </w:rPr>
      </w:pPr>
    </w:p>
    <w:p w14:paraId="75C043D9" w14:textId="77777777" w:rsidR="007D1FFC" w:rsidRDefault="007D1FFC" w:rsidP="001B6BD1">
      <w:pPr>
        <w:rPr>
          <w:color w:val="1F4E79" w:themeColor="accent1" w:themeShade="80"/>
        </w:rPr>
      </w:pPr>
    </w:p>
    <w:p w14:paraId="009E06F4" w14:textId="77777777" w:rsidR="007D1FFC" w:rsidRDefault="007D1FFC" w:rsidP="007D1FFC">
      <w:pPr>
        <w:pStyle w:val="ListParagraph"/>
        <w:ind w:left="567"/>
        <w:contextualSpacing w:val="0"/>
      </w:pPr>
      <w:r>
        <w:t>Both Red team and Blue team in both organizations need to assure all the mentioned activities comply with relevant laws and regulations. They both need to inform all departments involved regarding tests. They need to seek permission from the head office and all stakeholders associated before starting activity. They need to avoid accessing, collecting or disclosing sensitive information during tests in this way they can protect the privacy of individuals and organizations. They need to minimizing impact on organisation preventing harm to the performance of the devices. Finally, they need to keep all findings and sensitive information confidential by sharing them only with authorized personnel.</w:t>
      </w:r>
    </w:p>
    <w:p w14:paraId="497D6F1E" w14:textId="77777777" w:rsidR="007D1FFC" w:rsidRDefault="007D1FFC" w:rsidP="007D1FFC">
      <w:pPr>
        <w:pStyle w:val="ListParagraph"/>
        <w:ind w:left="567"/>
        <w:contextualSpacing w:val="0"/>
      </w:pPr>
      <w:proofErr w:type="spellStart"/>
      <w:r w:rsidRPr="00F66AC5">
        <w:t>SentinelOne</w:t>
      </w:r>
      <w:proofErr w:type="spellEnd"/>
      <w:r w:rsidRPr="00F66AC5">
        <w:t xml:space="preserve"> 2024, </w:t>
      </w:r>
      <w:r w:rsidRPr="00F66AC5">
        <w:rPr>
          <w:i/>
          <w:iCs/>
        </w:rPr>
        <w:t>The realm of ethical hacking: Red, blue, and purple teaming explained</w:t>
      </w:r>
      <w:r w:rsidRPr="00F66AC5">
        <w:t xml:space="preserve">, viewed 24 September 2024, </w:t>
      </w:r>
      <w:hyperlink r:id="rId40" w:tgtFrame="_new" w:history="1">
        <w:r w:rsidRPr="00F66AC5">
          <w:rPr>
            <w:rStyle w:val="Hyperlink"/>
          </w:rPr>
          <w:t>https://www.sentinelone.com/blog/the-realm-of-ethical-hacking-red-blue-purple-teaming-explained/</w:t>
        </w:r>
      </w:hyperlink>
      <w:r w:rsidRPr="00F66AC5">
        <w:t>.</w:t>
      </w:r>
    </w:p>
    <w:p w14:paraId="6C1CBFBE" w14:textId="77777777" w:rsidR="007D1FFC" w:rsidRDefault="007D1FFC" w:rsidP="007D1FFC">
      <w:pPr>
        <w:pStyle w:val="ListParagraph"/>
        <w:ind w:left="567"/>
        <w:contextualSpacing w:val="0"/>
      </w:pPr>
    </w:p>
    <w:p w14:paraId="25F4CC45" w14:textId="77777777" w:rsidR="007D1FFC" w:rsidRDefault="007D1FFC" w:rsidP="007D1FFC">
      <w:pPr>
        <w:pStyle w:val="ListParagraph"/>
        <w:ind w:left="567"/>
        <w:contextualSpacing w:val="0"/>
      </w:pPr>
      <w:r w:rsidRPr="00F66AC5">
        <w:t xml:space="preserve">CSO Online 2024, </w:t>
      </w:r>
      <w:r w:rsidRPr="00F66AC5">
        <w:rPr>
          <w:i/>
          <w:iCs/>
        </w:rPr>
        <w:t>Best tools for red and blue teams: Methodology and experience</w:t>
      </w:r>
      <w:r w:rsidRPr="00F66AC5">
        <w:t xml:space="preserve">, viewed 24 September 2024, </w:t>
      </w:r>
      <w:hyperlink r:id="rId41" w:tgtFrame="_new" w:history="1">
        <w:r w:rsidRPr="00F66AC5">
          <w:rPr>
            <w:rStyle w:val="Hyperlink"/>
          </w:rPr>
          <w:t>https://www.csoonline.com/article/558313/best-tools-for-red-and-blue-teams-are-methodology-experience.html</w:t>
        </w:r>
      </w:hyperlink>
      <w:r w:rsidRPr="00F66AC5">
        <w:t>.</w:t>
      </w:r>
    </w:p>
    <w:p w14:paraId="3B4D2A70" w14:textId="77777777" w:rsidR="007D1FFC" w:rsidRDefault="007D1FFC" w:rsidP="007D1FFC">
      <w:pPr>
        <w:pStyle w:val="ListParagraph"/>
        <w:ind w:left="567"/>
        <w:contextualSpacing w:val="0"/>
      </w:pPr>
    </w:p>
    <w:p w14:paraId="7B0950DD" w14:textId="7D35C8D8" w:rsidR="00842385" w:rsidRDefault="00842385" w:rsidP="001B6BD1">
      <w:pPr>
        <w:rPr>
          <w:color w:val="1F4E79" w:themeColor="accent1" w:themeShade="80"/>
        </w:rPr>
      </w:pPr>
      <w:r>
        <w:rPr>
          <w:color w:val="1F4E79" w:themeColor="accent1" w:themeShade="80"/>
        </w:rPr>
        <w:br w:type="page"/>
      </w:r>
    </w:p>
    <w:p w14:paraId="29096F39" w14:textId="77777777" w:rsidR="007D1FFC" w:rsidRDefault="007D1FFC" w:rsidP="007D1FFC">
      <w:pPr>
        <w:pStyle w:val="ListParagraph"/>
        <w:numPr>
          <w:ilvl w:val="0"/>
          <w:numId w:val="54"/>
        </w:numPr>
      </w:pPr>
      <w:r w:rsidRPr="00216E42">
        <w:lastRenderedPageBreak/>
        <w:t>Outline the legal consequences of misusing skills gained using red and blue team tools and the potential data breaches that can occur when using these skills unauthorised.</w:t>
      </w:r>
    </w:p>
    <w:p w14:paraId="69FC9F31" w14:textId="77777777" w:rsidR="007D1FFC" w:rsidRDefault="007D1FFC" w:rsidP="007D1FFC">
      <w:r>
        <w:t>Both organizations, can face legal charges. Their employees can receive fines and penalties. If they commit serious offences can face imprisonment. Their information can be exposed which can result in identity theft, financial fraud, and other malicious activities. If data breaches happen, the trust between organization, stakeholders and customers will be lost. (loss of reputation)</w:t>
      </w:r>
    </w:p>
    <w:p w14:paraId="1B741191" w14:textId="77777777" w:rsidR="007D1FFC" w:rsidRDefault="007D1FFC" w:rsidP="007D1FFC">
      <w:r w:rsidRPr="00F66AC5">
        <w:t xml:space="preserve">TechCrunch 2020, </w:t>
      </w:r>
      <w:r w:rsidRPr="00F66AC5">
        <w:rPr>
          <w:i/>
          <w:iCs/>
        </w:rPr>
        <w:t>Red team, ethical limits</w:t>
      </w:r>
      <w:r w:rsidRPr="00F66AC5">
        <w:t xml:space="preserve">, viewed 24 September 2024, </w:t>
      </w:r>
      <w:hyperlink r:id="rId42" w:tgtFrame="_new" w:history="1">
        <w:r w:rsidRPr="00F66AC5">
          <w:rPr>
            <w:rStyle w:val="Hyperlink"/>
          </w:rPr>
          <w:t>https://techcrunch.com/2020/02/02/red-team-ethical-limits/</w:t>
        </w:r>
      </w:hyperlink>
      <w:r w:rsidRPr="00F66AC5">
        <w:t>.</w:t>
      </w:r>
    </w:p>
    <w:p w14:paraId="4ED29754" w14:textId="77777777" w:rsidR="007D1FFC" w:rsidRDefault="007D1FFC" w:rsidP="007D1FFC">
      <w:r w:rsidRPr="00F66AC5">
        <w:t xml:space="preserve">Data Space Academy 2024, </w:t>
      </w:r>
      <w:r w:rsidRPr="00F66AC5">
        <w:rPr>
          <w:i/>
          <w:iCs/>
        </w:rPr>
        <w:t>Red team vs. blue team: Understanding key differences and skills</w:t>
      </w:r>
      <w:r w:rsidRPr="00F66AC5">
        <w:t xml:space="preserve">, viewed 24 September 2024, </w:t>
      </w:r>
      <w:hyperlink r:id="rId43" w:tgtFrame="_new" w:history="1">
        <w:r w:rsidRPr="00F66AC5">
          <w:rPr>
            <w:rStyle w:val="Hyperlink"/>
          </w:rPr>
          <w:t>https://blog.dataspaceacademy.com/red-team-vs-blue-team-understanding-key-differences-skills/</w:t>
        </w:r>
      </w:hyperlink>
      <w:r w:rsidRPr="00F66AC5">
        <w:t>.</w:t>
      </w:r>
    </w:p>
    <w:p w14:paraId="00045F71" w14:textId="77777777" w:rsidR="007D1FFC" w:rsidRDefault="007D1FFC" w:rsidP="007D1FFC"/>
    <w:p w14:paraId="42CE1112" w14:textId="77777777" w:rsidR="007D1FFC" w:rsidRDefault="007D1FFC" w:rsidP="007D1FFC">
      <w:pPr>
        <w:pStyle w:val="ListParagraph"/>
        <w:numPr>
          <w:ilvl w:val="0"/>
          <w:numId w:val="54"/>
        </w:numPr>
      </w:pPr>
      <w:r w:rsidRPr="00216E42">
        <w:t xml:space="preserve">Outline the consequences of unauthorised access to network </w:t>
      </w:r>
      <w:r>
        <w:t>routers.</w:t>
      </w:r>
    </w:p>
    <w:p w14:paraId="7671C105" w14:textId="77777777" w:rsidR="007D1FFC" w:rsidRDefault="007D1FFC" w:rsidP="007D1FFC">
      <w:r>
        <w:t xml:space="preserve">While both Blue team and Red team are performing tests, they need to get permission before accessing networking facilities like the router. If they have unauthorized access to the network routers, they may face criminal charges, fines, and penalties.  This can lead to exposure of sensitive data, like financial data or other type of data. This can lead to damage the router by deleting some configuration. This can lead to the service being disrupted. This can lead to unauthorized changes. The organization also will face reputational damage. </w:t>
      </w:r>
    </w:p>
    <w:p w14:paraId="0506D096" w14:textId="77777777" w:rsidR="007D1FFC" w:rsidRDefault="007D1FFC" w:rsidP="007D1FFC">
      <w:r w:rsidRPr="008E56F5">
        <w:t xml:space="preserve">Norton 2024, </w:t>
      </w:r>
      <w:r w:rsidRPr="008E56F5">
        <w:rPr>
          <w:i/>
          <w:iCs/>
        </w:rPr>
        <w:t>How to tell if someone hacked your router</w:t>
      </w:r>
      <w:r w:rsidRPr="008E56F5">
        <w:t xml:space="preserve">, viewed 24 September 2024, </w:t>
      </w:r>
      <w:hyperlink r:id="rId44" w:tgtFrame="_new" w:history="1">
        <w:r w:rsidRPr="008E56F5">
          <w:rPr>
            <w:rStyle w:val="Hyperlink"/>
          </w:rPr>
          <w:t>https://us.norton.com/blog/privacy/how-to-tell-if-someone-hacked-your-router</w:t>
        </w:r>
      </w:hyperlink>
      <w:r w:rsidRPr="008E56F5">
        <w:t>.</w:t>
      </w:r>
    </w:p>
    <w:p w14:paraId="717CB007" w14:textId="77777777" w:rsidR="007D1FFC" w:rsidRDefault="007D1FFC" w:rsidP="007D1FFC">
      <w:r w:rsidRPr="008E56F5">
        <w:t xml:space="preserve">RouterSecurity.org 2024, </w:t>
      </w:r>
      <w:r w:rsidRPr="008E56F5">
        <w:rPr>
          <w:i/>
          <w:iCs/>
        </w:rPr>
        <w:t>What can go wrong?</w:t>
      </w:r>
      <w:r w:rsidRPr="008E56F5">
        <w:t xml:space="preserve">, viewed 24 September 2024, </w:t>
      </w:r>
      <w:hyperlink r:id="rId45" w:tgtFrame="_new" w:history="1">
        <w:r w:rsidRPr="008E56F5">
          <w:rPr>
            <w:rStyle w:val="Hyperlink"/>
          </w:rPr>
          <w:t>https://routersecurity.org/whatcangowrong.php</w:t>
        </w:r>
      </w:hyperlink>
      <w:r w:rsidRPr="008E56F5">
        <w:t>.</w:t>
      </w:r>
    </w:p>
    <w:p w14:paraId="5779FCD2" w14:textId="77777777" w:rsidR="007D1FFC" w:rsidRDefault="007D1FFC" w:rsidP="007D1FFC"/>
    <w:p w14:paraId="7DE4DCED" w14:textId="77777777" w:rsidR="007D1FFC" w:rsidRDefault="007D1FFC" w:rsidP="007D1FFC"/>
    <w:p w14:paraId="4FFC6BBB" w14:textId="77777777" w:rsidR="007D1FFC" w:rsidRDefault="007D1FFC" w:rsidP="007D1FFC"/>
    <w:p w14:paraId="21BDB3AF" w14:textId="77777777" w:rsidR="007D1FFC" w:rsidRDefault="007D1FFC" w:rsidP="007D1FFC">
      <w:pPr>
        <w:ind w:left="1134" w:hanging="567"/>
      </w:pPr>
      <w:r w:rsidRPr="00216E42">
        <w:t>c)</w:t>
      </w:r>
      <w:r w:rsidRPr="00216E42">
        <w:tab/>
        <w:t>Outline the consequences of bypassing copyright media and applications obtained via file sharing or downloading</w:t>
      </w:r>
    </w:p>
    <w:p w14:paraId="05A316BF" w14:textId="77777777" w:rsidR="007D1FFC" w:rsidRDefault="007D1FFC" w:rsidP="007D1FFC">
      <w:pPr>
        <w:ind w:left="567" w:hanging="567"/>
      </w:pPr>
      <w:r>
        <w:t xml:space="preserve">Bypassing media and application which is subject to the copyright, can have serious legal, financial, consequences.  They can face civil penalties. Those  are holding copyright can ask money for possible damage. There is also imprisonment sometimes. </w:t>
      </w:r>
      <w:r>
        <w:lastRenderedPageBreak/>
        <w:t>Sometimes, the criminal need to pay fees and other costs associate with copy right holder presence in court.</w:t>
      </w:r>
    </w:p>
    <w:p w14:paraId="5CAC4C84" w14:textId="77777777" w:rsidR="007D1FFC" w:rsidRDefault="007D1FFC" w:rsidP="007D1FFC">
      <w:pPr>
        <w:ind w:left="567" w:hanging="567"/>
      </w:pPr>
      <w:r w:rsidRPr="008E56F5">
        <w:t xml:space="preserve">University of California, Santa Cruz (UCSC) 2024, </w:t>
      </w:r>
      <w:r w:rsidRPr="008E56F5">
        <w:rPr>
          <w:i/>
          <w:iCs/>
        </w:rPr>
        <w:t>File sharing security</w:t>
      </w:r>
      <w:r w:rsidRPr="008E56F5">
        <w:t xml:space="preserve">, viewed 24 September 2024, </w:t>
      </w:r>
      <w:hyperlink r:id="rId46" w:tgtFrame="_new" w:history="1">
        <w:r w:rsidRPr="008E56F5">
          <w:rPr>
            <w:rStyle w:val="Hyperlink"/>
          </w:rPr>
          <w:t>https://its.ucsc.edu/security/filesharing.html</w:t>
        </w:r>
      </w:hyperlink>
      <w:r w:rsidRPr="008E56F5">
        <w:t xml:space="preserve">. </w:t>
      </w:r>
    </w:p>
    <w:p w14:paraId="59004775" w14:textId="77777777" w:rsidR="007D1FFC" w:rsidRDefault="007D1FFC" w:rsidP="007D1FFC"/>
    <w:p w14:paraId="044EE802" w14:textId="77777777" w:rsidR="007D1FFC" w:rsidRDefault="007D1FFC" w:rsidP="007D1FFC">
      <w:r w:rsidRPr="008E56F5">
        <w:t xml:space="preserve">North Carolina State University (NCSU) 2020, </w:t>
      </w:r>
      <w:r w:rsidRPr="008E56F5">
        <w:rPr>
          <w:i/>
          <w:iCs/>
        </w:rPr>
        <w:t>University warns against illegal peer-to-peer file sharing</w:t>
      </w:r>
      <w:r w:rsidRPr="008E56F5">
        <w:t xml:space="preserve">, viewed 24 September 2024, </w:t>
      </w:r>
      <w:hyperlink r:id="rId47" w:tgtFrame="_new" w:history="1">
        <w:r w:rsidRPr="008E56F5">
          <w:rPr>
            <w:rStyle w:val="Hyperlink"/>
          </w:rPr>
          <w:t>https://oit.ncsu.edu/2020/09/15/university-warns-against-illegal-peer-to-peer-file-sharing/</w:t>
        </w:r>
      </w:hyperlink>
      <w:r w:rsidRPr="008E56F5">
        <w:t xml:space="preserve">. </w:t>
      </w:r>
    </w:p>
    <w:p w14:paraId="18713FE9" w14:textId="77777777" w:rsidR="007D1FFC" w:rsidRDefault="007D1FFC" w:rsidP="007D1FFC"/>
    <w:p w14:paraId="5AF18BEA" w14:textId="77777777" w:rsidR="007D1FFC" w:rsidRDefault="007D1FFC" w:rsidP="007D1FFC"/>
    <w:p w14:paraId="51108C9B" w14:textId="77777777" w:rsidR="007D1FFC" w:rsidRDefault="007D1FFC" w:rsidP="007D1FFC">
      <w:pPr>
        <w:rPr>
          <w:color w:val="1F4E79" w:themeColor="accent1" w:themeShade="80"/>
        </w:rPr>
      </w:pPr>
    </w:p>
    <w:p w14:paraId="3F8B0F10" w14:textId="77777777" w:rsidR="007D1FFC" w:rsidRDefault="007D1FFC" w:rsidP="007D1FFC">
      <w:pPr>
        <w:pStyle w:val="ListParagraph"/>
        <w:numPr>
          <w:ilvl w:val="0"/>
          <w:numId w:val="55"/>
        </w:numPr>
        <w:contextualSpacing w:val="0"/>
      </w:pPr>
      <w:r w:rsidRPr="00F66A4A">
        <w:t>Unauthorized Data Access</w:t>
      </w:r>
    </w:p>
    <w:p w14:paraId="54CDBB7E" w14:textId="77777777" w:rsidR="007D1FFC" w:rsidRDefault="007D1FFC" w:rsidP="007D1FFC">
      <w:pPr>
        <w:pStyle w:val="ListParagraph"/>
        <w:ind w:left="927"/>
        <w:contextualSpacing w:val="0"/>
      </w:pPr>
      <w:r>
        <w:t xml:space="preserve">This can result in data breaches, loss of reputation and possible legal consequences. This can harm organization itself and individuals interacting with organization directly and indirectly. </w:t>
      </w:r>
    </w:p>
    <w:p w14:paraId="739EB314" w14:textId="77777777" w:rsidR="007D1FFC" w:rsidRDefault="007D1FFC" w:rsidP="007D1FFC">
      <w:pPr>
        <w:pStyle w:val="ListParagraph"/>
        <w:numPr>
          <w:ilvl w:val="0"/>
          <w:numId w:val="55"/>
        </w:numPr>
        <w:contextualSpacing w:val="0"/>
      </w:pPr>
      <w:r>
        <w:t>Installing Backdoors</w:t>
      </w:r>
    </w:p>
    <w:p w14:paraId="2A48EC18" w14:textId="77777777" w:rsidR="007D1FFC" w:rsidRDefault="007D1FFC" w:rsidP="007D1FFC">
      <w:pPr>
        <w:pStyle w:val="ListParagraph"/>
        <w:ind w:left="927"/>
        <w:contextualSpacing w:val="0"/>
      </w:pPr>
      <w:r>
        <w:t xml:space="preserve">Sometimes, technician install backdoors on purpose to gain unauthorized access to ends for malicious purposes. This can result in data breaches, system compromises, and potential financial losses. </w:t>
      </w:r>
    </w:p>
    <w:p w14:paraId="4A9628DD" w14:textId="77777777" w:rsidR="007D1FFC" w:rsidRDefault="007D1FFC" w:rsidP="007D1FFC">
      <w:pPr>
        <w:pStyle w:val="ListParagraph"/>
        <w:numPr>
          <w:ilvl w:val="0"/>
          <w:numId w:val="55"/>
        </w:numPr>
        <w:contextualSpacing w:val="0"/>
      </w:pPr>
      <w:r w:rsidRPr="00AE12C2">
        <w:t>Manipulating Logs and Audit Trails</w:t>
      </w:r>
    </w:p>
    <w:p w14:paraId="7DAA7F72" w14:textId="77777777" w:rsidR="007D1FFC" w:rsidRDefault="007D1FFC" w:rsidP="007D1FFC">
      <w:pPr>
        <w:pStyle w:val="ListParagraph"/>
        <w:ind w:left="927"/>
        <w:contextualSpacing w:val="0"/>
      </w:pPr>
      <w:r>
        <w:t xml:space="preserve">A staff can alter or change logs to cover up unauthorized activities . This can damage the organization’s ability when it comes to detect and respond to the security incidents. </w:t>
      </w:r>
    </w:p>
    <w:p w14:paraId="10E83E77" w14:textId="77777777" w:rsidR="007D1FFC" w:rsidRDefault="007D1FFC" w:rsidP="007D1FFC">
      <w:pPr>
        <w:pStyle w:val="ListParagraph"/>
        <w:numPr>
          <w:ilvl w:val="0"/>
          <w:numId w:val="55"/>
        </w:numPr>
        <w:contextualSpacing w:val="0"/>
      </w:pPr>
      <w:r w:rsidRPr="00C37427">
        <w:t>Sharing Confidential Information</w:t>
      </w:r>
    </w:p>
    <w:p w14:paraId="38B10D0F" w14:textId="77777777" w:rsidR="007D1FFC" w:rsidRPr="00F66A4A" w:rsidRDefault="007D1FFC" w:rsidP="007D1FFC">
      <w:pPr>
        <w:pStyle w:val="ListParagraph"/>
        <w:ind w:left="927"/>
        <w:contextualSpacing w:val="0"/>
      </w:pPr>
      <w:r>
        <w:t>A staff can share confidential information, such as information on vulnerabilities  in security, the organization has faced, or a critical process with unauthorized party. This can lead to serious attacks on organization, it also damages organization’s reputation among clients and parties leading to financial lose.</w:t>
      </w:r>
    </w:p>
    <w:p w14:paraId="25B8D9DF" w14:textId="77777777" w:rsidR="007D1FFC" w:rsidRPr="001B6BD1" w:rsidRDefault="007D1FFC" w:rsidP="007D1FFC">
      <w:pPr>
        <w:rPr>
          <w:color w:val="1F4E79" w:themeColor="accent1" w:themeShade="80"/>
        </w:rPr>
      </w:pPr>
    </w:p>
    <w:p w14:paraId="0236E44E" w14:textId="76E145BC" w:rsidR="001B6BD1" w:rsidRDefault="001B6BD1" w:rsidP="001B6BD1"/>
    <w:tbl>
      <w:tblPr>
        <w:tblStyle w:val="TableGrid"/>
        <w:tblW w:w="0" w:type="auto"/>
        <w:tblInd w:w="-3" w:type="dxa"/>
        <w:tblLook w:val="04A0" w:firstRow="1" w:lastRow="0" w:firstColumn="1" w:lastColumn="0" w:noHBand="0" w:noVBand="1"/>
      </w:tblPr>
      <w:tblGrid>
        <w:gridCol w:w="3856"/>
        <w:gridCol w:w="5164"/>
      </w:tblGrid>
      <w:tr w:rsidR="001B6BD1" w14:paraId="7F4C4066" w14:textId="77777777" w:rsidTr="00D3074A">
        <w:trPr>
          <w:trHeight w:val="181"/>
        </w:trPr>
        <w:tc>
          <w:tcPr>
            <w:tcW w:w="3856" w:type="dxa"/>
            <w:shd w:val="clear" w:color="auto" w:fill="D9D9D9" w:themeFill="background1" w:themeFillShade="D9"/>
            <w:vAlign w:val="center"/>
          </w:tcPr>
          <w:p w14:paraId="0EE12E13" w14:textId="77777777" w:rsidR="001B6BD1" w:rsidRPr="00850139" w:rsidRDefault="001B6BD1" w:rsidP="004A58D7">
            <w:pPr>
              <w:jc w:val="center"/>
              <w:rPr>
                <w:rStyle w:val="eop"/>
                <w:rFonts w:cs="Arial"/>
                <w:b/>
                <w:sz w:val="20"/>
              </w:rPr>
            </w:pPr>
            <w:r>
              <w:rPr>
                <w:rStyle w:val="eop"/>
                <w:rFonts w:cs="Arial"/>
                <w:b/>
                <w:sz w:val="20"/>
              </w:rPr>
              <w:lastRenderedPageBreak/>
              <w:t>UNETHICAL BEHAVIOUR</w:t>
            </w:r>
          </w:p>
        </w:tc>
        <w:tc>
          <w:tcPr>
            <w:tcW w:w="5164" w:type="dxa"/>
            <w:shd w:val="clear" w:color="auto" w:fill="D9D9D9" w:themeFill="background1" w:themeFillShade="D9"/>
            <w:vAlign w:val="center"/>
          </w:tcPr>
          <w:p w14:paraId="6FB1490C" w14:textId="77777777" w:rsidR="001B6BD1" w:rsidRPr="00850139" w:rsidRDefault="001B6BD1" w:rsidP="004A58D7">
            <w:pPr>
              <w:jc w:val="center"/>
              <w:rPr>
                <w:rStyle w:val="eop"/>
                <w:rFonts w:cs="Arial"/>
                <w:b/>
                <w:sz w:val="20"/>
              </w:rPr>
            </w:pPr>
            <w:r>
              <w:rPr>
                <w:rStyle w:val="eop"/>
                <w:rFonts w:cs="Arial"/>
                <w:b/>
                <w:sz w:val="20"/>
              </w:rPr>
              <w:t>IMPACT ANALYSIS</w:t>
            </w:r>
          </w:p>
        </w:tc>
      </w:tr>
      <w:tr w:rsidR="00D3074A" w14:paraId="555F48A1" w14:textId="77777777" w:rsidTr="00D3074A">
        <w:tc>
          <w:tcPr>
            <w:tcW w:w="3856" w:type="dxa"/>
          </w:tcPr>
          <w:p w14:paraId="2B4F90C0" w14:textId="3DD043E8" w:rsidR="00D3074A" w:rsidRDefault="00D3074A" w:rsidP="00D3074A">
            <w:pPr>
              <w:rPr>
                <w:rStyle w:val="eop"/>
                <w:rFonts w:cs="Arial"/>
              </w:rPr>
            </w:pPr>
            <w:r w:rsidRPr="005F440F">
              <w:t>Unauthorized Data Access</w:t>
            </w:r>
          </w:p>
        </w:tc>
        <w:tc>
          <w:tcPr>
            <w:tcW w:w="5164" w:type="dxa"/>
          </w:tcPr>
          <w:p w14:paraId="2670EDCB" w14:textId="79C9F80A" w:rsidR="00D3074A" w:rsidRDefault="00D3074A" w:rsidP="00D3074A">
            <w:pPr>
              <w:rPr>
                <w:rStyle w:val="eop"/>
                <w:rFonts w:cs="Arial"/>
              </w:rPr>
            </w:pPr>
            <w:r w:rsidRPr="005F440F">
              <w:t>This can result in data breaches, loss of reputation and possible legal consequences. This can harm organization itself and individuals interacting with organization directly and indirectly.</w:t>
            </w:r>
          </w:p>
        </w:tc>
      </w:tr>
      <w:tr w:rsidR="00D3074A" w14:paraId="3A39791F" w14:textId="77777777" w:rsidTr="00D3074A">
        <w:trPr>
          <w:trHeight w:val="353"/>
        </w:trPr>
        <w:tc>
          <w:tcPr>
            <w:tcW w:w="3856" w:type="dxa"/>
          </w:tcPr>
          <w:p w14:paraId="4372380E" w14:textId="543D92E4" w:rsidR="00D3074A" w:rsidRDefault="00D3074A" w:rsidP="00D3074A">
            <w:pPr>
              <w:rPr>
                <w:rStyle w:val="eop"/>
                <w:rFonts w:cs="Arial"/>
              </w:rPr>
            </w:pPr>
            <w:r w:rsidRPr="00682F80">
              <w:t>Installing Backdoors</w:t>
            </w:r>
          </w:p>
        </w:tc>
        <w:tc>
          <w:tcPr>
            <w:tcW w:w="5164" w:type="dxa"/>
          </w:tcPr>
          <w:p w14:paraId="0FDD5CB0" w14:textId="59390706" w:rsidR="00D3074A" w:rsidRDefault="00D3074A" w:rsidP="00D3074A">
            <w:pPr>
              <w:rPr>
                <w:rStyle w:val="eop"/>
                <w:rFonts w:cs="Arial"/>
              </w:rPr>
            </w:pPr>
            <w:r w:rsidRPr="00682F80">
              <w:t>Sometimes, technician install backdoors on purpose to gain unauthorized access to ends for malicious purposes. This can result in data breaches, system compromises, and potential financial losses.</w:t>
            </w:r>
          </w:p>
        </w:tc>
      </w:tr>
      <w:tr w:rsidR="00D3074A" w14:paraId="4C2B37A3" w14:textId="77777777" w:rsidTr="00D3074A">
        <w:tc>
          <w:tcPr>
            <w:tcW w:w="3856" w:type="dxa"/>
          </w:tcPr>
          <w:p w14:paraId="49E8620B" w14:textId="7BCF54FB" w:rsidR="00D3074A" w:rsidRDefault="00D3074A" w:rsidP="00D3074A">
            <w:pPr>
              <w:rPr>
                <w:rStyle w:val="eop"/>
                <w:rFonts w:cs="Arial"/>
              </w:rPr>
            </w:pPr>
            <w:r w:rsidRPr="00682F80">
              <w:t>Manipulating Logs and Audit Trails</w:t>
            </w:r>
          </w:p>
        </w:tc>
        <w:tc>
          <w:tcPr>
            <w:tcW w:w="5164" w:type="dxa"/>
          </w:tcPr>
          <w:p w14:paraId="73061A48" w14:textId="5BFC1F49" w:rsidR="00D3074A" w:rsidRDefault="00D3074A" w:rsidP="00D3074A">
            <w:pPr>
              <w:rPr>
                <w:rStyle w:val="eop"/>
                <w:rFonts w:cs="Arial"/>
              </w:rPr>
            </w:pPr>
            <w:r w:rsidRPr="00682F80">
              <w:t>A staff can alter or change logs to cover up unauthorized activities . This can damage the organization’s ability when it comes to detect and respond to the security incidents.</w:t>
            </w:r>
          </w:p>
        </w:tc>
      </w:tr>
      <w:tr w:rsidR="00D3074A" w14:paraId="5A398C9F" w14:textId="77777777" w:rsidTr="00D3074A">
        <w:tc>
          <w:tcPr>
            <w:tcW w:w="3856" w:type="dxa"/>
          </w:tcPr>
          <w:p w14:paraId="31024F3E" w14:textId="7B9D2588" w:rsidR="00D3074A" w:rsidRPr="00842385" w:rsidRDefault="00D3074A" w:rsidP="00D3074A">
            <w:pPr>
              <w:rPr>
                <w:rStyle w:val="eop"/>
                <w:rFonts w:cs="Arial"/>
                <w:sz w:val="20"/>
              </w:rPr>
            </w:pPr>
            <w:r w:rsidRPr="00682F80">
              <w:rPr>
                <w:color w:val="000000" w:themeColor="text1"/>
                <w:szCs w:val="22"/>
              </w:rPr>
              <w:t>Sharing Confidential Information</w:t>
            </w:r>
          </w:p>
        </w:tc>
        <w:tc>
          <w:tcPr>
            <w:tcW w:w="5164" w:type="dxa"/>
          </w:tcPr>
          <w:p w14:paraId="40A6CDFF" w14:textId="56B5DEE5" w:rsidR="00D3074A" w:rsidRDefault="00D3074A" w:rsidP="00D3074A">
            <w:pPr>
              <w:rPr>
                <w:rStyle w:val="eop"/>
                <w:rFonts w:cs="Arial"/>
              </w:rPr>
            </w:pPr>
            <w:r w:rsidRPr="00682F80">
              <w:t>A staff can share confidential information, such as information on vulnerabilities  in security, the organization has faced, or a critical process with unauthorized party. This can lead to serious attacks on organization, it also damages organization’s reputation among clients and parties leading to financial lose.</w:t>
            </w:r>
          </w:p>
        </w:tc>
      </w:tr>
    </w:tbl>
    <w:p w14:paraId="3313EF12" w14:textId="77777777" w:rsidR="001B6BD1" w:rsidRPr="001B6BD1" w:rsidRDefault="001B6BD1" w:rsidP="001B6BD1"/>
    <w:p w14:paraId="6243D6AB" w14:textId="77777777" w:rsidR="001B6BD1" w:rsidRDefault="001B6BD1" w:rsidP="001B6BD1">
      <w:pPr>
        <w:ind w:left="993" w:hanging="993"/>
        <w:rPr>
          <w:rStyle w:val="eop"/>
          <w:rFonts w:cs="Arial"/>
        </w:rPr>
      </w:pPr>
    </w:p>
    <w:p w14:paraId="29F5B3D6" w14:textId="77777777" w:rsidR="00315F0C" w:rsidRPr="00BF5C42" w:rsidRDefault="00315F0C" w:rsidP="001B6BD1">
      <w:pPr>
        <w:ind w:left="993" w:hanging="993"/>
        <w:rPr>
          <w:rStyle w:val="eop"/>
          <w:rFonts w:cs="Arial"/>
        </w:rPr>
      </w:pPr>
    </w:p>
    <w:tbl>
      <w:tblPr>
        <w:tblStyle w:val="TableGrid"/>
        <w:tblW w:w="0" w:type="auto"/>
        <w:tblInd w:w="-3" w:type="dxa"/>
        <w:tblLook w:val="04A0" w:firstRow="1" w:lastRow="0" w:firstColumn="1" w:lastColumn="0" w:noHBand="0" w:noVBand="1"/>
      </w:tblPr>
      <w:tblGrid>
        <w:gridCol w:w="3259"/>
        <w:gridCol w:w="2834"/>
        <w:gridCol w:w="2927"/>
      </w:tblGrid>
      <w:tr w:rsidR="001B6BD1" w:rsidRPr="00842385" w14:paraId="11472092" w14:textId="77777777" w:rsidTr="00315F0C">
        <w:trPr>
          <w:trHeight w:val="481"/>
        </w:trPr>
        <w:tc>
          <w:tcPr>
            <w:tcW w:w="3259" w:type="dxa"/>
            <w:shd w:val="clear" w:color="auto" w:fill="D9D9D9" w:themeFill="background1" w:themeFillShade="D9"/>
            <w:vAlign w:val="center"/>
          </w:tcPr>
          <w:p w14:paraId="5F8F36E9" w14:textId="77777777" w:rsidR="001B6BD1" w:rsidRPr="00842385" w:rsidRDefault="001B6BD1" w:rsidP="00842385">
            <w:pPr>
              <w:pStyle w:val="TableText"/>
              <w:jc w:val="center"/>
              <w:rPr>
                <w:rStyle w:val="eop"/>
                <w:b/>
                <w:bCs/>
              </w:rPr>
            </w:pPr>
            <w:r w:rsidRPr="00842385">
              <w:rPr>
                <w:rStyle w:val="eop"/>
                <w:b/>
                <w:bCs/>
              </w:rPr>
              <w:t>FILE-SHARING SERVICE (Downloading)</w:t>
            </w:r>
          </w:p>
        </w:tc>
        <w:tc>
          <w:tcPr>
            <w:tcW w:w="2834" w:type="dxa"/>
            <w:shd w:val="clear" w:color="auto" w:fill="D9D9D9" w:themeFill="background1" w:themeFillShade="D9"/>
            <w:vAlign w:val="center"/>
          </w:tcPr>
          <w:p w14:paraId="143A6BDA" w14:textId="77777777" w:rsidR="001B6BD1" w:rsidRPr="00842385" w:rsidRDefault="001B6BD1" w:rsidP="00842385">
            <w:pPr>
              <w:pStyle w:val="TableText"/>
              <w:jc w:val="center"/>
              <w:rPr>
                <w:rStyle w:val="eop"/>
                <w:b/>
                <w:bCs/>
              </w:rPr>
            </w:pPr>
            <w:r w:rsidRPr="00842385">
              <w:rPr>
                <w:rStyle w:val="eop"/>
                <w:b/>
                <w:bCs/>
              </w:rPr>
              <w:t>SUITABILITY</w:t>
            </w:r>
          </w:p>
        </w:tc>
        <w:tc>
          <w:tcPr>
            <w:tcW w:w="2927" w:type="dxa"/>
            <w:shd w:val="clear" w:color="auto" w:fill="D9D9D9" w:themeFill="background1" w:themeFillShade="D9"/>
            <w:vAlign w:val="center"/>
          </w:tcPr>
          <w:p w14:paraId="2048508E" w14:textId="77777777" w:rsidR="001B6BD1" w:rsidRPr="00842385" w:rsidRDefault="001B6BD1" w:rsidP="00842385">
            <w:pPr>
              <w:pStyle w:val="TableText"/>
              <w:jc w:val="center"/>
              <w:rPr>
                <w:rStyle w:val="eop"/>
                <w:b/>
                <w:bCs/>
              </w:rPr>
            </w:pPr>
            <w:r w:rsidRPr="00842385">
              <w:rPr>
                <w:rStyle w:val="eop"/>
                <w:b/>
                <w:bCs/>
              </w:rPr>
              <w:t>ASSOCIATED SECURITY RISKS</w:t>
            </w:r>
          </w:p>
        </w:tc>
      </w:tr>
      <w:tr w:rsidR="001B6BD1" w:rsidRPr="00842385" w14:paraId="291939AA" w14:textId="77777777" w:rsidTr="00315F0C">
        <w:tc>
          <w:tcPr>
            <w:tcW w:w="3259" w:type="dxa"/>
          </w:tcPr>
          <w:p w14:paraId="70B9315D" w14:textId="414C1F90" w:rsidR="001B6BD1" w:rsidRPr="00842385" w:rsidRDefault="001B6BD1" w:rsidP="00842385">
            <w:pPr>
              <w:pStyle w:val="TableText"/>
              <w:rPr>
                <w:rStyle w:val="eop"/>
              </w:rPr>
            </w:pPr>
            <w:r w:rsidRPr="00842385">
              <w:rPr>
                <w:rStyle w:val="eop"/>
              </w:rPr>
              <w:t xml:space="preserve"> </w:t>
            </w:r>
            <w:r w:rsidR="00D3074A" w:rsidRPr="00D3074A">
              <w:rPr>
                <w:rStyle w:val="eop"/>
              </w:rPr>
              <w:t>Dropbox</w:t>
            </w:r>
          </w:p>
        </w:tc>
        <w:tc>
          <w:tcPr>
            <w:tcW w:w="2834" w:type="dxa"/>
          </w:tcPr>
          <w:p w14:paraId="0BA7C30F" w14:textId="0150A875" w:rsidR="001B6BD1" w:rsidRPr="00842385" w:rsidRDefault="00D3074A" w:rsidP="00842385">
            <w:pPr>
              <w:pStyle w:val="TableText"/>
              <w:rPr>
                <w:rStyle w:val="eop"/>
              </w:rPr>
            </w:pPr>
            <w:r w:rsidRPr="00D3074A">
              <w:rPr>
                <w:rStyle w:val="eop"/>
              </w:rPr>
              <w:t>interface and its good features. Further, it supports real time collaboration, making it a good  platform for those are working at a team on a project. Lastly,  it also works with lots of third-party applications,  boosting its functions.</w:t>
            </w:r>
          </w:p>
        </w:tc>
        <w:tc>
          <w:tcPr>
            <w:tcW w:w="2927" w:type="dxa"/>
          </w:tcPr>
          <w:p w14:paraId="3DF2DD1B" w14:textId="60FC163C" w:rsidR="001B6BD1" w:rsidRPr="00842385" w:rsidRDefault="00D3074A" w:rsidP="00842385">
            <w:pPr>
              <w:pStyle w:val="TableText"/>
              <w:rPr>
                <w:rStyle w:val="eop"/>
              </w:rPr>
            </w:pPr>
            <w:r w:rsidRPr="00D3074A">
              <w:rPr>
                <w:rStyle w:val="eop"/>
              </w:rPr>
              <w:t xml:space="preserve">This platform, has experienced data breaches in the last years. There are also some fishing attacks are always in progress to steal credentials associated with this platform. Moreover, Every person who acts as a team member can access to sensitive files saved on the </w:t>
            </w:r>
            <w:r w:rsidRPr="00D3074A">
              <w:rPr>
                <w:rStyle w:val="eop"/>
              </w:rPr>
              <w:lastRenderedPageBreak/>
              <w:t>account but there might be security based rules features in such platforms.</w:t>
            </w:r>
          </w:p>
        </w:tc>
      </w:tr>
      <w:tr w:rsidR="001B6BD1" w:rsidRPr="00842385" w14:paraId="55C3D976" w14:textId="77777777" w:rsidTr="00315F0C">
        <w:tc>
          <w:tcPr>
            <w:tcW w:w="3259" w:type="dxa"/>
          </w:tcPr>
          <w:p w14:paraId="47C5F4F7" w14:textId="58D2E3C3" w:rsidR="001B6BD1" w:rsidRPr="00842385" w:rsidRDefault="00785E36" w:rsidP="00785E36">
            <w:pPr>
              <w:pStyle w:val="TableText"/>
              <w:jc w:val="center"/>
              <w:rPr>
                <w:rStyle w:val="eop"/>
              </w:rPr>
            </w:pPr>
            <w:r w:rsidRPr="00785E36">
              <w:rPr>
                <w:rStyle w:val="eop"/>
              </w:rPr>
              <w:lastRenderedPageBreak/>
              <w:t>Google Drive</w:t>
            </w:r>
          </w:p>
        </w:tc>
        <w:tc>
          <w:tcPr>
            <w:tcW w:w="2834" w:type="dxa"/>
          </w:tcPr>
          <w:p w14:paraId="10538924" w14:textId="6B7CFA61" w:rsidR="001B6BD1" w:rsidRPr="00842385" w:rsidRDefault="00785E36" w:rsidP="00842385">
            <w:pPr>
              <w:pStyle w:val="TableText"/>
              <w:rPr>
                <w:rStyle w:val="eop"/>
              </w:rPr>
            </w:pPr>
            <w:r w:rsidRPr="00785E36">
              <w:rPr>
                <w:rStyle w:val="eop"/>
              </w:rPr>
              <w:t>This platform is popular among individuals and academical institutions because of being suitable to the Microsoft’s products such as its operation system the “Windows”. It offers excellent collaboration tools. It also has got Multi-Factor Authentication enabled. It has got also an amount of free storage where you are also enabled to upgrade for more space.</w:t>
            </w:r>
          </w:p>
        </w:tc>
        <w:tc>
          <w:tcPr>
            <w:tcW w:w="2927" w:type="dxa"/>
          </w:tcPr>
          <w:p w14:paraId="6FC0E2A5" w14:textId="1D4A74B2" w:rsidR="001B6BD1" w:rsidRPr="00842385" w:rsidRDefault="00785E36" w:rsidP="00842385">
            <w:pPr>
              <w:pStyle w:val="TableText"/>
              <w:rPr>
                <w:rStyle w:val="eop"/>
              </w:rPr>
            </w:pPr>
            <w:r w:rsidRPr="00785E36">
              <w:rPr>
                <w:rStyle w:val="eop"/>
              </w:rPr>
              <w:t>Same as Dropbox, we can experience phishing attacks from fake notifications and emails. Lastly, if a user’s Google account is stolen, all data in Google drive can be accessed.</w:t>
            </w:r>
          </w:p>
        </w:tc>
      </w:tr>
      <w:tr w:rsidR="001B6BD1" w:rsidRPr="00842385" w14:paraId="5BE3BF82" w14:textId="77777777" w:rsidTr="00315F0C">
        <w:tc>
          <w:tcPr>
            <w:tcW w:w="3259" w:type="dxa"/>
          </w:tcPr>
          <w:p w14:paraId="557A7814" w14:textId="41FCFF2C" w:rsidR="001B6BD1" w:rsidRPr="00842385" w:rsidRDefault="00785E36" w:rsidP="00785E36">
            <w:pPr>
              <w:pStyle w:val="TableText"/>
              <w:jc w:val="center"/>
              <w:rPr>
                <w:rStyle w:val="eop"/>
              </w:rPr>
            </w:pPr>
            <w:r w:rsidRPr="00785E36">
              <w:rPr>
                <w:rStyle w:val="eop"/>
              </w:rPr>
              <w:t>We Transfer</w:t>
            </w:r>
          </w:p>
        </w:tc>
        <w:tc>
          <w:tcPr>
            <w:tcW w:w="2834" w:type="dxa"/>
          </w:tcPr>
          <w:p w14:paraId="565D8CE7" w14:textId="38BD2681" w:rsidR="001B6BD1" w:rsidRPr="00842385" w:rsidRDefault="00785E36" w:rsidP="00785E36">
            <w:pPr>
              <w:pStyle w:val="TableText"/>
              <w:rPr>
                <w:rStyle w:val="eop"/>
              </w:rPr>
            </w:pPr>
            <w:r w:rsidRPr="00785E36">
              <w:rPr>
                <w:rStyle w:val="eop"/>
              </w:rPr>
              <w:t>It is very good for those who need to transfer large files quickly without the need for an account. This platform has got a simple interface make it much easier than other platforms those downloadable to work with, even if you don’t have any previous training. There are also beneficial functions like temporary file storage in this platform.</w:t>
            </w:r>
          </w:p>
        </w:tc>
        <w:tc>
          <w:tcPr>
            <w:tcW w:w="2927" w:type="dxa"/>
          </w:tcPr>
          <w:p w14:paraId="5DF35A80" w14:textId="68A97DC8" w:rsidR="001B6BD1" w:rsidRPr="00842385" w:rsidRDefault="00785E36" w:rsidP="00842385">
            <w:pPr>
              <w:pStyle w:val="TableText"/>
              <w:rPr>
                <w:rStyle w:val="eop"/>
              </w:rPr>
            </w:pPr>
            <w:r w:rsidRPr="00785E36">
              <w:rPr>
                <w:rStyle w:val="eop"/>
              </w:rPr>
              <w:t>This platform has mentioned that they do not provide end to end encryption, which can expose files to interception in transit. In this platform, there are temporary links are in use. This links if being shared with unauthorized users can lead to data breaches. Lastly, in this platform, when you upload files, after that you will have limited access to them which will be a concern for sensitive data.</w:t>
            </w:r>
          </w:p>
        </w:tc>
      </w:tr>
    </w:tbl>
    <w:p w14:paraId="037EA256" w14:textId="77777777" w:rsidR="00315F0C" w:rsidRPr="00A17D9D" w:rsidRDefault="00315F0C" w:rsidP="00315F0C">
      <w:pPr>
        <w:pStyle w:val="ListParagraph"/>
        <w:rPr>
          <w:bCs/>
        </w:rPr>
      </w:pPr>
      <w:r w:rsidRPr="00330F62">
        <w:rPr>
          <w:bCs/>
        </w:rPr>
        <w:t xml:space="preserve">Tom's Guide 2024, </w:t>
      </w:r>
      <w:r w:rsidRPr="00330F62">
        <w:rPr>
          <w:bCs/>
          <w:i/>
          <w:iCs/>
        </w:rPr>
        <w:t>Best file sharing apps</w:t>
      </w:r>
      <w:r w:rsidRPr="00330F62">
        <w:rPr>
          <w:bCs/>
        </w:rPr>
        <w:t xml:space="preserve">, viewed 24 September 2024, </w:t>
      </w:r>
      <w:hyperlink r:id="rId48" w:tgtFrame="_new" w:history="1">
        <w:r w:rsidRPr="00330F62">
          <w:rPr>
            <w:rStyle w:val="Hyperlink"/>
            <w:bCs/>
          </w:rPr>
          <w:t>https://www.tomsguide.com/buying-guide/best-file-sharing-apps</w:t>
        </w:r>
      </w:hyperlink>
      <w:r w:rsidRPr="00330F62">
        <w:rPr>
          <w:bCs/>
        </w:rPr>
        <w:t>.</w:t>
      </w:r>
    </w:p>
    <w:p w14:paraId="0F17A0A4" w14:textId="209EB47B" w:rsidR="00842385" w:rsidRDefault="00842385" w:rsidP="00842385">
      <w:pPr>
        <w:rPr>
          <w:rFonts w:cs="Arial"/>
          <w:szCs w:val="22"/>
        </w:rPr>
      </w:pPr>
    </w:p>
    <w:p w14:paraId="187A754B" w14:textId="77777777" w:rsidR="008B70B4" w:rsidRPr="008B70B4" w:rsidRDefault="008B70B4" w:rsidP="00F74393">
      <w:pPr>
        <w:pStyle w:val="Heading1"/>
        <w:ind w:left="567" w:hanging="567"/>
        <w:rPr>
          <w:rStyle w:val="eop"/>
          <w:rFonts w:cs="Arial"/>
          <w:szCs w:val="22"/>
        </w:rPr>
      </w:pPr>
      <w:bookmarkStart w:id="19" w:name="_Toc124768035"/>
      <w:r w:rsidRPr="008B70B4">
        <w:rPr>
          <w:rStyle w:val="eop"/>
          <w:rFonts w:cs="Arial"/>
          <w:szCs w:val="22"/>
        </w:rPr>
        <w:lastRenderedPageBreak/>
        <w:t>8</w:t>
      </w:r>
      <w:r w:rsidRPr="008B70B4">
        <w:rPr>
          <w:rStyle w:val="eop"/>
          <w:rFonts w:cs="Arial"/>
          <w:szCs w:val="22"/>
        </w:rPr>
        <w:tab/>
        <w:t>Conclusion</w:t>
      </w:r>
      <w:bookmarkEnd w:id="19"/>
    </w:p>
    <w:p w14:paraId="4BFB12AF" w14:textId="0CD3FE49" w:rsidR="00CF6260" w:rsidRPr="00CF6260" w:rsidRDefault="00CF6260" w:rsidP="00CF6260">
      <w:pPr>
        <w:rPr>
          <w:lang w:val="en-AU"/>
        </w:rPr>
      </w:pPr>
      <w:r>
        <w:rPr>
          <w:lang w:val="en-AU"/>
        </w:rPr>
        <w:t>To conclude</w:t>
      </w:r>
      <w:r w:rsidRPr="00CF6260">
        <w:rPr>
          <w:lang w:val="en-AU"/>
        </w:rPr>
        <w:t xml:space="preserve">, I highlighted Angelonia Fashion's compliance </w:t>
      </w:r>
      <w:r>
        <w:rPr>
          <w:lang w:val="en-AU"/>
        </w:rPr>
        <w:t xml:space="preserve">progress </w:t>
      </w:r>
      <w:r w:rsidRPr="00CF6260">
        <w:rPr>
          <w:lang w:val="en-AU"/>
        </w:rPr>
        <w:t>with Australian cyber security laws as they</w:t>
      </w:r>
      <w:r>
        <w:rPr>
          <w:lang w:val="en-AU"/>
        </w:rPr>
        <w:t xml:space="preserve"> are always</w:t>
      </w:r>
      <w:r w:rsidRPr="00CF6260">
        <w:rPr>
          <w:lang w:val="en-AU"/>
        </w:rPr>
        <w:t xml:space="preserve"> expand</w:t>
      </w:r>
      <w:r>
        <w:rPr>
          <w:lang w:val="en-AU"/>
        </w:rPr>
        <w:t>ing</w:t>
      </w:r>
      <w:r w:rsidRPr="00CF6260">
        <w:rPr>
          <w:lang w:val="en-AU"/>
        </w:rPr>
        <w:t xml:space="preserve"> their operations </w:t>
      </w:r>
      <w:r>
        <w:rPr>
          <w:lang w:val="en-AU"/>
        </w:rPr>
        <w:t>around</w:t>
      </w:r>
      <w:r w:rsidRPr="00CF6260">
        <w:rPr>
          <w:lang w:val="en-AU"/>
        </w:rPr>
        <w:t xml:space="preserve"> the country. While their privacy policy </w:t>
      </w:r>
      <w:r>
        <w:rPr>
          <w:lang w:val="en-AU"/>
        </w:rPr>
        <w:t>seems to be updated</w:t>
      </w:r>
      <w:r w:rsidRPr="00CF6260">
        <w:rPr>
          <w:lang w:val="en-AU"/>
        </w:rPr>
        <w:t xml:space="preserve"> and meets current standards, I found that </w:t>
      </w:r>
      <w:r>
        <w:rPr>
          <w:lang w:val="en-AU"/>
        </w:rPr>
        <w:t>there is a need to enhance it</w:t>
      </w:r>
      <w:r w:rsidRPr="00CF6260">
        <w:rPr>
          <w:lang w:val="en-AU"/>
        </w:rPr>
        <w:t xml:space="preserve"> </w:t>
      </w:r>
      <w:r>
        <w:rPr>
          <w:lang w:val="en-AU"/>
        </w:rPr>
        <w:t>as they are</w:t>
      </w:r>
      <w:r w:rsidRPr="00CF6260">
        <w:rPr>
          <w:lang w:val="en-AU"/>
        </w:rPr>
        <w:t xml:space="preserve"> </w:t>
      </w:r>
      <w:r>
        <w:rPr>
          <w:lang w:val="en-AU"/>
        </w:rPr>
        <w:t>expanding their operations</w:t>
      </w:r>
      <w:r w:rsidRPr="00CF6260">
        <w:rPr>
          <w:lang w:val="en-AU"/>
        </w:rPr>
        <w:t xml:space="preserve">. </w:t>
      </w:r>
      <w:r>
        <w:rPr>
          <w:lang w:val="en-AU"/>
        </w:rPr>
        <w:t>They need t</w:t>
      </w:r>
      <w:r w:rsidRPr="00CF6260">
        <w:rPr>
          <w:lang w:val="en-AU"/>
        </w:rPr>
        <w:t xml:space="preserve">o </w:t>
      </w:r>
      <w:r>
        <w:rPr>
          <w:lang w:val="en-AU"/>
        </w:rPr>
        <w:t xml:space="preserve">assure about </w:t>
      </w:r>
      <w:r w:rsidRPr="00CF6260">
        <w:rPr>
          <w:lang w:val="en-AU"/>
        </w:rPr>
        <w:t>long</w:t>
      </w:r>
      <w:r>
        <w:rPr>
          <w:lang w:val="en-AU"/>
        </w:rPr>
        <w:t xml:space="preserve"> </w:t>
      </w:r>
      <w:r w:rsidRPr="00CF6260">
        <w:rPr>
          <w:lang w:val="en-AU"/>
        </w:rPr>
        <w:t xml:space="preserve">term security, we </w:t>
      </w:r>
      <w:r>
        <w:rPr>
          <w:lang w:val="en-AU"/>
        </w:rPr>
        <w:t>suggested</w:t>
      </w:r>
      <w:r w:rsidRPr="00CF6260">
        <w:rPr>
          <w:lang w:val="en-AU"/>
        </w:rPr>
        <w:t xml:space="preserve"> the organization to establish response plans,</w:t>
      </w:r>
      <w:r>
        <w:rPr>
          <w:lang w:val="en-AU"/>
        </w:rPr>
        <w:t xml:space="preserve"> try</w:t>
      </w:r>
      <w:r w:rsidRPr="00CF6260">
        <w:rPr>
          <w:lang w:val="en-AU"/>
        </w:rPr>
        <w:t xml:space="preserve"> conduct</w:t>
      </w:r>
      <w:r>
        <w:rPr>
          <w:lang w:val="en-AU"/>
        </w:rPr>
        <w:t>ing monthly basis</w:t>
      </w:r>
      <w:r w:rsidRPr="00CF6260">
        <w:rPr>
          <w:lang w:val="en-AU"/>
        </w:rPr>
        <w:t xml:space="preserve"> audits, and</w:t>
      </w:r>
      <w:r>
        <w:rPr>
          <w:lang w:val="en-AU"/>
        </w:rPr>
        <w:t xml:space="preserve"> further</w:t>
      </w:r>
      <w:r w:rsidRPr="00CF6260">
        <w:rPr>
          <w:lang w:val="en-AU"/>
        </w:rPr>
        <w:t xml:space="preserve"> implement data minimization practices t</w:t>
      </w:r>
      <w:r>
        <w:rPr>
          <w:lang w:val="en-AU"/>
        </w:rPr>
        <w:t>o ensure that they are only</w:t>
      </w:r>
      <w:r w:rsidRPr="00CF6260">
        <w:rPr>
          <w:lang w:val="en-AU"/>
        </w:rPr>
        <w:t xml:space="preserve"> retain</w:t>
      </w:r>
      <w:r>
        <w:rPr>
          <w:lang w:val="en-AU"/>
        </w:rPr>
        <w:t>ing</w:t>
      </w:r>
      <w:r w:rsidRPr="00CF6260">
        <w:rPr>
          <w:lang w:val="en-AU"/>
        </w:rPr>
        <w:t xml:space="preserve"> </w:t>
      </w:r>
      <w:r>
        <w:rPr>
          <w:lang w:val="en-AU"/>
        </w:rPr>
        <w:t xml:space="preserve">necessary </w:t>
      </w:r>
      <w:r w:rsidRPr="00CF6260">
        <w:rPr>
          <w:lang w:val="en-AU"/>
        </w:rPr>
        <w:t xml:space="preserve">information. </w:t>
      </w:r>
      <w:r>
        <w:rPr>
          <w:lang w:val="en-AU"/>
        </w:rPr>
        <w:t>In addition</w:t>
      </w:r>
      <w:r w:rsidRPr="00CF6260">
        <w:rPr>
          <w:lang w:val="en-AU"/>
        </w:rPr>
        <w:t xml:space="preserve">, </w:t>
      </w:r>
      <w:r>
        <w:rPr>
          <w:lang w:val="en-AU"/>
        </w:rPr>
        <w:t>they can boost their data protection a</w:t>
      </w:r>
      <w:r w:rsidR="00A73E70">
        <w:rPr>
          <w:lang w:val="en-AU"/>
        </w:rPr>
        <w:t xml:space="preserve">bility by </w:t>
      </w:r>
      <w:r w:rsidRPr="00CF6260">
        <w:rPr>
          <w:lang w:val="en-AU"/>
        </w:rPr>
        <w:t xml:space="preserve">adopting advanced encryption </w:t>
      </w:r>
      <w:r w:rsidR="00A73E70">
        <w:rPr>
          <w:lang w:val="en-AU"/>
        </w:rPr>
        <w:t>methods</w:t>
      </w:r>
      <w:r w:rsidRPr="00CF6260">
        <w:rPr>
          <w:lang w:val="en-AU"/>
        </w:rPr>
        <w:t xml:space="preserve"> and </w:t>
      </w:r>
      <w:r w:rsidR="00A73E70">
        <w:rPr>
          <w:lang w:val="en-AU"/>
        </w:rPr>
        <w:t xml:space="preserve">also </w:t>
      </w:r>
      <w:r w:rsidRPr="00CF6260">
        <w:rPr>
          <w:lang w:val="en-AU"/>
        </w:rPr>
        <w:t xml:space="preserve">enforcing a password policy. Lastly, as </w:t>
      </w:r>
      <w:r w:rsidR="00A73E70">
        <w:rPr>
          <w:lang w:val="en-AU"/>
        </w:rPr>
        <w:t xml:space="preserve">I discussed </w:t>
      </w:r>
      <w:r w:rsidRPr="00CF6260">
        <w:rPr>
          <w:lang w:val="en-AU"/>
        </w:rPr>
        <w:t xml:space="preserve">new reforms in privacy and consumer legislation </w:t>
      </w:r>
      <w:r w:rsidR="00A73E70">
        <w:rPr>
          <w:lang w:val="en-AU"/>
        </w:rPr>
        <w:t>shared with us</w:t>
      </w:r>
      <w:r w:rsidRPr="00CF6260">
        <w:rPr>
          <w:lang w:val="en-AU"/>
        </w:rPr>
        <w:t xml:space="preserve">, Angelonia Fashion </w:t>
      </w:r>
      <w:r w:rsidR="00A73E70">
        <w:rPr>
          <w:lang w:val="en-AU"/>
        </w:rPr>
        <w:t>is required to</w:t>
      </w:r>
      <w:r w:rsidRPr="00CF6260">
        <w:rPr>
          <w:lang w:val="en-AU"/>
        </w:rPr>
        <w:t xml:space="preserve"> adapt their policies to </w:t>
      </w:r>
      <w:r w:rsidR="00A73E70">
        <w:rPr>
          <w:lang w:val="en-AU"/>
        </w:rPr>
        <w:t>avoid any possible</w:t>
      </w:r>
      <w:r w:rsidRPr="00CF6260">
        <w:rPr>
          <w:lang w:val="en-AU"/>
        </w:rPr>
        <w:t xml:space="preserve"> challenges </w:t>
      </w:r>
      <w:r w:rsidR="00A73E70">
        <w:rPr>
          <w:lang w:val="en-AU"/>
        </w:rPr>
        <w:t>associated with</w:t>
      </w:r>
      <w:r w:rsidRPr="00CF6260">
        <w:rPr>
          <w:lang w:val="en-AU"/>
        </w:rPr>
        <w:t xml:space="preserve"> compliance. </w:t>
      </w:r>
      <w:r w:rsidR="00A73E70">
        <w:rPr>
          <w:lang w:val="en-AU"/>
        </w:rPr>
        <w:t>Using this approach</w:t>
      </w:r>
      <w:r w:rsidRPr="00CF6260">
        <w:rPr>
          <w:lang w:val="en-AU"/>
        </w:rPr>
        <w:t xml:space="preserve">, they will </w:t>
      </w:r>
      <w:r w:rsidR="00A73E70">
        <w:rPr>
          <w:lang w:val="en-AU"/>
        </w:rPr>
        <w:t xml:space="preserve">be able to both </w:t>
      </w:r>
      <w:r w:rsidRPr="00CF6260">
        <w:rPr>
          <w:lang w:val="en-AU"/>
        </w:rPr>
        <w:t xml:space="preserve">protect customer data </w:t>
      </w:r>
      <w:r w:rsidR="00A73E70">
        <w:rPr>
          <w:lang w:val="en-AU"/>
        </w:rPr>
        <w:t>and</w:t>
      </w:r>
      <w:r w:rsidRPr="00CF6260">
        <w:rPr>
          <w:lang w:val="en-AU"/>
        </w:rPr>
        <w:t xml:space="preserve"> also enhance their reputation in the industry</w:t>
      </w:r>
      <w:r w:rsidR="00A73E70">
        <w:rPr>
          <w:lang w:val="en-AU"/>
        </w:rPr>
        <w:t xml:space="preserve"> and between </w:t>
      </w:r>
      <w:proofErr w:type="spellStart"/>
      <w:r w:rsidR="00A73E70">
        <w:rPr>
          <w:lang w:val="en-AU"/>
        </w:rPr>
        <w:t>cutomers</w:t>
      </w:r>
      <w:proofErr w:type="spellEnd"/>
      <w:r w:rsidR="00A73E70">
        <w:rPr>
          <w:lang w:val="en-AU"/>
        </w:rPr>
        <w:t>.</w:t>
      </w:r>
    </w:p>
    <w:p w14:paraId="1BD6F86A" w14:textId="77777777" w:rsidR="00842385" w:rsidRDefault="00842385" w:rsidP="00842385"/>
    <w:p w14:paraId="4CF21E71" w14:textId="77777777" w:rsidR="00842385" w:rsidRDefault="00842385" w:rsidP="00842385"/>
    <w:p w14:paraId="6C43BA42" w14:textId="77777777" w:rsidR="00842385" w:rsidRDefault="00842385" w:rsidP="00842385"/>
    <w:p w14:paraId="6DB96417" w14:textId="7F86AA64" w:rsidR="008B70B4" w:rsidRDefault="008B70B4">
      <w:pPr>
        <w:overflowPunct/>
        <w:autoSpaceDE/>
        <w:autoSpaceDN/>
        <w:adjustRightInd/>
        <w:textAlignment w:val="auto"/>
        <w:rPr>
          <w:b/>
          <w:kern w:val="28"/>
          <w:sz w:val="32"/>
        </w:rPr>
      </w:pPr>
      <w:r>
        <w:br w:type="page"/>
      </w:r>
    </w:p>
    <w:p w14:paraId="7C41B565" w14:textId="77777777" w:rsidR="005F49C9" w:rsidRDefault="00AB5082" w:rsidP="0044115D">
      <w:pPr>
        <w:pStyle w:val="Heading1"/>
      </w:pPr>
      <w:bookmarkStart w:id="20" w:name="_Toc124768036"/>
      <w:r>
        <w:lastRenderedPageBreak/>
        <w:t>Appendix</w:t>
      </w:r>
      <w:bookmarkEnd w:id="20"/>
    </w:p>
    <w:p w14:paraId="7FD8EB62" w14:textId="77777777" w:rsidR="009E48B4" w:rsidRDefault="00F3394D" w:rsidP="00F74393">
      <w:pPr>
        <w:pStyle w:val="Heading2"/>
        <w:rPr>
          <w:rStyle w:val="eop"/>
        </w:rPr>
      </w:pPr>
      <w:bookmarkStart w:id="21" w:name="_Toc124768037"/>
      <w:r>
        <w:rPr>
          <w:rStyle w:val="eop"/>
        </w:rPr>
        <w:t>Organisation p</w:t>
      </w:r>
      <w:r w:rsidR="00015C07" w:rsidRPr="00015C07">
        <w:rPr>
          <w:rStyle w:val="eop"/>
        </w:rPr>
        <w:t>olicies, procedures and best practices documentation</w:t>
      </w:r>
      <w:bookmarkEnd w:id="21"/>
    </w:p>
    <w:p w14:paraId="406CA39A" w14:textId="77777777" w:rsidR="00BB7FAA" w:rsidRPr="00BB7FAA" w:rsidRDefault="00BB7FAA" w:rsidP="00BB7FAA">
      <w:pPr>
        <w:keepNext/>
        <w:overflowPunct/>
        <w:autoSpaceDE/>
        <w:autoSpaceDN/>
        <w:adjustRightInd/>
        <w:spacing w:after="60" w:line="240" w:lineRule="auto"/>
        <w:textAlignment w:val="auto"/>
        <w:outlineLvl w:val="0"/>
        <w:rPr>
          <w:b/>
          <w:bCs/>
          <w:kern w:val="32"/>
          <w:sz w:val="32"/>
          <w:szCs w:val="24"/>
          <w:lang w:val="en-US"/>
        </w:rPr>
      </w:pPr>
      <w:r w:rsidRPr="00BB7FAA">
        <w:rPr>
          <w:b/>
          <w:bCs/>
          <w:kern w:val="32"/>
          <w:sz w:val="32"/>
          <w:szCs w:val="24"/>
          <w:lang w:val="en-US"/>
        </w:rPr>
        <w:t>POLICES for Angelonia Fashion</w:t>
      </w:r>
    </w:p>
    <w:p w14:paraId="22CD1FEB" w14:textId="77777777" w:rsidR="00BB7FAA" w:rsidRPr="00BB7FAA" w:rsidRDefault="00BB7FAA" w:rsidP="00BB7FAA">
      <w:pPr>
        <w:keepNext/>
        <w:overflowPunct/>
        <w:autoSpaceDE/>
        <w:autoSpaceDN/>
        <w:adjustRightInd/>
        <w:spacing w:after="60" w:line="240" w:lineRule="auto"/>
        <w:textAlignment w:val="auto"/>
        <w:outlineLvl w:val="0"/>
        <w:rPr>
          <w:b/>
          <w:bCs/>
          <w:kern w:val="32"/>
          <w:sz w:val="32"/>
          <w:szCs w:val="24"/>
          <w:lang w:val="en-US"/>
        </w:rPr>
      </w:pPr>
      <w:r w:rsidRPr="00BB7FAA">
        <w:rPr>
          <w:b/>
          <w:bCs/>
          <w:kern w:val="32"/>
          <w:sz w:val="32"/>
          <w:szCs w:val="24"/>
          <w:lang w:val="en-US"/>
        </w:rPr>
        <w:t>PRIVACY POLICY</w:t>
      </w:r>
    </w:p>
    <w:p w14:paraId="324E2D19" w14:textId="77777777" w:rsidR="00BB7FAA" w:rsidRPr="00BB7FAA" w:rsidRDefault="00BB7FAA" w:rsidP="00BB7FAA">
      <w:pPr>
        <w:overflowPunct/>
        <w:autoSpaceDE/>
        <w:autoSpaceDN/>
        <w:adjustRightInd/>
        <w:textAlignment w:val="auto"/>
        <w:rPr>
          <w:rFonts w:eastAsia="Calibri"/>
          <w:szCs w:val="22"/>
          <w:lang w:val="en-US"/>
        </w:rPr>
      </w:pPr>
    </w:p>
    <w:tbl>
      <w:tblPr>
        <w:tblStyle w:val="TableGrid4"/>
        <w:tblW w:w="0" w:type="auto"/>
        <w:tblInd w:w="108" w:type="dxa"/>
        <w:tblLook w:val="04A0" w:firstRow="1" w:lastRow="0" w:firstColumn="1" w:lastColumn="0" w:noHBand="0" w:noVBand="1"/>
      </w:tblPr>
      <w:tblGrid>
        <w:gridCol w:w="1597"/>
        <w:gridCol w:w="2398"/>
        <w:gridCol w:w="2445"/>
        <w:gridCol w:w="2469"/>
      </w:tblGrid>
      <w:tr w:rsidR="00BB7FAA" w:rsidRPr="00BB7FAA" w14:paraId="362D8FBA" w14:textId="77777777" w:rsidTr="00BB7FAA">
        <w:tc>
          <w:tcPr>
            <w:tcW w:w="184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C24F0CB" w14:textId="77777777" w:rsidR="00BB7FAA" w:rsidRPr="00BB7FAA" w:rsidRDefault="00BB7FAA" w:rsidP="00BB7FAA">
            <w:pPr>
              <w:tabs>
                <w:tab w:val="left" w:pos="1134"/>
              </w:tabs>
              <w:overflowPunct/>
              <w:autoSpaceDE/>
              <w:autoSpaceDN/>
              <w:adjustRightInd/>
              <w:spacing w:before="80" w:after="80"/>
              <w:textAlignment w:val="auto"/>
              <w:rPr>
                <w:b/>
                <w:szCs w:val="22"/>
                <w:lang w:val="en-AU"/>
              </w:rPr>
            </w:pPr>
            <w:r w:rsidRPr="00BB7FAA">
              <w:rPr>
                <w:b/>
                <w:szCs w:val="22"/>
                <w:lang w:val="en-AU"/>
              </w:rPr>
              <w:t>DATE</w:t>
            </w:r>
          </w:p>
        </w:tc>
        <w:tc>
          <w:tcPr>
            <w:tcW w:w="278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0369E59" w14:textId="77777777" w:rsidR="00BB7FAA" w:rsidRPr="00BB7FAA" w:rsidRDefault="00BB7FAA" w:rsidP="00BB7FAA">
            <w:pPr>
              <w:tabs>
                <w:tab w:val="left" w:pos="1134"/>
              </w:tabs>
              <w:overflowPunct/>
              <w:autoSpaceDE/>
              <w:autoSpaceDN/>
              <w:adjustRightInd/>
              <w:spacing w:before="80" w:after="80"/>
              <w:textAlignment w:val="auto"/>
              <w:rPr>
                <w:b/>
                <w:szCs w:val="22"/>
                <w:lang w:val="en-AU"/>
              </w:rPr>
            </w:pPr>
            <w:r w:rsidRPr="00BB7FAA">
              <w:rPr>
                <w:b/>
                <w:szCs w:val="22"/>
                <w:lang w:val="en-AU"/>
              </w:rPr>
              <w:t>AUTHOR</w:t>
            </w:r>
          </w:p>
        </w:tc>
        <w:tc>
          <w:tcPr>
            <w:tcW w:w="27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A6586E3" w14:textId="77777777" w:rsidR="00BB7FAA" w:rsidRPr="00BB7FAA" w:rsidRDefault="00BB7FAA" w:rsidP="00BB7FAA">
            <w:pPr>
              <w:tabs>
                <w:tab w:val="left" w:pos="1134"/>
              </w:tabs>
              <w:overflowPunct/>
              <w:autoSpaceDE/>
              <w:autoSpaceDN/>
              <w:adjustRightInd/>
              <w:spacing w:before="80" w:after="80"/>
              <w:textAlignment w:val="auto"/>
              <w:rPr>
                <w:b/>
                <w:szCs w:val="22"/>
                <w:lang w:val="en-AU"/>
              </w:rPr>
            </w:pPr>
            <w:r w:rsidRPr="00BB7FAA">
              <w:rPr>
                <w:b/>
                <w:szCs w:val="22"/>
                <w:lang w:val="en-AU"/>
              </w:rPr>
              <w:t>SUMMARY of CHANGE</w:t>
            </w:r>
          </w:p>
        </w:tc>
        <w:tc>
          <w:tcPr>
            <w:tcW w:w="27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3F48209" w14:textId="77777777" w:rsidR="00BB7FAA" w:rsidRPr="00BB7FAA" w:rsidRDefault="00BB7FAA" w:rsidP="00BB7FAA">
            <w:pPr>
              <w:tabs>
                <w:tab w:val="left" w:pos="1134"/>
              </w:tabs>
              <w:overflowPunct/>
              <w:autoSpaceDE/>
              <w:autoSpaceDN/>
              <w:adjustRightInd/>
              <w:spacing w:before="80" w:after="80"/>
              <w:textAlignment w:val="auto"/>
              <w:rPr>
                <w:b/>
                <w:szCs w:val="22"/>
                <w:lang w:val="en-AU"/>
              </w:rPr>
            </w:pPr>
            <w:r w:rsidRPr="00BB7FAA">
              <w:rPr>
                <w:b/>
                <w:szCs w:val="22"/>
                <w:lang w:val="en-AU"/>
              </w:rPr>
              <w:t>APPROVED BY</w:t>
            </w:r>
          </w:p>
        </w:tc>
      </w:tr>
      <w:tr w:rsidR="00BB7FAA" w:rsidRPr="00BB7FAA" w14:paraId="4F1F46B4" w14:textId="77777777" w:rsidTr="00BB7FAA">
        <w:tc>
          <w:tcPr>
            <w:tcW w:w="1843" w:type="dxa"/>
            <w:tcBorders>
              <w:top w:val="single" w:sz="4" w:space="0" w:color="auto"/>
              <w:left w:val="single" w:sz="4" w:space="0" w:color="auto"/>
              <w:bottom w:val="single" w:sz="4" w:space="0" w:color="auto"/>
              <w:right w:val="single" w:sz="4" w:space="0" w:color="auto"/>
            </w:tcBorders>
            <w:vAlign w:val="center"/>
            <w:hideMark/>
          </w:tcPr>
          <w:p w14:paraId="0CEFA119" w14:textId="77777777" w:rsidR="00BB7FAA" w:rsidRPr="00BB7FAA" w:rsidRDefault="00BB7FAA" w:rsidP="00BB7FAA">
            <w:pPr>
              <w:tabs>
                <w:tab w:val="left" w:pos="1134"/>
              </w:tabs>
              <w:overflowPunct/>
              <w:autoSpaceDE/>
              <w:autoSpaceDN/>
              <w:adjustRightInd/>
              <w:spacing w:before="80" w:after="80"/>
              <w:textAlignment w:val="auto"/>
              <w:rPr>
                <w:szCs w:val="22"/>
                <w:lang w:val="en-AU"/>
              </w:rPr>
            </w:pPr>
            <w:r w:rsidRPr="00BB7FAA">
              <w:rPr>
                <w:szCs w:val="22"/>
                <w:lang w:val="en-AU"/>
              </w:rPr>
              <w:t>3rd Sept 2022</w:t>
            </w:r>
          </w:p>
        </w:tc>
        <w:tc>
          <w:tcPr>
            <w:tcW w:w="2787" w:type="dxa"/>
            <w:tcBorders>
              <w:top w:val="single" w:sz="4" w:space="0" w:color="auto"/>
              <w:left w:val="single" w:sz="4" w:space="0" w:color="auto"/>
              <w:bottom w:val="single" w:sz="4" w:space="0" w:color="auto"/>
              <w:right w:val="single" w:sz="4" w:space="0" w:color="auto"/>
            </w:tcBorders>
            <w:vAlign w:val="center"/>
            <w:hideMark/>
          </w:tcPr>
          <w:p w14:paraId="6003FD58" w14:textId="77777777" w:rsidR="00BB7FAA" w:rsidRPr="00BB7FAA" w:rsidRDefault="00BB7FAA" w:rsidP="00BB7FAA">
            <w:pPr>
              <w:tabs>
                <w:tab w:val="left" w:pos="1134"/>
              </w:tabs>
              <w:overflowPunct/>
              <w:autoSpaceDE/>
              <w:autoSpaceDN/>
              <w:adjustRightInd/>
              <w:spacing w:before="80" w:after="80"/>
              <w:textAlignment w:val="auto"/>
              <w:rPr>
                <w:szCs w:val="22"/>
                <w:lang w:val="en-AU"/>
              </w:rPr>
            </w:pPr>
            <w:r w:rsidRPr="00BB7FAA">
              <w:rPr>
                <w:szCs w:val="22"/>
                <w:lang w:val="en-AU"/>
              </w:rPr>
              <w:t>George Green</w:t>
            </w:r>
          </w:p>
        </w:tc>
        <w:tc>
          <w:tcPr>
            <w:tcW w:w="2788" w:type="dxa"/>
            <w:tcBorders>
              <w:top w:val="single" w:sz="4" w:space="0" w:color="auto"/>
              <w:left w:val="single" w:sz="4" w:space="0" w:color="auto"/>
              <w:bottom w:val="single" w:sz="4" w:space="0" w:color="auto"/>
              <w:right w:val="single" w:sz="4" w:space="0" w:color="auto"/>
            </w:tcBorders>
            <w:vAlign w:val="center"/>
            <w:hideMark/>
          </w:tcPr>
          <w:p w14:paraId="141AFAD4" w14:textId="77777777" w:rsidR="00BB7FAA" w:rsidRPr="00BB7FAA" w:rsidRDefault="00BB7FAA" w:rsidP="00BB7FAA">
            <w:pPr>
              <w:tabs>
                <w:tab w:val="left" w:pos="1134"/>
              </w:tabs>
              <w:overflowPunct/>
              <w:autoSpaceDE/>
              <w:autoSpaceDN/>
              <w:adjustRightInd/>
              <w:spacing w:before="80" w:after="80"/>
              <w:textAlignment w:val="auto"/>
              <w:rPr>
                <w:szCs w:val="22"/>
                <w:lang w:val="en-AU"/>
              </w:rPr>
            </w:pPr>
            <w:r w:rsidRPr="00BB7FAA">
              <w:rPr>
                <w:szCs w:val="22"/>
                <w:lang w:val="en-AU"/>
              </w:rPr>
              <w:t>Created</w:t>
            </w:r>
          </w:p>
        </w:tc>
        <w:tc>
          <w:tcPr>
            <w:tcW w:w="2788" w:type="dxa"/>
            <w:tcBorders>
              <w:top w:val="single" w:sz="4" w:space="0" w:color="auto"/>
              <w:left w:val="single" w:sz="4" w:space="0" w:color="auto"/>
              <w:bottom w:val="single" w:sz="4" w:space="0" w:color="auto"/>
              <w:right w:val="single" w:sz="4" w:space="0" w:color="auto"/>
            </w:tcBorders>
            <w:vAlign w:val="center"/>
            <w:hideMark/>
          </w:tcPr>
          <w:p w14:paraId="6A155308" w14:textId="77777777" w:rsidR="00BB7FAA" w:rsidRPr="00BB7FAA" w:rsidRDefault="00BB7FAA" w:rsidP="00BB7FAA">
            <w:pPr>
              <w:tabs>
                <w:tab w:val="left" w:pos="1134"/>
              </w:tabs>
              <w:overflowPunct/>
              <w:autoSpaceDE/>
              <w:autoSpaceDN/>
              <w:adjustRightInd/>
              <w:spacing w:before="80" w:after="80"/>
              <w:textAlignment w:val="auto"/>
              <w:rPr>
                <w:szCs w:val="22"/>
                <w:lang w:val="en-AU"/>
              </w:rPr>
            </w:pPr>
            <w:r w:rsidRPr="00BB7FAA">
              <w:rPr>
                <w:szCs w:val="22"/>
                <w:lang w:val="en-AU"/>
              </w:rPr>
              <w:t>Manager</w:t>
            </w:r>
          </w:p>
        </w:tc>
      </w:tr>
      <w:tr w:rsidR="00BB7FAA" w:rsidRPr="00BB7FAA" w14:paraId="1BAE13F1" w14:textId="77777777" w:rsidTr="00BB7FAA">
        <w:tc>
          <w:tcPr>
            <w:tcW w:w="1843" w:type="dxa"/>
            <w:tcBorders>
              <w:top w:val="single" w:sz="4" w:space="0" w:color="auto"/>
              <w:left w:val="single" w:sz="4" w:space="0" w:color="auto"/>
              <w:bottom w:val="single" w:sz="4" w:space="0" w:color="auto"/>
              <w:right w:val="single" w:sz="4" w:space="0" w:color="auto"/>
            </w:tcBorders>
          </w:tcPr>
          <w:p w14:paraId="7DE83756" w14:textId="77777777" w:rsidR="00BB7FAA" w:rsidRPr="00BB7FAA" w:rsidRDefault="00BB7FAA" w:rsidP="00BB7FAA">
            <w:pPr>
              <w:tabs>
                <w:tab w:val="left" w:pos="1134"/>
              </w:tabs>
              <w:overflowPunct/>
              <w:autoSpaceDE/>
              <w:autoSpaceDN/>
              <w:adjustRightInd/>
              <w:spacing w:before="80" w:after="80"/>
              <w:textAlignment w:val="auto"/>
              <w:rPr>
                <w:szCs w:val="22"/>
                <w:lang w:val="en-AU"/>
              </w:rPr>
            </w:pPr>
          </w:p>
        </w:tc>
        <w:tc>
          <w:tcPr>
            <w:tcW w:w="2787" w:type="dxa"/>
            <w:tcBorders>
              <w:top w:val="single" w:sz="4" w:space="0" w:color="auto"/>
              <w:left w:val="single" w:sz="4" w:space="0" w:color="auto"/>
              <w:bottom w:val="single" w:sz="4" w:space="0" w:color="auto"/>
              <w:right w:val="single" w:sz="4" w:space="0" w:color="auto"/>
            </w:tcBorders>
          </w:tcPr>
          <w:p w14:paraId="509FD72D" w14:textId="77777777" w:rsidR="00BB7FAA" w:rsidRPr="00BB7FAA" w:rsidRDefault="00BB7FAA" w:rsidP="00BB7FAA">
            <w:pPr>
              <w:tabs>
                <w:tab w:val="left" w:pos="1134"/>
              </w:tabs>
              <w:overflowPunct/>
              <w:autoSpaceDE/>
              <w:autoSpaceDN/>
              <w:adjustRightInd/>
              <w:spacing w:before="80" w:after="80"/>
              <w:textAlignment w:val="auto"/>
              <w:rPr>
                <w:szCs w:val="22"/>
                <w:lang w:val="en-AU"/>
              </w:rPr>
            </w:pPr>
          </w:p>
        </w:tc>
        <w:tc>
          <w:tcPr>
            <w:tcW w:w="2788" w:type="dxa"/>
            <w:tcBorders>
              <w:top w:val="single" w:sz="4" w:space="0" w:color="auto"/>
              <w:left w:val="single" w:sz="4" w:space="0" w:color="auto"/>
              <w:bottom w:val="single" w:sz="4" w:space="0" w:color="auto"/>
              <w:right w:val="single" w:sz="4" w:space="0" w:color="auto"/>
            </w:tcBorders>
          </w:tcPr>
          <w:p w14:paraId="1F0EB9C8" w14:textId="77777777" w:rsidR="00BB7FAA" w:rsidRPr="00BB7FAA" w:rsidRDefault="00BB7FAA" w:rsidP="00BB7FAA">
            <w:pPr>
              <w:tabs>
                <w:tab w:val="left" w:pos="1134"/>
              </w:tabs>
              <w:overflowPunct/>
              <w:autoSpaceDE/>
              <w:autoSpaceDN/>
              <w:adjustRightInd/>
              <w:spacing w:before="80" w:after="80"/>
              <w:textAlignment w:val="auto"/>
              <w:rPr>
                <w:szCs w:val="22"/>
                <w:lang w:val="en-AU"/>
              </w:rPr>
            </w:pPr>
          </w:p>
        </w:tc>
        <w:tc>
          <w:tcPr>
            <w:tcW w:w="2788" w:type="dxa"/>
            <w:tcBorders>
              <w:top w:val="single" w:sz="4" w:space="0" w:color="auto"/>
              <w:left w:val="single" w:sz="4" w:space="0" w:color="auto"/>
              <w:bottom w:val="single" w:sz="4" w:space="0" w:color="auto"/>
              <w:right w:val="single" w:sz="4" w:space="0" w:color="auto"/>
            </w:tcBorders>
          </w:tcPr>
          <w:p w14:paraId="12F9FEBB" w14:textId="77777777" w:rsidR="00BB7FAA" w:rsidRPr="00BB7FAA" w:rsidRDefault="00BB7FAA" w:rsidP="00BB7FAA">
            <w:pPr>
              <w:tabs>
                <w:tab w:val="left" w:pos="1134"/>
              </w:tabs>
              <w:overflowPunct/>
              <w:autoSpaceDE/>
              <w:autoSpaceDN/>
              <w:adjustRightInd/>
              <w:spacing w:before="80" w:after="80"/>
              <w:textAlignment w:val="auto"/>
              <w:rPr>
                <w:szCs w:val="22"/>
                <w:lang w:val="en-AU"/>
              </w:rPr>
            </w:pPr>
          </w:p>
        </w:tc>
      </w:tr>
    </w:tbl>
    <w:p w14:paraId="003FCD63" w14:textId="77777777" w:rsidR="00BB7FAA" w:rsidRPr="00BB7FAA" w:rsidRDefault="00BB7FAA" w:rsidP="00BB7FAA">
      <w:pPr>
        <w:overflowPunct/>
        <w:autoSpaceDE/>
        <w:autoSpaceDN/>
        <w:adjustRightInd/>
        <w:textAlignment w:val="auto"/>
        <w:rPr>
          <w:rFonts w:eastAsia="Calibri"/>
          <w:szCs w:val="22"/>
          <w:lang w:val="en-AU"/>
        </w:rPr>
      </w:pPr>
      <w:r w:rsidRPr="00BB7FAA">
        <w:rPr>
          <w:rFonts w:eastAsia="Calibri"/>
          <w:szCs w:val="22"/>
          <w:lang w:val="en-AU"/>
        </w:rPr>
        <w:t>Angelonia Fashion is committed to protecting the privacy of the personal information of our clients and employees. We value and respect the privacy of the people we do business with and who work for our company.</w:t>
      </w:r>
    </w:p>
    <w:p w14:paraId="2AB6F15C" w14:textId="77777777" w:rsidR="00BB7FAA" w:rsidRPr="00BB7FAA" w:rsidRDefault="00BB7FAA" w:rsidP="00BB7FAA">
      <w:pPr>
        <w:overflowPunct/>
        <w:autoSpaceDE/>
        <w:autoSpaceDN/>
        <w:adjustRightInd/>
        <w:textAlignment w:val="auto"/>
        <w:rPr>
          <w:rFonts w:eastAsia="Calibri"/>
          <w:szCs w:val="22"/>
          <w:lang w:val="en-AU"/>
        </w:rPr>
      </w:pPr>
      <w:r w:rsidRPr="00BB7FAA">
        <w:rPr>
          <w:rFonts w:eastAsia="Calibri"/>
          <w:szCs w:val="22"/>
          <w:lang w:val="en-AU"/>
        </w:rPr>
        <w:t>Angelonia's Privacy Policy complies with the Australian Privacy Act 1988 (</w:t>
      </w:r>
      <w:proofErr w:type="spellStart"/>
      <w:r w:rsidRPr="00BB7FAA">
        <w:rPr>
          <w:rFonts w:eastAsia="Calibri"/>
          <w:szCs w:val="22"/>
          <w:lang w:val="en-AU"/>
        </w:rPr>
        <w:t>Cth</w:t>
      </w:r>
      <w:proofErr w:type="spellEnd"/>
      <w:r w:rsidRPr="00BB7FAA">
        <w:rPr>
          <w:rFonts w:eastAsia="Calibri"/>
          <w:szCs w:val="22"/>
          <w:lang w:val="en-AU"/>
        </w:rPr>
        <w:t>) and other relevant privacy laws and regulations.</w:t>
      </w:r>
    </w:p>
    <w:p w14:paraId="47561836" w14:textId="77777777" w:rsidR="00BB7FAA" w:rsidRPr="00BB7FAA" w:rsidRDefault="00BB7FAA" w:rsidP="00BB7FAA">
      <w:pPr>
        <w:overflowPunct/>
        <w:autoSpaceDE/>
        <w:autoSpaceDN/>
        <w:adjustRightInd/>
        <w:textAlignment w:val="auto"/>
        <w:rPr>
          <w:rFonts w:eastAsia="Calibri"/>
          <w:szCs w:val="22"/>
          <w:lang w:val="en-AU"/>
        </w:rPr>
      </w:pPr>
      <w:r w:rsidRPr="00BB7FAA">
        <w:rPr>
          <w:rFonts w:eastAsia="Calibri"/>
          <w:szCs w:val="22"/>
          <w:lang w:val="en-AU"/>
        </w:rPr>
        <w:t>This Privacy Policy covers all employees and clients of Angelonia Fashion and outlines how we collect, use, retain and disclose personal information gathered to carry out our business activities.</w:t>
      </w:r>
    </w:p>
    <w:p w14:paraId="4CEBA3E9" w14:textId="77777777" w:rsidR="00BB7FAA" w:rsidRPr="00BB7FAA" w:rsidRDefault="00BB7FAA" w:rsidP="00BB7FAA">
      <w:pPr>
        <w:overflowPunct/>
        <w:autoSpaceDE/>
        <w:autoSpaceDN/>
        <w:adjustRightInd/>
        <w:textAlignment w:val="auto"/>
        <w:rPr>
          <w:rFonts w:eastAsia="Calibri"/>
          <w:b/>
          <w:szCs w:val="22"/>
          <w:lang w:val="en-AU"/>
        </w:rPr>
      </w:pPr>
      <w:r w:rsidRPr="00BB7FAA">
        <w:rPr>
          <w:rFonts w:eastAsia="Calibri"/>
          <w:b/>
          <w:szCs w:val="22"/>
          <w:lang w:val="en-AU"/>
        </w:rPr>
        <w:t>Information we may collect</w:t>
      </w:r>
    </w:p>
    <w:p w14:paraId="06FC08C0"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Contact information</w:t>
      </w:r>
    </w:p>
    <w:p w14:paraId="0DE85ED5" w14:textId="77777777" w:rsidR="00BB7FAA" w:rsidRPr="00BB7FAA" w:rsidRDefault="00BB7FAA" w:rsidP="00BB7FAA">
      <w:pPr>
        <w:tabs>
          <w:tab w:val="num" w:pos="360"/>
          <w:tab w:val="left" w:pos="1134"/>
        </w:tabs>
        <w:overflowPunct/>
        <w:autoSpaceDE/>
        <w:autoSpaceDN/>
        <w:adjustRightInd/>
        <w:ind w:left="1134" w:hanging="567"/>
        <w:textAlignment w:val="auto"/>
        <w:rPr>
          <w:rFonts w:eastAsia="Calibri"/>
          <w:szCs w:val="22"/>
          <w:lang w:val="en-AU"/>
        </w:rPr>
      </w:pPr>
      <w:r w:rsidRPr="00BB7FAA">
        <w:rPr>
          <w:rFonts w:eastAsia="Calibri"/>
          <w:szCs w:val="22"/>
          <w:lang w:val="en-AU"/>
        </w:rPr>
        <w:t>Name and surname</w:t>
      </w:r>
    </w:p>
    <w:p w14:paraId="268AC3E2" w14:textId="77777777" w:rsidR="00BB7FAA" w:rsidRPr="00BB7FAA" w:rsidRDefault="00BB7FAA" w:rsidP="00BB7FAA">
      <w:pPr>
        <w:tabs>
          <w:tab w:val="num" w:pos="360"/>
          <w:tab w:val="left" w:pos="1134"/>
        </w:tabs>
        <w:overflowPunct/>
        <w:autoSpaceDE/>
        <w:autoSpaceDN/>
        <w:adjustRightInd/>
        <w:ind w:left="1134" w:hanging="567"/>
        <w:textAlignment w:val="auto"/>
        <w:rPr>
          <w:rFonts w:eastAsia="Calibri"/>
          <w:szCs w:val="22"/>
          <w:lang w:val="en-AU"/>
        </w:rPr>
      </w:pPr>
      <w:r w:rsidRPr="00BB7FAA">
        <w:rPr>
          <w:rFonts w:eastAsia="Calibri"/>
          <w:szCs w:val="22"/>
          <w:lang w:val="en-AU"/>
        </w:rPr>
        <w:t>Address</w:t>
      </w:r>
    </w:p>
    <w:p w14:paraId="348978EA" w14:textId="77777777" w:rsidR="00BB7FAA" w:rsidRPr="00BB7FAA" w:rsidRDefault="00BB7FAA" w:rsidP="00BB7FAA">
      <w:pPr>
        <w:tabs>
          <w:tab w:val="num" w:pos="360"/>
          <w:tab w:val="left" w:pos="1134"/>
        </w:tabs>
        <w:overflowPunct/>
        <w:autoSpaceDE/>
        <w:autoSpaceDN/>
        <w:adjustRightInd/>
        <w:ind w:left="1134" w:hanging="567"/>
        <w:textAlignment w:val="auto"/>
        <w:rPr>
          <w:rFonts w:eastAsia="Calibri"/>
          <w:szCs w:val="22"/>
          <w:lang w:val="en-AU"/>
        </w:rPr>
      </w:pPr>
      <w:r w:rsidRPr="00BB7FAA">
        <w:rPr>
          <w:rFonts w:eastAsia="Calibri"/>
          <w:szCs w:val="22"/>
          <w:lang w:val="en-AU"/>
        </w:rPr>
        <w:t>Email address</w:t>
      </w:r>
    </w:p>
    <w:p w14:paraId="18F06B3F" w14:textId="77777777" w:rsidR="00BB7FAA" w:rsidRPr="00BB7FAA" w:rsidRDefault="00BB7FAA" w:rsidP="00BB7FAA">
      <w:pPr>
        <w:tabs>
          <w:tab w:val="num" w:pos="360"/>
          <w:tab w:val="left" w:pos="1134"/>
        </w:tabs>
        <w:overflowPunct/>
        <w:autoSpaceDE/>
        <w:autoSpaceDN/>
        <w:adjustRightInd/>
        <w:ind w:left="1134" w:hanging="567"/>
        <w:textAlignment w:val="auto"/>
        <w:rPr>
          <w:rFonts w:eastAsia="Calibri"/>
          <w:szCs w:val="22"/>
          <w:lang w:val="en-AU"/>
        </w:rPr>
      </w:pPr>
      <w:r w:rsidRPr="00BB7FAA">
        <w:rPr>
          <w:rFonts w:eastAsia="Calibri"/>
          <w:szCs w:val="22"/>
          <w:lang w:val="en-AU"/>
        </w:rPr>
        <w:t>Phone number</w:t>
      </w:r>
    </w:p>
    <w:p w14:paraId="5A4F193E"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Transaction details and history</w:t>
      </w:r>
    </w:p>
    <w:p w14:paraId="278832B2" w14:textId="77777777" w:rsidR="00BB7FAA" w:rsidRPr="00BB7FAA" w:rsidRDefault="00BB7FAA" w:rsidP="00BB7FAA">
      <w:pPr>
        <w:tabs>
          <w:tab w:val="num" w:pos="360"/>
          <w:tab w:val="left" w:pos="1134"/>
        </w:tabs>
        <w:overflowPunct/>
        <w:autoSpaceDE/>
        <w:autoSpaceDN/>
        <w:adjustRightInd/>
        <w:ind w:left="1134" w:hanging="567"/>
        <w:textAlignment w:val="auto"/>
        <w:rPr>
          <w:rFonts w:eastAsia="Calibri"/>
          <w:szCs w:val="22"/>
          <w:lang w:val="en-AU"/>
        </w:rPr>
      </w:pPr>
      <w:r w:rsidRPr="00BB7FAA">
        <w:rPr>
          <w:rFonts w:eastAsia="Calibri"/>
          <w:szCs w:val="22"/>
          <w:lang w:val="en-AU"/>
        </w:rPr>
        <w:t>Order details</w:t>
      </w:r>
    </w:p>
    <w:p w14:paraId="2F0DA1F8" w14:textId="77777777" w:rsidR="00BB7FAA" w:rsidRPr="00BB7FAA" w:rsidRDefault="00BB7FAA" w:rsidP="00BB7FAA">
      <w:pPr>
        <w:tabs>
          <w:tab w:val="num" w:pos="360"/>
          <w:tab w:val="left" w:pos="1134"/>
        </w:tabs>
        <w:overflowPunct/>
        <w:autoSpaceDE/>
        <w:autoSpaceDN/>
        <w:adjustRightInd/>
        <w:ind w:left="1134" w:hanging="567"/>
        <w:textAlignment w:val="auto"/>
        <w:rPr>
          <w:rFonts w:eastAsia="Calibri"/>
          <w:szCs w:val="22"/>
          <w:lang w:val="en-AU"/>
        </w:rPr>
      </w:pPr>
      <w:r w:rsidRPr="00BB7FAA">
        <w:rPr>
          <w:rFonts w:eastAsia="Calibri"/>
          <w:szCs w:val="22"/>
          <w:lang w:val="en-AU"/>
        </w:rPr>
        <w:t>Payment method</w:t>
      </w:r>
    </w:p>
    <w:p w14:paraId="390B6FA0" w14:textId="77777777" w:rsidR="00BB7FAA" w:rsidRPr="00BB7FAA" w:rsidRDefault="00BB7FAA" w:rsidP="00BB7FAA">
      <w:pPr>
        <w:tabs>
          <w:tab w:val="num" w:pos="360"/>
          <w:tab w:val="left" w:pos="1134"/>
        </w:tabs>
        <w:overflowPunct/>
        <w:autoSpaceDE/>
        <w:autoSpaceDN/>
        <w:adjustRightInd/>
        <w:ind w:left="1134" w:hanging="567"/>
        <w:textAlignment w:val="auto"/>
        <w:rPr>
          <w:rFonts w:eastAsia="Calibri"/>
          <w:szCs w:val="22"/>
          <w:lang w:val="en-AU"/>
        </w:rPr>
      </w:pPr>
      <w:r w:rsidRPr="00BB7FAA">
        <w:rPr>
          <w:rFonts w:eastAsia="Calibri"/>
          <w:szCs w:val="22"/>
          <w:lang w:val="en-AU"/>
        </w:rPr>
        <w:t>Returns details</w:t>
      </w:r>
    </w:p>
    <w:p w14:paraId="06C62060" w14:textId="77777777" w:rsidR="00BB7FAA" w:rsidRPr="00BB7FAA" w:rsidRDefault="00BB7FAA" w:rsidP="00BB7FAA">
      <w:pPr>
        <w:tabs>
          <w:tab w:val="num" w:pos="360"/>
          <w:tab w:val="left" w:pos="1134"/>
        </w:tabs>
        <w:overflowPunct/>
        <w:autoSpaceDE/>
        <w:autoSpaceDN/>
        <w:adjustRightInd/>
        <w:ind w:left="1134" w:hanging="567"/>
        <w:textAlignment w:val="auto"/>
        <w:rPr>
          <w:rFonts w:eastAsia="Calibri"/>
          <w:szCs w:val="22"/>
          <w:lang w:val="en-AU"/>
        </w:rPr>
      </w:pPr>
      <w:r w:rsidRPr="00BB7FAA">
        <w:rPr>
          <w:rFonts w:eastAsia="Calibri"/>
          <w:szCs w:val="22"/>
          <w:lang w:val="en-AU"/>
        </w:rPr>
        <w:lastRenderedPageBreak/>
        <w:t>Refunds</w:t>
      </w:r>
    </w:p>
    <w:p w14:paraId="79D4AEC8"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Banking and/or credit details</w:t>
      </w:r>
    </w:p>
    <w:p w14:paraId="6F42196D" w14:textId="77777777" w:rsidR="00BB7FAA" w:rsidRPr="00BB7FAA" w:rsidRDefault="00BB7FAA" w:rsidP="00BB7FAA">
      <w:pPr>
        <w:tabs>
          <w:tab w:val="num" w:pos="360"/>
          <w:tab w:val="left" w:pos="1134"/>
        </w:tabs>
        <w:overflowPunct/>
        <w:autoSpaceDE/>
        <w:autoSpaceDN/>
        <w:adjustRightInd/>
        <w:ind w:left="1134" w:hanging="567"/>
        <w:textAlignment w:val="auto"/>
        <w:rPr>
          <w:rFonts w:eastAsia="Calibri"/>
          <w:szCs w:val="22"/>
          <w:lang w:val="en-AU"/>
        </w:rPr>
      </w:pPr>
      <w:r w:rsidRPr="00BB7FAA">
        <w:rPr>
          <w:rFonts w:eastAsia="Calibri"/>
          <w:szCs w:val="22"/>
          <w:lang w:val="en-AU"/>
        </w:rPr>
        <w:t>Details of payment method (For example, institution, account)</w:t>
      </w:r>
    </w:p>
    <w:p w14:paraId="55D664A8"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Correspondence and communication</w:t>
      </w:r>
    </w:p>
    <w:p w14:paraId="1CE056D4" w14:textId="77777777" w:rsidR="00BB7FAA" w:rsidRPr="00BB7FAA" w:rsidRDefault="00BB7FAA" w:rsidP="00BB7FAA">
      <w:pPr>
        <w:tabs>
          <w:tab w:val="num" w:pos="360"/>
          <w:tab w:val="left" w:pos="1134"/>
        </w:tabs>
        <w:overflowPunct/>
        <w:autoSpaceDE/>
        <w:autoSpaceDN/>
        <w:adjustRightInd/>
        <w:ind w:left="1134" w:hanging="567"/>
        <w:textAlignment w:val="auto"/>
        <w:rPr>
          <w:rFonts w:eastAsia="Calibri"/>
          <w:szCs w:val="22"/>
          <w:lang w:val="en-AU"/>
        </w:rPr>
      </w:pPr>
      <w:r w:rsidRPr="00BB7FAA">
        <w:rPr>
          <w:rFonts w:eastAsia="Calibri"/>
          <w:szCs w:val="22"/>
          <w:lang w:val="en-AU"/>
        </w:rPr>
        <w:t>Emails</w:t>
      </w:r>
    </w:p>
    <w:p w14:paraId="656FB5AA" w14:textId="77777777" w:rsidR="00BB7FAA" w:rsidRPr="00BB7FAA" w:rsidRDefault="00BB7FAA" w:rsidP="00BB7FAA">
      <w:pPr>
        <w:tabs>
          <w:tab w:val="num" w:pos="360"/>
          <w:tab w:val="left" w:pos="1134"/>
        </w:tabs>
        <w:overflowPunct/>
        <w:autoSpaceDE/>
        <w:autoSpaceDN/>
        <w:adjustRightInd/>
        <w:ind w:left="1134" w:hanging="567"/>
        <w:textAlignment w:val="auto"/>
        <w:rPr>
          <w:rFonts w:eastAsia="Calibri"/>
          <w:szCs w:val="22"/>
          <w:lang w:val="en-AU"/>
        </w:rPr>
      </w:pPr>
      <w:r w:rsidRPr="00BB7FAA">
        <w:rPr>
          <w:rFonts w:eastAsia="Calibri"/>
          <w:szCs w:val="22"/>
          <w:lang w:val="en-AU"/>
        </w:rPr>
        <w:t>Phone messages</w:t>
      </w:r>
    </w:p>
    <w:p w14:paraId="099932DF" w14:textId="77777777" w:rsidR="00BB7FAA" w:rsidRPr="00BB7FAA" w:rsidRDefault="00BB7FAA" w:rsidP="00BB7FAA">
      <w:pPr>
        <w:tabs>
          <w:tab w:val="num" w:pos="360"/>
          <w:tab w:val="left" w:pos="1134"/>
        </w:tabs>
        <w:overflowPunct/>
        <w:autoSpaceDE/>
        <w:autoSpaceDN/>
        <w:adjustRightInd/>
        <w:ind w:left="1134" w:hanging="567"/>
        <w:textAlignment w:val="auto"/>
        <w:rPr>
          <w:rFonts w:eastAsia="Calibri"/>
          <w:szCs w:val="22"/>
          <w:lang w:val="en-AU"/>
        </w:rPr>
      </w:pPr>
      <w:r w:rsidRPr="00BB7FAA">
        <w:rPr>
          <w:rFonts w:eastAsia="Calibri"/>
          <w:szCs w:val="22"/>
          <w:lang w:val="en-AU"/>
        </w:rPr>
        <w:t>Phone records</w:t>
      </w:r>
    </w:p>
    <w:p w14:paraId="55414F01" w14:textId="77777777" w:rsidR="00BB7FAA" w:rsidRPr="00BB7FAA" w:rsidRDefault="00BB7FAA" w:rsidP="00BB7FAA">
      <w:pPr>
        <w:overflowPunct/>
        <w:autoSpaceDE/>
        <w:autoSpaceDN/>
        <w:adjustRightInd/>
        <w:textAlignment w:val="auto"/>
        <w:rPr>
          <w:rFonts w:eastAsia="Calibri"/>
          <w:b/>
          <w:sz w:val="2"/>
          <w:szCs w:val="2"/>
          <w:lang w:val="en-AU"/>
        </w:rPr>
      </w:pPr>
      <w:r w:rsidRPr="00BB7FAA">
        <w:rPr>
          <w:rFonts w:eastAsia="Calibri"/>
          <w:b/>
          <w:sz w:val="2"/>
          <w:szCs w:val="2"/>
          <w:lang w:val="en-AU"/>
        </w:rPr>
        <w:br w:type="page"/>
      </w:r>
    </w:p>
    <w:p w14:paraId="4580C9D5" w14:textId="77777777" w:rsidR="00BB7FAA" w:rsidRPr="00BB7FAA" w:rsidRDefault="00BB7FAA" w:rsidP="00BB7FAA">
      <w:pPr>
        <w:overflowPunct/>
        <w:autoSpaceDE/>
        <w:autoSpaceDN/>
        <w:adjustRightInd/>
        <w:textAlignment w:val="auto"/>
        <w:rPr>
          <w:rFonts w:eastAsia="Calibri"/>
          <w:b/>
          <w:szCs w:val="22"/>
          <w:lang w:val="en-AU"/>
        </w:rPr>
      </w:pPr>
      <w:r w:rsidRPr="00BB7FAA">
        <w:rPr>
          <w:rFonts w:eastAsia="Calibri"/>
          <w:b/>
          <w:szCs w:val="22"/>
          <w:lang w:val="en-AU"/>
        </w:rPr>
        <w:lastRenderedPageBreak/>
        <w:t>How data is collected</w:t>
      </w:r>
    </w:p>
    <w:p w14:paraId="78CBBC81" w14:textId="77777777" w:rsidR="00BB7FAA" w:rsidRPr="00BB7FAA" w:rsidRDefault="00BB7FAA" w:rsidP="00BB7FAA">
      <w:pPr>
        <w:overflowPunct/>
        <w:autoSpaceDE/>
        <w:autoSpaceDN/>
        <w:adjustRightInd/>
        <w:textAlignment w:val="auto"/>
        <w:rPr>
          <w:rFonts w:eastAsia="Calibri"/>
          <w:szCs w:val="22"/>
          <w:lang w:val="en-AU"/>
        </w:rPr>
      </w:pPr>
      <w:r w:rsidRPr="00BB7FAA">
        <w:rPr>
          <w:rFonts w:eastAsia="Calibri"/>
          <w:szCs w:val="22"/>
          <w:lang w:val="en-AU"/>
        </w:rPr>
        <w:t>We collect data from your online transactions. This includes information on your online purchases and online interactions.</w:t>
      </w:r>
    </w:p>
    <w:p w14:paraId="3B0B8FAF" w14:textId="77777777" w:rsidR="00BB7FAA" w:rsidRPr="00BB7FAA" w:rsidRDefault="00BB7FAA" w:rsidP="00BB7FAA">
      <w:pPr>
        <w:overflowPunct/>
        <w:autoSpaceDE/>
        <w:autoSpaceDN/>
        <w:adjustRightInd/>
        <w:textAlignment w:val="auto"/>
        <w:rPr>
          <w:rFonts w:eastAsia="Calibri"/>
          <w:b/>
          <w:szCs w:val="22"/>
          <w:lang w:val="en-AU"/>
        </w:rPr>
      </w:pPr>
      <w:r w:rsidRPr="00BB7FAA">
        <w:rPr>
          <w:rFonts w:eastAsia="Calibri"/>
          <w:b/>
          <w:szCs w:val="22"/>
          <w:lang w:val="en-AU"/>
        </w:rPr>
        <w:t>How data is used</w:t>
      </w:r>
    </w:p>
    <w:p w14:paraId="4593F8ED" w14:textId="77777777" w:rsidR="00BB7FAA" w:rsidRPr="00BB7FAA" w:rsidRDefault="00BB7FAA" w:rsidP="00BB7FAA">
      <w:pPr>
        <w:overflowPunct/>
        <w:autoSpaceDE/>
        <w:autoSpaceDN/>
        <w:adjustRightInd/>
        <w:textAlignment w:val="auto"/>
        <w:rPr>
          <w:rFonts w:eastAsia="Calibri"/>
          <w:szCs w:val="22"/>
          <w:lang w:val="en-AU"/>
        </w:rPr>
      </w:pPr>
      <w:r w:rsidRPr="00BB7FAA">
        <w:rPr>
          <w:rFonts w:eastAsia="Calibri"/>
          <w:szCs w:val="22"/>
          <w:lang w:val="en-AU"/>
        </w:rPr>
        <w:t>We use the data collected from your online transactions to:</w:t>
      </w:r>
    </w:p>
    <w:p w14:paraId="58C17975"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process your online purchases</w:t>
      </w:r>
    </w:p>
    <w:p w14:paraId="115D63C9"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deliver a personalised experience</w:t>
      </w:r>
    </w:p>
    <w:p w14:paraId="46C9C72C"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manage internal administrative and taxation processes</w:t>
      </w:r>
    </w:p>
    <w:p w14:paraId="45EAC2D1"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support our marketing strategy</w:t>
      </w:r>
    </w:p>
    <w:p w14:paraId="5A40B1FA" w14:textId="77777777" w:rsidR="00BB7FAA" w:rsidRPr="00BB7FAA" w:rsidRDefault="00BB7FAA" w:rsidP="00BB7FAA">
      <w:pPr>
        <w:overflowPunct/>
        <w:autoSpaceDE/>
        <w:autoSpaceDN/>
        <w:adjustRightInd/>
        <w:textAlignment w:val="auto"/>
        <w:rPr>
          <w:rFonts w:eastAsia="Calibri"/>
          <w:szCs w:val="22"/>
          <w:lang w:val="en-AU"/>
        </w:rPr>
      </w:pPr>
      <w:r w:rsidRPr="00BB7FAA">
        <w:rPr>
          <w:rFonts w:eastAsia="Calibri"/>
          <w:szCs w:val="22"/>
          <w:lang w:val="en-AU"/>
        </w:rPr>
        <w:t>We retain your personal information linked to sales for the period of time required by the taxation department. For other situations, we only retain the data collected for the duration of the business activity.</w:t>
      </w:r>
    </w:p>
    <w:p w14:paraId="7EF8ACCB" w14:textId="77777777" w:rsidR="00BB7FAA" w:rsidRPr="00BB7FAA" w:rsidRDefault="00BB7FAA" w:rsidP="00BB7FAA">
      <w:pPr>
        <w:overflowPunct/>
        <w:autoSpaceDE/>
        <w:autoSpaceDN/>
        <w:adjustRightInd/>
        <w:textAlignment w:val="auto"/>
        <w:rPr>
          <w:rFonts w:eastAsia="Calibri"/>
          <w:b/>
          <w:szCs w:val="22"/>
          <w:lang w:val="en-AU"/>
        </w:rPr>
      </w:pPr>
      <w:r w:rsidRPr="00BB7FAA">
        <w:rPr>
          <w:rFonts w:eastAsia="Calibri"/>
          <w:b/>
          <w:szCs w:val="22"/>
          <w:lang w:val="en-AU"/>
        </w:rPr>
        <w:t>Disclosure of information</w:t>
      </w:r>
    </w:p>
    <w:p w14:paraId="2509D3F2" w14:textId="77777777" w:rsidR="00BB7FAA" w:rsidRPr="00BB7FAA" w:rsidRDefault="00BB7FAA" w:rsidP="00BB7FAA">
      <w:pPr>
        <w:overflowPunct/>
        <w:autoSpaceDE/>
        <w:autoSpaceDN/>
        <w:adjustRightInd/>
        <w:textAlignment w:val="auto"/>
        <w:rPr>
          <w:rFonts w:eastAsia="Calibri"/>
          <w:szCs w:val="22"/>
          <w:lang w:val="en-AU"/>
        </w:rPr>
      </w:pPr>
      <w:r w:rsidRPr="00BB7FAA">
        <w:rPr>
          <w:rFonts w:eastAsia="Calibri"/>
          <w:szCs w:val="22"/>
          <w:lang w:val="en-AU"/>
        </w:rPr>
        <w:t>We use a system consent receipt each time we intend to disclose your information to third parties. For all other situations, we will disclose your personal information only as permitted by the law.</w:t>
      </w:r>
    </w:p>
    <w:p w14:paraId="0514A97C" w14:textId="77777777" w:rsidR="00BB7FAA" w:rsidRPr="00BB7FAA" w:rsidRDefault="00BB7FAA" w:rsidP="00BB7FAA">
      <w:pPr>
        <w:overflowPunct/>
        <w:autoSpaceDE/>
        <w:autoSpaceDN/>
        <w:adjustRightInd/>
        <w:textAlignment w:val="auto"/>
        <w:rPr>
          <w:rFonts w:eastAsia="Calibri"/>
          <w:b/>
          <w:szCs w:val="22"/>
          <w:lang w:val="en-AU"/>
        </w:rPr>
      </w:pPr>
      <w:r w:rsidRPr="00BB7FAA">
        <w:rPr>
          <w:rFonts w:eastAsia="Calibri"/>
          <w:b/>
          <w:szCs w:val="22"/>
          <w:lang w:val="en-AU"/>
        </w:rPr>
        <w:t>Cookies</w:t>
      </w:r>
    </w:p>
    <w:p w14:paraId="04B6A0DD" w14:textId="77777777" w:rsidR="00BB7FAA" w:rsidRPr="00BB7FAA" w:rsidRDefault="00BB7FAA" w:rsidP="00BB7FAA">
      <w:pPr>
        <w:overflowPunct/>
        <w:autoSpaceDE/>
        <w:autoSpaceDN/>
        <w:adjustRightInd/>
        <w:textAlignment w:val="auto"/>
        <w:rPr>
          <w:rFonts w:eastAsia="Calibri"/>
          <w:szCs w:val="22"/>
          <w:lang w:val="en-AU"/>
        </w:rPr>
      </w:pPr>
      <w:r w:rsidRPr="00BB7FAA">
        <w:rPr>
          <w:rFonts w:eastAsia="Calibri"/>
          <w:szCs w:val="22"/>
          <w:lang w:val="en-AU"/>
        </w:rPr>
        <w:t>Angelonia Fashion uses cookies on its website. Cookies do not personally identify you, but your devices, browsers and navigation patterns on our website. The purpose of the cookies is to improve your online experience. You can disable cookies on your browser, but this may affect the way the website displays.</w:t>
      </w:r>
    </w:p>
    <w:p w14:paraId="6D45F535" w14:textId="77777777" w:rsidR="00BB7FAA" w:rsidRPr="00BB7FAA" w:rsidRDefault="00BB7FAA" w:rsidP="00BB7FAA">
      <w:pPr>
        <w:overflowPunct/>
        <w:autoSpaceDE/>
        <w:autoSpaceDN/>
        <w:adjustRightInd/>
        <w:textAlignment w:val="auto"/>
        <w:rPr>
          <w:rFonts w:eastAsia="Calibri"/>
          <w:b/>
          <w:szCs w:val="22"/>
          <w:lang w:val="en-AU"/>
        </w:rPr>
      </w:pPr>
      <w:r w:rsidRPr="00BB7FAA">
        <w:rPr>
          <w:rFonts w:eastAsia="Calibri"/>
          <w:b/>
          <w:szCs w:val="22"/>
          <w:lang w:val="en-AU"/>
        </w:rPr>
        <w:t>Marketing information</w:t>
      </w:r>
    </w:p>
    <w:p w14:paraId="2FDCD190" w14:textId="77777777" w:rsidR="00BB7FAA" w:rsidRPr="00BB7FAA" w:rsidRDefault="00BB7FAA" w:rsidP="00BB7FAA">
      <w:pPr>
        <w:overflowPunct/>
        <w:autoSpaceDE/>
        <w:autoSpaceDN/>
        <w:adjustRightInd/>
        <w:textAlignment w:val="auto"/>
        <w:rPr>
          <w:rFonts w:eastAsia="Calibri"/>
          <w:szCs w:val="22"/>
          <w:lang w:val="en-AU"/>
        </w:rPr>
      </w:pPr>
      <w:r w:rsidRPr="00BB7FAA">
        <w:rPr>
          <w:rFonts w:eastAsia="Calibri"/>
          <w:szCs w:val="22"/>
          <w:lang w:val="en-AU"/>
        </w:rPr>
        <w:t>It is your choice to subscribe to receive marketing communications and information from Angelonia Fashion. You can subscribe and unsubscribe to our marketing emails and SMS messages at any time.</w:t>
      </w:r>
    </w:p>
    <w:p w14:paraId="45605CF3" w14:textId="77777777" w:rsidR="00BB7FAA" w:rsidRPr="00BB7FAA" w:rsidRDefault="00BB7FAA" w:rsidP="00BB7FAA">
      <w:pPr>
        <w:overflowPunct/>
        <w:autoSpaceDE/>
        <w:autoSpaceDN/>
        <w:adjustRightInd/>
        <w:textAlignment w:val="auto"/>
        <w:rPr>
          <w:rFonts w:eastAsia="Calibri"/>
          <w:b/>
          <w:szCs w:val="22"/>
          <w:lang w:val="en-AU"/>
        </w:rPr>
      </w:pPr>
      <w:r w:rsidRPr="00BB7FAA">
        <w:rPr>
          <w:rFonts w:eastAsia="Calibri"/>
          <w:b/>
          <w:szCs w:val="22"/>
          <w:lang w:val="en-AU"/>
        </w:rPr>
        <w:t>Third-party data collection</w:t>
      </w:r>
    </w:p>
    <w:p w14:paraId="1CDAB5BD" w14:textId="77777777" w:rsidR="00BB7FAA" w:rsidRPr="00BB7FAA" w:rsidRDefault="00BB7FAA" w:rsidP="00BB7FAA">
      <w:pPr>
        <w:overflowPunct/>
        <w:autoSpaceDE/>
        <w:autoSpaceDN/>
        <w:adjustRightInd/>
        <w:textAlignment w:val="auto"/>
        <w:rPr>
          <w:rFonts w:eastAsia="Calibri"/>
          <w:szCs w:val="22"/>
          <w:lang w:val="en-AU"/>
        </w:rPr>
      </w:pPr>
      <w:r w:rsidRPr="00BB7FAA">
        <w:rPr>
          <w:rFonts w:eastAsia="Calibri"/>
          <w:szCs w:val="22"/>
          <w:lang w:val="en-AU"/>
        </w:rPr>
        <w:t>If you access a third-party website through our website, the third-party website may collect your personal information. We take no responsibility for third-party websites' privacy policies or lack of policies.</w:t>
      </w:r>
    </w:p>
    <w:p w14:paraId="0D7AD6E0" w14:textId="77777777" w:rsidR="00BB7FAA" w:rsidRPr="00BB7FAA" w:rsidRDefault="00BB7FAA" w:rsidP="00BB7FAA">
      <w:pPr>
        <w:overflowPunct/>
        <w:autoSpaceDE/>
        <w:autoSpaceDN/>
        <w:adjustRightInd/>
        <w:textAlignment w:val="auto"/>
        <w:rPr>
          <w:rFonts w:eastAsia="Calibri"/>
          <w:b/>
          <w:szCs w:val="22"/>
          <w:lang w:val="en-AU"/>
        </w:rPr>
      </w:pPr>
      <w:r w:rsidRPr="00BB7FAA">
        <w:rPr>
          <w:rFonts w:eastAsia="Calibri"/>
          <w:b/>
          <w:szCs w:val="22"/>
          <w:lang w:val="en-AU"/>
        </w:rPr>
        <w:t>Concerns and complaints</w:t>
      </w:r>
    </w:p>
    <w:p w14:paraId="3C92003B" w14:textId="77777777" w:rsidR="00BB7FAA" w:rsidRPr="00BB7FAA" w:rsidRDefault="00BB7FAA" w:rsidP="00BB7FAA">
      <w:pPr>
        <w:overflowPunct/>
        <w:autoSpaceDE/>
        <w:autoSpaceDN/>
        <w:adjustRightInd/>
        <w:textAlignment w:val="auto"/>
        <w:rPr>
          <w:rFonts w:eastAsia="Calibri"/>
          <w:szCs w:val="22"/>
          <w:lang w:val="en-AU"/>
        </w:rPr>
      </w:pPr>
      <w:r w:rsidRPr="00BB7FAA">
        <w:rPr>
          <w:rFonts w:eastAsia="Calibri"/>
          <w:szCs w:val="22"/>
          <w:lang w:val="en-AU"/>
        </w:rPr>
        <w:lastRenderedPageBreak/>
        <w:t>To lodge a complaint against this policy, download the complaint form from our website and follow the lodgement instructions. All complaints are addressed promptly and professionally.</w:t>
      </w:r>
    </w:p>
    <w:p w14:paraId="481F9B65" w14:textId="77777777" w:rsidR="00BB7FAA" w:rsidRPr="00BB7FAA" w:rsidRDefault="00BB7FAA" w:rsidP="00BB7FAA">
      <w:pPr>
        <w:overflowPunct/>
        <w:autoSpaceDE/>
        <w:autoSpaceDN/>
        <w:adjustRightInd/>
        <w:textAlignment w:val="auto"/>
        <w:rPr>
          <w:rFonts w:eastAsia="Calibri"/>
          <w:szCs w:val="22"/>
          <w:lang w:val="en-AU"/>
        </w:rPr>
      </w:pPr>
      <w:r w:rsidRPr="00BB7FAA">
        <w:rPr>
          <w:rFonts w:eastAsia="Calibri"/>
          <w:szCs w:val="22"/>
          <w:lang w:val="en-AU"/>
        </w:rPr>
        <w:t>Contact us if you have any questions or concerns regarding this policy. Contact details:</w:t>
      </w:r>
    </w:p>
    <w:p w14:paraId="7F9941DC"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Email: angelonia@af.com.au</w:t>
      </w:r>
    </w:p>
    <w:p w14:paraId="3580A2C3" w14:textId="77777777" w:rsidR="00BB7FAA" w:rsidRPr="00BB7FAA" w:rsidRDefault="00BB7FAA" w:rsidP="00BB7FAA">
      <w:pPr>
        <w:tabs>
          <w:tab w:val="left" w:pos="567"/>
        </w:tabs>
        <w:overflowPunct/>
        <w:autoSpaceDE/>
        <w:autoSpaceDN/>
        <w:adjustRightInd/>
        <w:ind w:left="567" w:hanging="567"/>
        <w:textAlignment w:val="auto"/>
        <w:rPr>
          <w:rFonts w:eastAsia="Calibri"/>
          <w:b/>
          <w:szCs w:val="22"/>
          <w:lang w:val="en-AU"/>
        </w:rPr>
      </w:pPr>
      <w:r w:rsidRPr="00BB7FAA">
        <w:rPr>
          <w:rFonts w:eastAsia="Calibri"/>
          <w:szCs w:val="22"/>
          <w:lang w:val="en-AU"/>
        </w:rPr>
        <w:t>Phone: 123456789</w:t>
      </w:r>
    </w:p>
    <w:p w14:paraId="22F0E6D6" w14:textId="77777777" w:rsidR="00BB7FAA" w:rsidRPr="00BB7FAA" w:rsidRDefault="00BB7FAA" w:rsidP="00BB7FAA">
      <w:pPr>
        <w:keepNext/>
        <w:overflowPunct/>
        <w:autoSpaceDE/>
        <w:autoSpaceDN/>
        <w:adjustRightInd/>
        <w:spacing w:before="240" w:after="60"/>
        <w:textAlignment w:val="auto"/>
        <w:outlineLvl w:val="2"/>
        <w:rPr>
          <w:b/>
          <w:bCs/>
          <w:szCs w:val="26"/>
          <w:lang w:val="en-AU"/>
        </w:rPr>
      </w:pPr>
      <w:r w:rsidRPr="00BB7FAA">
        <w:rPr>
          <w:szCs w:val="26"/>
          <w:lang w:val="en-AU"/>
        </w:rPr>
        <w:br w:type="page"/>
      </w:r>
    </w:p>
    <w:p w14:paraId="0ED46AF9" w14:textId="77777777" w:rsidR="00BB7FAA" w:rsidRPr="00BB7FAA" w:rsidRDefault="00BB7FAA" w:rsidP="00BB7FAA">
      <w:pPr>
        <w:keepNext/>
        <w:overflowPunct/>
        <w:autoSpaceDE/>
        <w:autoSpaceDN/>
        <w:adjustRightInd/>
        <w:spacing w:after="60" w:line="240" w:lineRule="auto"/>
        <w:textAlignment w:val="auto"/>
        <w:outlineLvl w:val="0"/>
        <w:rPr>
          <w:b/>
          <w:bCs/>
          <w:kern w:val="32"/>
          <w:sz w:val="32"/>
          <w:szCs w:val="24"/>
          <w:lang w:val="en-US"/>
        </w:rPr>
      </w:pPr>
      <w:r w:rsidRPr="00BB7FAA">
        <w:rPr>
          <w:b/>
          <w:bCs/>
          <w:kern w:val="32"/>
          <w:sz w:val="32"/>
          <w:szCs w:val="24"/>
          <w:lang w:val="en-US"/>
        </w:rPr>
        <w:lastRenderedPageBreak/>
        <w:t>PRIVACY PROCEDURES for Angelonia Fashion</w:t>
      </w:r>
    </w:p>
    <w:p w14:paraId="06189406" w14:textId="77777777" w:rsidR="00BB7FAA" w:rsidRPr="00BB7FAA" w:rsidRDefault="00BB7FAA" w:rsidP="00BB7FAA">
      <w:pPr>
        <w:overflowPunct/>
        <w:autoSpaceDE/>
        <w:autoSpaceDN/>
        <w:adjustRightInd/>
        <w:textAlignment w:val="auto"/>
        <w:rPr>
          <w:rFonts w:eastAsia="Calibri"/>
          <w:b/>
          <w:bCs/>
          <w:sz w:val="28"/>
          <w:szCs w:val="28"/>
          <w:lang w:val="en-AU"/>
        </w:rPr>
      </w:pPr>
      <w:r w:rsidRPr="00BB7FAA">
        <w:rPr>
          <w:rFonts w:eastAsia="Calibri"/>
          <w:b/>
          <w:bCs/>
          <w:sz w:val="28"/>
          <w:szCs w:val="28"/>
          <w:lang w:val="en-AU"/>
        </w:rPr>
        <w:t>Privacy Policy Distribution and Maintenance Procedure</w:t>
      </w:r>
    </w:p>
    <w:p w14:paraId="77F35B2E" w14:textId="77777777" w:rsidR="00BB7FAA" w:rsidRPr="00BB7FAA" w:rsidRDefault="00BB7FAA" w:rsidP="00BB7FAA">
      <w:pPr>
        <w:overflowPunct/>
        <w:autoSpaceDE/>
        <w:autoSpaceDN/>
        <w:adjustRightInd/>
        <w:textAlignment w:val="auto"/>
        <w:rPr>
          <w:rFonts w:eastAsia="Calibri"/>
          <w:b/>
          <w:bCs/>
          <w:szCs w:val="22"/>
          <w:lang w:val="en-AU"/>
        </w:rPr>
      </w:pPr>
    </w:p>
    <w:p w14:paraId="4DFDEBF8" w14:textId="77777777" w:rsidR="00BB7FAA" w:rsidRPr="00BB7FAA" w:rsidRDefault="00BB7FAA" w:rsidP="00BB7FAA">
      <w:pPr>
        <w:overflowPunct/>
        <w:autoSpaceDE/>
        <w:autoSpaceDN/>
        <w:adjustRightInd/>
        <w:textAlignment w:val="auto"/>
        <w:rPr>
          <w:rFonts w:eastAsia="Calibri"/>
          <w:szCs w:val="22"/>
          <w:lang w:val="en-AU"/>
        </w:rPr>
      </w:pPr>
      <w:r w:rsidRPr="00BB7FAA">
        <w:rPr>
          <w:rFonts w:eastAsia="Calibri"/>
          <w:b/>
          <w:bCs/>
          <w:szCs w:val="22"/>
          <w:lang w:val="en-AU"/>
        </w:rPr>
        <w:t>Purpose:</w:t>
      </w:r>
      <w:r w:rsidRPr="00BB7FAA">
        <w:rPr>
          <w:rFonts w:eastAsia="Calibri"/>
          <w:szCs w:val="22"/>
          <w:lang w:val="en-AU"/>
        </w:rPr>
        <w:t xml:space="preserve"> This procedure outlines the actions that Angelonia Fashion takes to ensure the distribution and maintenance of the company’s Privacy Policy.</w:t>
      </w:r>
    </w:p>
    <w:p w14:paraId="21527777" w14:textId="77777777" w:rsidR="00BB7FAA" w:rsidRPr="00BB7FAA" w:rsidRDefault="00BB7FAA" w:rsidP="00BB7FAA">
      <w:pPr>
        <w:overflowPunct/>
        <w:autoSpaceDE/>
        <w:autoSpaceDN/>
        <w:adjustRightInd/>
        <w:textAlignment w:val="auto"/>
        <w:rPr>
          <w:rFonts w:eastAsia="Calibri"/>
          <w:szCs w:val="22"/>
          <w:lang w:val="en-AU"/>
        </w:rPr>
      </w:pPr>
      <w:r w:rsidRPr="00BB7FAA">
        <w:rPr>
          <w:rFonts w:eastAsia="Calibri"/>
          <w:b/>
          <w:bCs/>
          <w:szCs w:val="22"/>
          <w:lang w:val="en-AU"/>
        </w:rPr>
        <w:t>Scope:</w:t>
      </w:r>
      <w:r w:rsidRPr="00BB7FAA">
        <w:rPr>
          <w:rFonts w:eastAsia="Calibri"/>
          <w:szCs w:val="22"/>
          <w:lang w:val="en-AU"/>
        </w:rPr>
        <w:t xml:space="preserve"> All employees of Angelonia Fashion</w:t>
      </w:r>
    </w:p>
    <w:p w14:paraId="73BDD90F" w14:textId="77777777" w:rsidR="00BB7FAA" w:rsidRPr="00BB7FAA" w:rsidRDefault="00BB7FAA" w:rsidP="00BB7FAA">
      <w:pPr>
        <w:overflowPunct/>
        <w:autoSpaceDE/>
        <w:autoSpaceDN/>
        <w:adjustRightInd/>
        <w:textAlignment w:val="auto"/>
        <w:rPr>
          <w:rFonts w:eastAsia="Calibri"/>
          <w:szCs w:val="22"/>
          <w:lang w:val="en-AU"/>
        </w:rPr>
      </w:pPr>
      <w:r w:rsidRPr="00BB7FAA">
        <w:rPr>
          <w:rFonts w:eastAsia="Calibri"/>
          <w:b/>
          <w:bCs/>
          <w:szCs w:val="22"/>
          <w:lang w:val="en-AU"/>
        </w:rPr>
        <w:t xml:space="preserve">Responsibilities: </w:t>
      </w:r>
      <w:r w:rsidRPr="00BB7FAA">
        <w:rPr>
          <w:rFonts w:eastAsia="Calibri"/>
          <w:szCs w:val="22"/>
          <w:lang w:val="en-AU"/>
        </w:rPr>
        <w:t>The responsibility for distributing and maintaining the Privacy Policy over time rests with management.</w:t>
      </w:r>
    </w:p>
    <w:p w14:paraId="553D0391" w14:textId="77777777" w:rsidR="00BB7FAA" w:rsidRPr="00BB7FAA" w:rsidRDefault="00BB7FAA" w:rsidP="00BB7FAA">
      <w:pPr>
        <w:overflowPunct/>
        <w:autoSpaceDE/>
        <w:autoSpaceDN/>
        <w:adjustRightInd/>
        <w:textAlignment w:val="auto"/>
        <w:rPr>
          <w:rFonts w:eastAsia="Calibri"/>
          <w:b/>
          <w:bCs/>
          <w:szCs w:val="22"/>
          <w:lang w:val="en-AU"/>
        </w:rPr>
      </w:pPr>
      <w:r w:rsidRPr="00BB7FAA">
        <w:rPr>
          <w:rFonts w:eastAsia="Calibri"/>
          <w:b/>
          <w:bCs/>
          <w:szCs w:val="22"/>
          <w:lang w:val="en-AU"/>
        </w:rPr>
        <w:t>Distribution options:</w:t>
      </w:r>
    </w:p>
    <w:p w14:paraId="20BEB9E7" w14:textId="77777777" w:rsidR="00BB7FAA" w:rsidRPr="00BB7FAA" w:rsidRDefault="00BB7FAA" w:rsidP="00BB7FAA">
      <w:pPr>
        <w:tabs>
          <w:tab w:val="left" w:pos="567"/>
        </w:tabs>
        <w:overflowPunct/>
        <w:autoSpaceDE/>
        <w:autoSpaceDN/>
        <w:adjustRightInd/>
        <w:ind w:left="567" w:hanging="567"/>
        <w:textAlignment w:val="auto"/>
        <w:rPr>
          <w:rFonts w:eastAsia="Calibri"/>
          <w:b/>
          <w:bCs/>
          <w:szCs w:val="22"/>
          <w:lang w:val="en-AU"/>
        </w:rPr>
      </w:pPr>
      <w:r w:rsidRPr="00BB7FAA">
        <w:rPr>
          <w:rFonts w:eastAsia="Calibri"/>
          <w:szCs w:val="22"/>
          <w:lang w:val="en-AU"/>
        </w:rPr>
        <w:t>All employees of Angelonia Fashion are made aware of the Privacy Policy when first joining the company during the induction or orientation process.</w:t>
      </w:r>
    </w:p>
    <w:p w14:paraId="4FEE9FCB"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After the induction session is completed, all new employees are emailed the Privacy Policy and are invited to raise any questions or concerns.</w:t>
      </w:r>
    </w:p>
    <w:p w14:paraId="10751686"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All employees are provided with ongoing privacy training and support through refresher programs every twelve months and are issued with a completion certificate.</w:t>
      </w:r>
    </w:p>
    <w:p w14:paraId="76EDDC1B"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Employees can access the Privacy Policy on the company intranet and also on the company website.</w:t>
      </w:r>
    </w:p>
    <w:p w14:paraId="1E21F850"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Angelonia Fashion’s clients can access the Privacy Policy through the company website. They are encouraged to raise questions or concerns with management via email.\</w:t>
      </w:r>
    </w:p>
    <w:p w14:paraId="183FDC52" w14:textId="77777777" w:rsidR="00BB7FAA" w:rsidRPr="00BB7FAA" w:rsidRDefault="00BB7FAA" w:rsidP="00BB7FAA">
      <w:pPr>
        <w:tabs>
          <w:tab w:val="left" w:pos="567"/>
        </w:tabs>
        <w:overflowPunct/>
        <w:autoSpaceDE/>
        <w:autoSpaceDN/>
        <w:adjustRightInd/>
        <w:textAlignment w:val="auto"/>
        <w:rPr>
          <w:rFonts w:eastAsia="Calibri"/>
          <w:szCs w:val="22"/>
          <w:lang w:val="en-AU"/>
        </w:rPr>
      </w:pPr>
    </w:p>
    <w:p w14:paraId="64F405A9" w14:textId="77777777" w:rsidR="00BB7FAA" w:rsidRPr="00BB7FAA" w:rsidRDefault="00BB7FAA" w:rsidP="00BB7FAA">
      <w:pPr>
        <w:overflowPunct/>
        <w:autoSpaceDE/>
        <w:autoSpaceDN/>
        <w:adjustRightInd/>
        <w:textAlignment w:val="auto"/>
        <w:rPr>
          <w:rFonts w:eastAsia="Calibri"/>
          <w:b/>
          <w:bCs/>
          <w:szCs w:val="22"/>
          <w:lang w:val="en-AU"/>
        </w:rPr>
      </w:pPr>
      <w:r w:rsidRPr="00BB7FAA">
        <w:rPr>
          <w:rFonts w:eastAsia="Calibri"/>
          <w:b/>
          <w:bCs/>
          <w:szCs w:val="22"/>
          <w:lang w:val="en-AU"/>
        </w:rPr>
        <w:t>Maintenance options</w:t>
      </w:r>
    </w:p>
    <w:p w14:paraId="008A165D" w14:textId="77777777" w:rsidR="00BB7FAA" w:rsidRPr="00BB7FAA" w:rsidRDefault="00BB7FAA" w:rsidP="00BB7FAA">
      <w:pPr>
        <w:overflowPunct/>
        <w:autoSpaceDE/>
        <w:autoSpaceDN/>
        <w:adjustRightInd/>
        <w:textAlignment w:val="auto"/>
        <w:rPr>
          <w:rFonts w:eastAsia="Calibri"/>
          <w:b/>
          <w:bCs/>
          <w:szCs w:val="22"/>
          <w:lang w:val="en-AU"/>
        </w:rPr>
      </w:pPr>
      <w:r w:rsidRPr="00BB7FAA">
        <w:rPr>
          <w:rFonts w:eastAsia="Calibri"/>
          <w:b/>
          <w:bCs/>
          <w:szCs w:val="22"/>
          <w:lang w:val="en-AU"/>
        </w:rPr>
        <w:t>Policy scheduled reviews:</w:t>
      </w:r>
    </w:p>
    <w:p w14:paraId="4C88ABD3"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The Privacy Policy is reviewed every twelve months and updated before a new round of refresher privacy training takes place.</w:t>
      </w:r>
    </w:p>
    <w:p w14:paraId="3234A6C7"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After a policy review:</w:t>
      </w:r>
    </w:p>
    <w:p w14:paraId="28EEFF87" w14:textId="77777777" w:rsidR="00BB7FAA" w:rsidRPr="00BB7FAA" w:rsidRDefault="00BB7FAA" w:rsidP="00BB7FAA">
      <w:pPr>
        <w:tabs>
          <w:tab w:val="num" w:pos="360"/>
          <w:tab w:val="left" w:pos="1134"/>
        </w:tabs>
        <w:overflowPunct/>
        <w:autoSpaceDE/>
        <w:autoSpaceDN/>
        <w:adjustRightInd/>
        <w:ind w:left="1134" w:hanging="567"/>
        <w:textAlignment w:val="auto"/>
        <w:rPr>
          <w:rFonts w:eastAsia="Calibri"/>
          <w:szCs w:val="22"/>
          <w:lang w:val="en-AU"/>
        </w:rPr>
      </w:pPr>
      <w:r w:rsidRPr="00BB7FAA">
        <w:rPr>
          <w:rFonts w:eastAsia="Calibri"/>
          <w:szCs w:val="22"/>
          <w:lang w:val="en-AU"/>
        </w:rPr>
        <w:t>A notification email is sent to all employees including the policy, or a link to it.</w:t>
      </w:r>
    </w:p>
    <w:p w14:paraId="73CDB2B6" w14:textId="77777777" w:rsidR="00BB7FAA" w:rsidRPr="00BB7FAA" w:rsidRDefault="00BB7FAA" w:rsidP="00BB7FAA">
      <w:pPr>
        <w:tabs>
          <w:tab w:val="num" w:pos="360"/>
          <w:tab w:val="left" w:pos="1134"/>
        </w:tabs>
        <w:overflowPunct/>
        <w:autoSpaceDE/>
        <w:autoSpaceDN/>
        <w:adjustRightInd/>
        <w:ind w:left="1134" w:hanging="567"/>
        <w:textAlignment w:val="auto"/>
        <w:rPr>
          <w:rFonts w:eastAsia="Calibri"/>
          <w:szCs w:val="22"/>
          <w:lang w:val="en-AU"/>
        </w:rPr>
      </w:pPr>
      <w:r w:rsidRPr="00BB7FAA">
        <w:rPr>
          <w:rFonts w:eastAsia="Calibri"/>
          <w:szCs w:val="22"/>
          <w:lang w:val="en-AU"/>
        </w:rPr>
        <w:t>The website is updated to include the newly updated policy.</w:t>
      </w:r>
    </w:p>
    <w:p w14:paraId="354DD3B3" w14:textId="77777777" w:rsidR="00BB7FAA" w:rsidRPr="00BB7FAA" w:rsidRDefault="00BB7FAA" w:rsidP="00BB7FAA">
      <w:pPr>
        <w:tabs>
          <w:tab w:val="num" w:pos="360"/>
          <w:tab w:val="left" w:pos="1134"/>
        </w:tabs>
        <w:overflowPunct/>
        <w:autoSpaceDE/>
        <w:autoSpaceDN/>
        <w:adjustRightInd/>
        <w:ind w:left="1134" w:hanging="567"/>
        <w:textAlignment w:val="auto"/>
        <w:rPr>
          <w:rFonts w:eastAsia="Calibri"/>
          <w:szCs w:val="22"/>
          <w:lang w:val="en-AU"/>
        </w:rPr>
      </w:pPr>
      <w:r w:rsidRPr="00BB7FAA">
        <w:rPr>
          <w:rFonts w:eastAsia="Calibri"/>
          <w:szCs w:val="22"/>
          <w:lang w:val="en-AU"/>
        </w:rPr>
        <w:t>Privacy refresher training sessions are scheduled.</w:t>
      </w:r>
    </w:p>
    <w:p w14:paraId="05BF3CF1" w14:textId="77777777" w:rsidR="00BB7FAA" w:rsidRPr="00BB7FAA" w:rsidRDefault="00BB7FAA" w:rsidP="00BB7FAA">
      <w:pPr>
        <w:overflowPunct/>
        <w:autoSpaceDE/>
        <w:autoSpaceDN/>
        <w:adjustRightInd/>
        <w:textAlignment w:val="auto"/>
        <w:rPr>
          <w:rFonts w:eastAsia="Calibri"/>
          <w:szCs w:val="22"/>
          <w:lang w:val="en-AU"/>
        </w:rPr>
      </w:pPr>
      <w:r w:rsidRPr="00BB7FAA">
        <w:rPr>
          <w:rFonts w:eastAsia="Calibri"/>
          <w:szCs w:val="22"/>
          <w:lang w:val="en-AU"/>
        </w:rPr>
        <w:br w:type="page"/>
      </w:r>
    </w:p>
    <w:p w14:paraId="1491A4E6" w14:textId="77777777" w:rsidR="00BB7FAA" w:rsidRPr="00BB7FAA" w:rsidRDefault="00BB7FAA" w:rsidP="00BB7FAA">
      <w:pPr>
        <w:overflowPunct/>
        <w:autoSpaceDE/>
        <w:autoSpaceDN/>
        <w:adjustRightInd/>
        <w:textAlignment w:val="auto"/>
        <w:rPr>
          <w:rFonts w:eastAsia="Calibri"/>
          <w:b/>
          <w:bCs/>
          <w:szCs w:val="22"/>
          <w:lang w:val="en-AU"/>
        </w:rPr>
      </w:pPr>
      <w:r w:rsidRPr="00BB7FAA">
        <w:rPr>
          <w:rFonts w:eastAsia="Calibri"/>
          <w:b/>
          <w:bCs/>
          <w:szCs w:val="22"/>
          <w:lang w:val="en-AU"/>
        </w:rPr>
        <w:lastRenderedPageBreak/>
        <w:t>What can trigger an unscheduled review?</w:t>
      </w:r>
    </w:p>
    <w:p w14:paraId="326FB9A3"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A change in privacy legislation will result in a policy review to ensure compliance with legislation.</w:t>
      </w:r>
    </w:p>
    <w:p w14:paraId="033170E5"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Once the policy is updated in accordance with the new legislation, the steps outlined in “After a policy review” in the Review section will take place.</w:t>
      </w:r>
    </w:p>
    <w:p w14:paraId="1AC4AA08"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Another event that can trigger an out-of-scope review is an unusual increase in the number of complaints against the policy from employees and clients. This will trigger a review and subsequent update of the policy.</w:t>
      </w:r>
    </w:p>
    <w:p w14:paraId="05BBA82A" w14:textId="77777777" w:rsidR="00BB7FAA" w:rsidRPr="00BB7FAA" w:rsidRDefault="00BB7FAA" w:rsidP="00BB7FAA">
      <w:pPr>
        <w:keepNext/>
        <w:overflowPunct/>
        <w:autoSpaceDE/>
        <w:autoSpaceDN/>
        <w:adjustRightInd/>
        <w:spacing w:after="60" w:line="240" w:lineRule="auto"/>
        <w:textAlignment w:val="auto"/>
        <w:outlineLvl w:val="0"/>
        <w:rPr>
          <w:b/>
          <w:bCs/>
          <w:kern w:val="32"/>
          <w:sz w:val="32"/>
          <w:szCs w:val="24"/>
          <w:lang w:val="en-US"/>
        </w:rPr>
      </w:pPr>
      <w:r w:rsidRPr="00BB7FAA">
        <w:rPr>
          <w:kern w:val="32"/>
          <w:sz w:val="32"/>
          <w:szCs w:val="24"/>
          <w:lang w:val="en-US"/>
        </w:rPr>
        <w:br w:type="page"/>
      </w:r>
      <w:r w:rsidRPr="00BB7FAA">
        <w:rPr>
          <w:b/>
          <w:bCs/>
          <w:kern w:val="32"/>
          <w:sz w:val="32"/>
          <w:szCs w:val="24"/>
          <w:lang w:val="en-US"/>
        </w:rPr>
        <w:lastRenderedPageBreak/>
        <w:t>ORGANISATIONAL PRACTICES for Angelonia Fashion</w:t>
      </w:r>
    </w:p>
    <w:p w14:paraId="0B2F00AB" w14:textId="77777777" w:rsidR="00BB7FAA" w:rsidRPr="00BB7FAA" w:rsidRDefault="00BB7FAA" w:rsidP="00BB7FAA">
      <w:pPr>
        <w:overflowPunct/>
        <w:autoSpaceDE/>
        <w:autoSpaceDN/>
        <w:adjustRightInd/>
        <w:textAlignment w:val="auto"/>
        <w:rPr>
          <w:rFonts w:eastAsia="Calibri"/>
          <w:szCs w:val="22"/>
          <w:lang w:val="en-AU"/>
        </w:rPr>
      </w:pPr>
    </w:p>
    <w:p w14:paraId="25395672" w14:textId="77777777" w:rsidR="00BB7FAA" w:rsidRPr="00BB7FAA" w:rsidRDefault="00BB7FAA" w:rsidP="00BB7FAA">
      <w:pPr>
        <w:overflowPunct/>
        <w:autoSpaceDE/>
        <w:autoSpaceDN/>
        <w:adjustRightInd/>
        <w:textAlignment w:val="auto"/>
        <w:rPr>
          <w:rFonts w:eastAsia="Calibri"/>
          <w:szCs w:val="22"/>
          <w:lang w:val="en-AU"/>
        </w:rPr>
      </w:pPr>
      <w:r w:rsidRPr="00BB7FAA">
        <w:rPr>
          <w:rFonts w:eastAsia="Calibri"/>
          <w:szCs w:val="22"/>
          <w:lang w:val="en-AU"/>
        </w:rPr>
        <w:t>Angelonia Fashion has in place a number of practices to ensure that employees adhere to company policy and offer the best possible service to customers. This document outlines the privacy and handling of customer query practices.</w:t>
      </w:r>
    </w:p>
    <w:p w14:paraId="23B62157" w14:textId="77777777" w:rsidR="00BB7FAA" w:rsidRPr="00BB7FAA" w:rsidRDefault="00BB7FAA" w:rsidP="00BB7FAA">
      <w:pPr>
        <w:overflowPunct/>
        <w:autoSpaceDE/>
        <w:autoSpaceDN/>
        <w:adjustRightInd/>
        <w:textAlignment w:val="auto"/>
        <w:rPr>
          <w:rFonts w:eastAsia="Calibri"/>
          <w:szCs w:val="22"/>
          <w:lang w:val="en-AU"/>
        </w:rPr>
      </w:pPr>
    </w:p>
    <w:p w14:paraId="1D29DCDA" w14:textId="77777777" w:rsidR="00BB7FAA" w:rsidRPr="00BB7FAA" w:rsidRDefault="00BB7FAA" w:rsidP="00BB7FAA">
      <w:pPr>
        <w:overflowPunct/>
        <w:autoSpaceDE/>
        <w:autoSpaceDN/>
        <w:adjustRightInd/>
        <w:textAlignment w:val="auto"/>
        <w:rPr>
          <w:rFonts w:eastAsia="Calibri"/>
          <w:b/>
          <w:szCs w:val="22"/>
          <w:lang w:val="en-AU"/>
        </w:rPr>
      </w:pPr>
      <w:r w:rsidRPr="00BB7FAA">
        <w:rPr>
          <w:rFonts w:eastAsia="Calibri"/>
          <w:b/>
          <w:szCs w:val="22"/>
          <w:lang w:val="en-AU"/>
        </w:rPr>
        <w:t>Privacy practices:</w:t>
      </w:r>
    </w:p>
    <w:p w14:paraId="6A0A4D4B"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 xml:space="preserve">Secure password policy. </w:t>
      </w:r>
    </w:p>
    <w:p w14:paraId="284415A2"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Identify and classify sensitive data.</w:t>
      </w:r>
    </w:p>
    <w:p w14:paraId="56FEA418"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Encrypt sensitive data.</w:t>
      </w:r>
    </w:p>
    <w:p w14:paraId="01EA080F"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Control access to sensitive data.</w:t>
      </w:r>
    </w:p>
    <w:p w14:paraId="0A43EB0A"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Minimal data collection. Collect only the data required to carry out the transaction.</w:t>
      </w:r>
    </w:p>
    <w:p w14:paraId="6A9C8BF7"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Use a system of consent receipts. The customer receives a consent receipt each time they consent to processing personal data and can keep the receipt as proof.</w:t>
      </w:r>
    </w:p>
    <w:p w14:paraId="12B26F72"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Implement a robust data security system.</w:t>
      </w:r>
    </w:p>
    <w:p w14:paraId="626A221B"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Compulsory privacy training and awareness of all employees.</w:t>
      </w:r>
    </w:p>
    <w:p w14:paraId="1CAB60C5" w14:textId="77777777" w:rsidR="00BB7FAA" w:rsidRPr="00BB7FAA" w:rsidRDefault="00BB7FAA" w:rsidP="00BB7FAA">
      <w:pPr>
        <w:overflowPunct/>
        <w:autoSpaceDE/>
        <w:autoSpaceDN/>
        <w:adjustRightInd/>
        <w:textAlignment w:val="auto"/>
        <w:rPr>
          <w:rFonts w:eastAsia="Calibri"/>
          <w:b/>
          <w:szCs w:val="22"/>
          <w:lang w:val="en-AU"/>
        </w:rPr>
      </w:pPr>
    </w:p>
    <w:p w14:paraId="75AC1BD0" w14:textId="77777777" w:rsidR="00BB7FAA" w:rsidRPr="00BB7FAA" w:rsidRDefault="00BB7FAA" w:rsidP="00BB7FAA">
      <w:pPr>
        <w:overflowPunct/>
        <w:autoSpaceDE/>
        <w:autoSpaceDN/>
        <w:adjustRightInd/>
        <w:textAlignment w:val="auto"/>
        <w:rPr>
          <w:rFonts w:eastAsia="Calibri"/>
          <w:b/>
          <w:szCs w:val="22"/>
          <w:lang w:val="en-AU"/>
        </w:rPr>
      </w:pPr>
      <w:r w:rsidRPr="00BB7FAA">
        <w:rPr>
          <w:rFonts w:eastAsia="Calibri"/>
          <w:b/>
          <w:szCs w:val="22"/>
          <w:lang w:val="en-AU"/>
        </w:rPr>
        <w:t>Practices to handle customer queries:</w:t>
      </w:r>
    </w:p>
    <w:p w14:paraId="66B3E7E1"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Timely handling of refunds and faulty products (garments).</w:t>
      </w:r>
    </w:p>
    <w:p w14:paraId="1ED3A38B" w14:textId="77777777" w:rsidR="00BB7FAA" w:rsidRPr="00BB7FAA" w:rsidRDefault="00BB7FAA" w:rsidP="00BB7FAA">
      <w:pPr>
        <w:tabs>
          <w:tab w:val="left" w:pos="567"/>
        </w:tabs>
        <w:overflowPunct/>
        <w:autoSpaceDE/>
        <w:autoSpaceDN/>
        <w:adjustRightInd/>
        <w:ind w:left="567" w:hanging="567"/>
        <w:textAlignment w:val="auto"/>
        <w:rPr>
          <w:rFonts w:eastAsia="Calibri"/>
          <w:szCs w:val="22"/>
          <w:lang w:val="en-AU"/>
        </w:rPr>
      </w:pPr>
      <w:r w:rsidRPr="00BB7FAA">
        <w:rPr>
          <w:rFonts w:eastAsia="Calibri"/>
          <w:szCs w:val="22"/>
          <w:lang w:val="en-AU"/>
        </w:rPr>
        <w:t>24-hour response to customer queries regarding products and delivery arrangements.</w:t>
      </w:r>
    </w:p>
    <w:p w14:paraId="3835C830" w14:textId="77777777" w:rsidR="00BB7FAA" w:rsidRPr="00BB7FAA" w:rsidRDefault="00BB7FAA" w:rsidP="00BB7FAA">
      <w:pPr>
        <w:tabs>
          <w:tab w:val="left" w:pos="567"/>
        </w:tabs>
        <w:overflowPunct/>
        <w:autoSpaceDE/>
        <w:autoSpaceDN/>
        <w:adjustRightInd/>
        <w:ind w:left="567" w:hanging="567"/>
        <w:textAlignment w:val="auto"/>
        <w:rPr>
          <w:color w:val="202124"/>
          <w:szCs w:val="22"/>
          <w:lang w:val="en-AU" w:eastAsia="en-AU"/>
        </w:rPr>
      </w:pPr>
      <w:r w:rsidRPr="00BB7FAA">
        <w:rPr>
          <w:color w:val="202124"/>
          <w:szCs w:val="22"/>
          <w:lang w:val="en-AU" w:eastAsia="en-AU"/>
        </w:rPr>
        <w:t xml:space="preserve">Do not assume all customers want the same thing. </w:t>
      </w:r>
    </w:p>
    <w:p w14:paraId="024DB83A" w14:textId="77777777" w:rsidR="00BB7FAA" w:rsidRPr="00BB7FAA" w:rsidRDefault="00BB7FAA" w:rsidP="00BB7FAA">
      <w:pPr>
        <w:tabs>
          <w:tab w:val="left" w:pos="567"/>
        </w:tabs>
        <w:overflowPunct/>
        <w:autoSpaceDE/>
        <w:autoSpaceDN/>
        <w:adjustRightInd/>
        <w:ind w:left="567" w:hanging="567"/>
        <w:textAlignment w:val="auto"/>
        <w:rPr>
          <w:color w:val="202124"/>
          <w:szCs w:val="22"/>
          <w:lang w:val="en-AU" w:eastAsia="en-AU"/>
        </w:rPr>
      </w:pPr>
      <w:r w:rsidRPr="00BB7FAA">
        <w:rPr>
          <w:color w:val="202124"/>
          <w:szCs w:val="22"/>
          <w:lang w:val="en-AU" w:eastAsia="en-AU"/>
        </w:rPr>
        <w:t>Adapt to customer communication styles. If appropriate, use your customer’s language.</w:t>
      </w:r>
    </w:p>
    <w:p w14:paraId="7AA133ED" w14:textId="77777777" w:rsidR="00BB7FAA" w:rsidRPr="00BB7FAA" w:rsidRDefault="00BB7FAA" w:rsidP="00BB7FAA">
      <w:pPr>
        <w:tabs>
          <w:tab w:val="left" w:pos="567"/>
        </w:tabs>
        <w:overflowPunct/>
        <w:autoSpaceDE/>
        <w:autoSpaceDN/>
        <w:adjustRightInd/>
        <w:ind w:left="567" w:hanging="567"/>
        <w:textAlignment w:val="auto"/>
        <w:rPr>
          <w:color w:val="202124"/>
          <w:szCs w:val="22"/>
          <w:lang w:val="en-AU" w:eastAsia="en-AU"/>
        </w:rPr>
      </w:pPr>
      <w:r w:rsidRPr="00BB7FAA">
        <w:rPr>
          <w:color w:val="202124"/>
          <w:szCs w:val="22"/>
          <w:lang w:val="en-AU" w:eastAsia="en-AU"/>
        </w:rPr>
        <w:t>Know the ropes. Customers need to be reassured that the person they are talking to knows the system.</w:t>
      </w:r>
    </w:p>
    <w:p w14:paraId="15520769" w14:textId="77777777" w:rsidR="00BB7FAA" w:rsidRPr="00BB7FAA" w:rsidRDefault="00BB7FAA" w:rsidP="00BB7FAA">
      <w:pPr>
        <w:tabs>
          <w:tab w:val="left" w:pos="567"/>
        </w:tabs>
        <w:overflowPunct/>
        <w:autoSpaceDE/>
        <w:autoSpaceDN/>
        <w:adjustRightInd/>
        <w:ind w:left="567" w:hanging="567"/>
        <w:textAlignment w:val="auto"/>
        <w:rPr>
          <w:color w:val="202124"/>
          <w:szCs w:val="22"/>
          <w:lang w:val="en-AU" w:eastAsia="en-AU"/>
        </w:rPr>
      </w:pPr>
      <w:r w:rsidRPr="00BB7FAA">
        <w:rPr>
          <w:color w:val="202124"/>
          <w:szCs w:val="22"/>
          <w:lang w:val="en-AU" w:eastAsia="en-AU"/>
        </w:rPr>
        <w:t>Honesty is the best communication policy.</w:t>
      </w:r>
    </w:p>
    <w:p w14:paraId="06F2F860" w14:textId="77777777" w:rsidR="00BB7FAA" w:rsidRPr="00BB7FAA" w:rsidRDefault="00BB7FAA" w:rsidP="00BB7FAA">
      <w:pPr>
        <w:tabs>
          <w:tab w:val="left" w:pos="567"/>
        </w:tabs>
        <w:overflowPunct/>
        <w:autoSpaceDE/>
        <w:autoSpaceDN/>
        <w:adjustRightInd/>
        <w:ind w:left="567" w:hanging="567"/>
        <w:textAlignment w:val="auto"/>
        <w:rPr>
          <w:color w:val="202124"/>
          <w:szCs w:val="22"/>
          <w:lang w:val="en-AU" w:eastAsia="en-AU"/>
        </w:rPr>
      </w:pPr>
      <w:r w:rsidRPr="00BB7FAA">
        <w:rPr>
          <w:color w:val="202124"/>
          <w:szCs w:val="22"/>
          <w:lang w:val="en-AU" w:eastAsia="en-AU"/>
        </w:rPr>
        <w:t>Avoid close-ended responses when dealing with clients, as they can block communication.</w:t>
      </w:r>
    </w:p>
    <w:p w14:paraId="322F3B51" w14:textId="77777777" w:rsidR="00BB7FAA" w:rsidRPr="00BB7FAA" w:rsidRDefault="00BB7FAA" w:rsidP="00BB7FAA">
      <w:pPr>
        <w:tabs>
          <w:tab w:val="left" w:pos="567"/>
        </w:tabs>
        <w:overflowPunct/>
        <w:autoSpaceDE/>
        <w:autoSpaceDN/>
        <w:adjustRightInd/>
        <w:ind w:left="567" w:hanging="567"/>
        <w:textAlignment w:val="auto"/>
        <w:rPr>
          <w:color w:val="202124"/>
          <w:szCs w:val="22"/>
          <w:lang w:val="en-AU" w:eastAsia="en-AU"/>
        </w:rPr>
      </w:pPr>
      <w:r w:rsidRPr="00BB7FAA">
        <w:rPr>
          <w:color w:val="202124"/>
          <w:szCs w:val="22"/>
          <w:lang w:val="en-AU" w:eastAsia="en-AU"/>
        </w:rPr>
        <w:t>Keep calm and professional at all times.</w:t>
      </w:r>
    </w:p>
    <w:p w14:paraId="59034DFE" w14:textId="77777777" w:rsidR="00BB7FAA" w:rsidRPr="00BB7FAA" w:rsidRDefault="00BB7FAA" w:rsidP="00BB7FAA">
      <w:pPr>
        <w:tabs>
          <w:tab w:val="left" w:pos="567"/>
        </w:tabs>
        <w:overflowPunct/>
        <w:autoSpaceDE/>
        <w:autoSpaceDN/>
        <w:adjustRightInd/>
        <w:ind w:left="567" w:hanging="567"/>
        <w:textAlignment w:val="auto"/>
        <w:rPr>
          <w:color w:val="202124"/>
          <w:szCs w:val="22"/>
          <w:lang w:val="en-AU" w:eastAsia="en-AU"/>
        </w:rPr>
      </w:pPr>
      <w:r w:rsidRPr="00BB7FAA">
        <w:rPr>
          <w:color w:val="202124"/>
          <w:szCs w:val="22"/>
          <w:lang w:val="en-AU" w:eastAsia="en-AU"/>
        </w:rPr>
        <w:lastRenderedPageBreak/>
        <w:t>The priority is to address and resolve the customer's issue.</w:t>
      </w:r>
    </w:p>
    <w:p w14:paraId="6ED3F29F" w14:textId="77777777" w:rsidR="00BB7FAA" w:rsidRPr="00BB7FAA" w:rsidRDefault="00BB7FAA" w:rsidP="00BB7FAA">
      <w:pPr>
        <w:keepNext/>
        <w:overflowPunct/>
        <w:autoSpaceDE/>
        <w:autoSpaceDN/>
        <w:adjustRightInd/>
        <w:spacing w:before="240" w:after="60"/>
        <w:textAlignment w:val="auto"/>
        <w:outlineLvl w:val="2"/>
        <w:rPr>
          <w:b/>
          <w:bCs/>
          <w:szCs w:val="26"/>
          <w:lang w:val="en-AU"/>
        </w:rPr>
      </w:pPr>
      <w:r w:rsidRPr="00BB7FAA">
        <w:rPr>
          <w:szCs w:val="26"/>
          <w:lang w:val="en-AU"/>
        </w:rPr>
        <w:br w:type="page"/>
      </w:r>
    </w:p>
    <w:p w14:paraId="73CD9D3D" w14:textId="77777777" w:rsidR="00015C07" w:rsidRPr="005F49C9" w:rsidRDefault="00015C07" w:rsidP="00F74393">
      <w:pPr>
        <w:rPr>
          <w:lang w:eastAsia="en-AU"/>
        </w:rPr>
      </w:pPr>
    </w:p>
    <w:sectPr w:rsidR="00015C07" w:rsidRPr="005F49C9" w:rsidSect="00085617">
      <w:headerReference w:type="default" r:id="rId49"/>
      <w:footerReference w:type="default" r:id="rId50"/>
      <w:pgSz w:w="11907" w:h="16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BA0EF" w14:textId="77777777" w:rsidR="004B6070" w:rsidRDefault="004B6070">
      <w:r>
        <w:separator/>
      </w:r>
    </w:p>
  </w:endnote>
  <w:endnote w:type="continuationSeparator" w:id="0">
    <w:p w14:paraId="43A09EC7" w14:textId="77777777" w:rsidR="004B6070" w:rsidRDefault="004B6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29B80" w14:textId="77777777" w:rsidR="00CB7391" w:rsidRPr="009E1A59" w:rsidRDefault="009E1A59" w:rsidP="009E1A59">
    <w:pPr>
      <w:pStyle w:val="Header"/>
      <w:rPr>
        <w:rFonts w:cs="Arial"/>
        <w:sz w:val="18"/>
        <w:szCs w:val="18"/>
      </w:rPr>
    </w:pPr>
    <w:r w:rsidRPr="008B70B4">
      <w:rPr>
        <w:rFonts w:cs="Arial"/>
        <w:color w:val="44546A" w:themeColor="text2"/>
        <w:sz w:val="18"/>
        <w:szCs w:val="18"/>
      </w:rPr>
      <w:t>MidTown IT Cyber Legislation and Policies Report Template</w:t>
    </w:r>
    <w:r>
      <w:rPr>
        <w:rFonts w:cs="Arial"/>
        <w:color w:val="44546A" w:themeColor="text2"/>
        <w:sz w:val="18"/>
        <w:szCs w:val="18"/>
      </w:rPr>
      <w:t>.doc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4E824" w14:textId="77777777" w:rsidR="004B6070" w:rsidRDefault="004B6070">
      <w:r>
        <w:separator/>
      </w:r>
    </w:p>
  </w:footnote>
  <w:footnote w:type="continuationSeparator" w:id="0">
    <w:p w14:paraId="1E18622B" w14:textId="77777777" w:rsidR="004B6070" w:rsidRDefault="004B6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BA89E" w14:textId="70CD7A8A" w:rsidR="00CB7391" w:rsidRPr="00085617" w:rsidRDefault="006F4CE0">
    <w:pPr>
      <w:pStyle w:val="Header"/>
      <w:rPr>
        <w:rFonts w:cs="Arial"/>
        <w:sz w:val="18"/>
        <w:szCs w:val="18"/>
      </w:rPr>
    </w:pPr>
    <w:r>
      <w:rPr>
        <w:rFonts w:cs="Arial"/>
        <w:color w:val="44546A" w:themeColor="text2"/>
        <w:sz w:val="18"/>
        <w:szCs w:val="18"/>
      </w:rPr>
      <w:t>VU23223_</w:t>
    </w:r>
    <w:r w:rsidR="00CB7391" w:rsidRPr="008B70B4">
      <w:rPr>
        <w:rFonts w:cs="Arial"/>
        <w:color w:val="44546A" w:themeColor="text2"/>
        <w:sz w:val="18"/>
        <w:szCs w:val="18"/>
      </w:rPr>
      <w:t>MidTown IT Cyber Legislation and Policies Report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8FCDD7"/>
    <w:multiLevelType w:val="multilevel"/>
    <w:tmpl w:val="858FCDD7"/>
    <w:lvl w:ilvl="0">
      <w:start w:val="1"/>
      <w:numFmt w:val="bullet"/>
      <w:lvlText w:val=""/>
      <w:lvlJc w:val="left"/>
      <w:pPr>
        <w:tabs>
          <w:tab w:val="num" w:pos="420"/>
        </w:tabs>
        <w:ind w:left="420" w:hanging="420"/>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sz w:val="16"/>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D47D59"/>
    <w:multiLevelType w:val="hybridMultilevel"/>
    <w:tmpl w:val="34C6E924"/>
    <w:lvl w:ilvl="0" w:tplc="0C090001">
      <w:start w:val="1"/>
      <w:numFmt w:val="bullet"/>
      <w:lvlText w:val=""/>
      <w:lvlJc w:val="left"/>
      <w:pPr>
        <w:ind w:left="2028" w:hanging="360"/>
      </w:pPr>
      <w:rPr>
        <w:rFonts w:ascii="Symbol" w:hAnsi="Symbol" w:hint="default"/>
      </w:rPr>
    </w:lvl>
    <w:lvl w:ilvl="1" w:tplc="0C090003" w:tentative="1">
      <w:start w:val="1"/>
      <w:numFmt w:val="bullet"/>
      <w:lvlText w:val="o"/>
      <w:lvlJc w:val="left"/>
      <w:pPr>
        <w:ind w:left="2748" w:hanging="360"/>
      </w:pPr>
      <w:rPr>
        <w:rFonts w:ascii="Courier New" w:hAnsi="Courier New" w:cs="Courier New" w:hint="default"/>
      </w:rPr>
    </w:lvl>
    <w:lvl w:ilvl="2" w:tplc="0C090005" w:tentative="1">
      <w:start w:val="1"/>
      <w:numFmt w:val="bullet"/>
      <w:lvlText w:val=""/>
      <w:lvlJc w:val="left"/>
      <w:pPr>
        <w:ind w:left="3468" w:hanging="360"/>
      </w:pPr>
      <w:rPr>
        <w:rFonts w:ascii="Wingdings" w:hAnsi="Wingdings" w:hint="default"/>
      </w:rPr>
    </w:lvl>
    <w:lvl w:ilvl="3" w:tplc="0C090001" w:tentative="1">
      <w:start w:val="1"/>
      <w:numFmt w:val="bullet"/>
      <w:lvlText w:val=""/>
      <w:lvlJc w:val="left"/>
      <w:pPr>
        <w:ind w:left="4188" w:hanging="360"/>
      </w:pPr>
      <w:rPr>
        <w:rFonts w:ascii="Symbol" w:hAnsi="Symbol" w:hint="default"/>
      </w:rPr>
    </w:lvl>
    <w:lvl w:ilvl="4" w:tplc="0C090003" w:tentative="1">
      <w:start w:val="1"/>
      <w:numFmt w:val="bullet"/>
      <w:lvlText w:val="o"/>
      <w:lvlJc w:val="left"/>
      <w:pPr>
        <w:ind w:left="4908" w:hanging="360"/>
      </w:pPr>
      <w:rPr>
        <w:rFonts w:ascii="Courier New" w:hAnsi="Courier New" w:cs="Courier New" w:hint="default"/>
      </w:rPr>
    </w:lvl>
    <w:lvl w:ilvl="5" w:tplc="0C090005" w:tentative="1">
      <w:start w:val="1"/>
      <w:numFmt w:val="bullet"/>
      <w:lvlText w:val=""/>
      <w:lvlJc w:val="left"/>
      <w:pPr>
        <w:ind w:left="5628" w:hanging="360"/>
      </w:pPr>
      <w:rPr>
        <w:rFonts w:ascii="Wingdings" w:hAnsi="Wingdings" w:hint="default"/>
      </w:rPr>
    </w:lvl>
    <w:lvl w:ilvl="6" w:tplc="0C090001" w:tentative="1">
      <w:start w:val="1"/>
      <w:numFmt w:val="bullet"/>
      <w:lvlText w:val=""/>
      <w:lvlJc w:val="left"/>
      <w:pPr>
        <w:ind w:left="6348" w:hanging="360"/>
      </w:pPr>
      <w:rPr>
        <w:rFonts w:ascii="Symbol" w:hAnsi="Symbol" w:hint="default"/>
      </w:rPr>
    </w:lvl>
    <w:lvl w:ilvl="7" w:tplc="0C090003" w:tentative="1">
      <w:start w:val="1"/>
      <w:numFmt w:val="bullet"/>
      <w:lvlText w:val="o"/>
      <w:lvlJc w:val="left"/>
      <w:pPr>
        <w:ind w:left="7068" w:hanging="360"/>
      </w:pPr>
      <w:rPr>
        <w:rFonts w:ascii="Courier New" w:hAnsi="Courier New" w:cs="Courier New" w:hint="default"/>
      </w:rPr>
    </w:lvl>
    <w:lvl w:ilvl="8" w:tplc="0C090005" w:tentative="1">
      <w:start w:val="1"/>
      <w:numFmt w:val="bullet"/>
      <w:lvlText w:val=""/>
      <w:lvlJc w:val="left"/>
      <w:pPr>
        <w:ind w:left="7788" w:hanging="360"/>
      </w:pPr>
      <w:rPr>
        <w:rFonts w:ascii="Wingdings" w:hAnsi="Wingdings" w:hint="default"/>
      </w:rPr>
    </w:lvl>
  </w:abstractNum>
  <w:abstractNum w:abstractNumId="2" w15:restartNumberingAfterBreak="0">
    <w:nsid w:val="04154A17"/>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05C74EDF"/>
    <w:multiLevelType w:val="hybridMultilevel"/>
    <w:tmpl w:val="16066258"/>
    <w:lvl w:ilvl="0" w:tplc="0C090017">
      <w:start w:val="1"/>
      <w:numFmt w:val="lowerLetter"/>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8472CF"/>
    <w:multiLevelType w:val="multilevel"/>
    <w:tmpl w:val="078472CF"/>
    <w:lvl w:ilvl="0">
      <w:start w:val="1"/>
      <w:numFmt w:val="bullet"/>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5" w15:restartNumberingAfterBreak="0">
    <w:nsid w:val="07CE0C8F"/>
    <w:multiLevelType w:val="hybridMultilevel"/>
    <w:tmpl w:val="87ECD1B8"/>
    <w:lvl w:ilvl="0" w:tplc="1C90453C">
      <w:start w:val="1"/>
      <w:numFmt w:val="lowerLetter"/>
      <w:lvlText w:val="%1)"/>
      <w:lvlJc w:val="left"/>
      <w:pPr>
        <w:ind w:left="1176" w:hanging="456"/>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084E243F"/>
    <w:multiLevelType w:val="multilevel"/>
    <w:tmpl w:val="084E243F"/>
    <w:lvl w:ilvl="0">
      <w:start w:val="1"/>
      <w:numFmt w:val="bullet"/>
      <w:lvlText w:val=""/>
      <w:lvlJc w:val="left"/>
      <w:pPr>
        <w:tabs>
          <w:tab w:val="num" w:pos="420"/>
        </w:tabs>
        <w:ind w:left="420" w:hanging="420"/>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CEC7827"/>
    <w:multiLevelType w:val="multilevel"/>
    <w:tmpl w:val="0CEC7827"/>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0DCD19AA"/>
    <w:multiLevelType w:val="hybridMultilevel"/>
    <w:tmpl w:val="8D92B4B4"/>
    <w:lvl w:ilvl="0" w:tplc="0C090001">
      <w:start w:val="1"/>
      <w:numFmt w:val="bullet"/>
      <w:lvlText w:val=""/>
      <w:lvlJc w:val="left"/>
      <w:pPr>
        <w:ind w:left="1571" w:hanging="360"/>
      </w:pPr>
      <w:rPr>
        <w:rFonts w:ascii="Symbol" w:hAnsi="Symbol" w:hint="default"/>
      </w:rPr>
    </w:lvl>
    <w:lvl w:ilvl="1" w:tplc="0C090003">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9" w15:restartNumberingAfterBreak="0">
    <w:nsid w:val="0DF52ACA"/>
    <w:multiLevelType w:val="hybridMultilevel"/>
    <w:tmpl w:val="86FCE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2848A6E"/>
    <w:multiLevelType w:val="singleLevel"/>
    <w:tmpl w:val="12848A6E"/>
    <w:lvl w:ilvl="0">
      <w:start w:val="1"/>
      <w:numFmt w:val="bullet"/>
      <w:lvlText w:val=""/>
      <w:lvlJc w:val="left"/>
      <w:pPr>
        <w:tabs>
          <w:tab w:val="num" w:pos="420"/>
        </w:tabs>
        <w:ind w:left="420" w:hanging="420"/>
      </w:pPr>
      <w:rPr>
        <w:rFonts w:ascii="Wingdings" w:hAnsi="Wingdings" w:hint="default"/>
        <w:sz w:val="16"/>
      </w:rPr>
    </w:lvl>
  </w:abstractNum>
  <w:abstractNum w:abstractNumId="11" w15:restartNumberingAfterBreak="0">
    <w:nsid w:val="133C173B"/>
    <w:multiLevelType w:val="hybridMultilevel"/>
    <w:tmpl w:val="77BA9AD2"/>
    <w:lvl w:ilvl="0" w:tplc="C31E0C76">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14E96714"/>
    <w:multiLevelType w:val="multilevel"/>
    <w:tmpl w:val="14E96714"/>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3" w15:restartNumberingAfterBreak="0">
    <w:nsid w:val="1510459D"/>
    <w:multiLevelType w:val="hybridMultilevel"/>
    <w:tmpl w:val="C226E6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61139F4"/>
    <w:multiLevelType w:val="hybridMultilevel"/>
    <w:tmpl w:val="28222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951738F"/>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219C03EE"/>
    <w:multiLevelType w:val="multilevel"/>
    <w:tmpl w:val="219C03EE"/>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7" w15:restartNumberingAfterBreak="0">
    <w:nsid w:val="21AF6BB6"/>
    <w:multiLevelType w:val="hybridMultilevel"/>
    <w:tmpl w:val="764251A6"/>
    <w:lvl w:ilvl="0" w:tplc="AF22589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360618F"/>
    <w:multiLevelType w:val="hybridMultilevel"/>
    <w:tmpl w:val="3C76F916"/>
    <w:lvl w:ilvl="0" w:tplc="2034B9B0">
      <w:start w:val="1"/>
      <w:numFmt w:val="decimal"/>
      <w:lvlText w:val="%1."/>
      <w:lvlJc w:val="left"/>
      <w:pPr>
        <w:ind w:left="927" w:hanging="360"/>
      </w:pPr>
      <w:rPr>
        <w:rFonts w:hint="default"/>
        <w:b w:val="0"/>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9" w15:restartNumberingAfterBreak="0">
    <w:nsid w:val="2482482C"/>
    <w:multiLevelType w:val="multilevel"/>
    <w:tmpl w:val="2482482C"/>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26DE3F8D"/>
    <w:multiLevelType w:val="hybridMultilevel"/>
    <w:tmpl w:val="8F46F31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8BD0305"/>
    <w:multiLevelType w:val="hybridMultilevel"/>
    <w:tmpl w:val="D6B8043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8C42C93"/>
    <w:multiLevelType w:val="hybridMultilevel"/>
    <w:tmpl w:val="3ECC7926"/>
    <w:lvl w:ilvl="0" w:tplc="936C0CD8">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3" w15:restartNumberingAfterBreak="0">
    <w:nsid w:val="2B5A5527"/>
    <w:multiLevelType w:val="hybridMultilevel"/>
    <w:tmpl w:val="18D86E10"/>
    <w:lvl w:ilvl="0" w:tplc="0C090017">
      <w:start w:val="1"/>
      <w:numFmt w:val="lowerLetter"/>
      <w:lvlText w:val="%1)"/>
      <w:lvlJc w:val="left"/>
      <w:pPr>
        <w:ind w:left="810" w:hanging="360"/>
      </w:pPr>
    </w:lvl>
    <w:lvl w:ilvl="1" w:tplc="0C090019" w:tentative="1">
      <w:start w:val="1"/>
      <w:numFmt w:val="lowerLetter"/>
      <w:lvlText w:val="%2."/>
      <w:lvlJc w:val="left"/>
      <w:pPr>
        <w:ind w:left="1530" w:hanging="360"/>
      </w:pPr>
    </w:lvl>
    <w:lvl w:ilvl="2" w:tplc="0C09001B" w:tentative="1">
      <w:start w:val="1"/>
      <w:numFmt w:val="lowerRoman"/>
      <w:lvlText w:val="%3."/>
      <w:lvlJc w:val="right"/>
      <w:pPr>
        <w:ind w:left="2250" w:hanging="180"/>
      </w:pPr>
    </w:lvl>
    <w:lvl w:ilvl="3" w:tplc="0C09000F" w:tentative="1">
      <w:start w:val="1"/>
      <w:numFmt w:val="decimal"/>
      <w:lvlText w:val="%4."/>
      <w:lvlJc w:val="left"/>
      <w:pPr>
        <w:ind w:left="2970" w:hanging="360"/>
      </w:pPr>
    </w:lvl>
    <w:lvl w:ilvl="4" w:tplc="0C090019" w:tentative="1">
      <w:start w:val="1"/>
      <w:numFmt w:val="lowerLetter"/>
      <w:lvlText w:val="%5."/>
      <w:lvlJc w:val="left"/>
      <w:pPr>
        <w:ind w:left="3690" w:hanging="360"/>
      </w:pPr>
    </w:lvl>
    <w:lvl w:ilvl="5" w:tplc="0C09001B" w:tentative="1">
      <w:start w:val="1"/>
      <w:numFmt w:val="lowerRoman"/>
      <w:lvlText w:val="%6."/>
      <w:lvlJc w:val="right"/>
      <w:pPr>
        <w:ind w:left="4410" w:hanging="180"/>
      </w:pPr>
    </w:lvl>
    <w:lvl w:ilvl="6" w:tplc="0C09000F" w:tentative="1">
      <w:start w:val="1"/>
      <w:numFmt w:val="decimal"/>
      <w:lvlText w:val="%7."/>
      <w:lvlJc w:val="left"/>
      <w:pPr>
        <w:ind w:left="5130" w:hanging="360"/>
      </w:pPr>
    </w:lvl>
    <w:lvl w:ilvl="7" w:tplc="0C090019" w:tentative="1">
      <w:start w:val="1"/>
      <w:numFmt w:val="lowerLetter"/>
      <w:lvlText w:val="%8."/>
      <w:lvlJc w:val="left"/>
      <w:pPr>
        <w:ind w:left="5850" w:hanging="360"/>
      </w:pPr>
    </w:lvl>
    <w:lvl w:ilvl="8" w:tplc="0C09001B" w:tentative="1">
      <w:start w:val="1"/>
      <w:numFmt w:val="lowerRoman"/>
      <w:lvlText w:val="%9."/>
      <w:lvlJc w:val="right"/>
      <w:pPr>
        <w:ind w:left="6570" w:hanging="180"/>
      </w:pPr>
    </w:lvl>
  </w:abstractNum>
  <w:abstractNum w:abstractNumId="24" w15:restartNumberingAfterBreak="0">
    <w:nsid w:val="2EA82E12"/>
    <w:multiLevelType w:val="multilevel"/>
    <w:tmpl w:val="2EA82E12"/>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5" w15:restartNumberingAfterBreak="0">
    <w:nsid w:val="2F366D68"/>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31430561"/>
    <w:multiLevelType w:val="multilevel"/>
    <w:tmpl w:val="3143056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2342331"/>
    <w:multiLevelType w:val="multilevel"/>
    <w:tmpl w:val="EADA696A"/>
    <w:lvl w:ilvl="0">
      <w:start w:val="1"/>
      <w:numFmt w:val="decimal"/>
      <w:lvlText w:val="%1"/>
      <w:lvlJc w:val="left"/>
      <w:pPr>
        <w:ind w:left="990" w:hanging="990"/>
      </w:pPr>
      <w:rPr>
        <w:rFonts w:hint="default"/>
        <w:b/>
      </w:rPr>
    </w:lvl>
    <w:lvl w:ilvl="1">
      <w:start w:val="1"/>
      <w:numFmt w:val="decimal"/>
      <w:lvlText w:val="%1.%2"/>
      <w:lvlJc w:val="left"/>
      <w:pPr>
        <w:ind w:left="990" w:hanging="990"/>
      </w:pPr>
      <w:rPr>
        <w:rFonts w:hint="default"/>
        <w:b w:val="0"/>
      </w:rPr>
    </w:lvl>
    <w:lvl w:ilvl="2">
      <w:start w:val="1"/>
      <w:numFmt w:val="decimal"/>
      <w:lvlText w:val="%1.%2.%3"/>
      <w:lvlJc w:val="left"/>
      <w:pPr>
        <w:ind w:left="990" w:hanging="990"/>
      </w:pPr>
      <w:rPr>
        <w:rFonts w:hint="default"/>
        <w:b/>
      </w:rPr>
    </w:lvl>
    <w:lvl w:ilvl="3">
      <w:start w:val="1"/>
      <w:numFmt w:val="decimal"/>
      <w:lvlText w:val="%1.%2.%3.%4"/>
      <w:lvlJc w:val="left"/>
      <w:pPr>
        <w:ind w:left="990" w:hanging="99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348804C5"/>
    <w:multiLevelType w:val="hybridMultilevel"/>
    <w:tmpl w:val="8A94B5C4"/>
    <w:lvl w:ilvl="0" w:tplc="B498AC4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6521832"/>
    <w:multiLevelType w:val="multilevel"/>
    <w:tmpl w:val="36521832"/>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0" w15:restartNumberingAfterBreak="0">
    <w:nsid w:val="49877278"/>
    <w:multiLevelType w:val="hybridMultilevel"/>
    <w:tmpl w:val="A2BCA1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9D777FE"/>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2" w15:restartNumberingAfterBreak="0">
    <w:nsid w:val="4BCB0001"/>
    <w:multiLevelType w:val="multilevel"/>
    <w:tmpl w:val="4BCB0001"/>
    <w:lvl w:ilvl="0">
      <w:start w:val="1"/>
      <w:numFmt w:val="bullet"/>
      <w:lvlText w:val=""/>
      <w:lvlJc w:val="left"/>
      <w:pPr>
        <w:ind w:left="2155" w:hanging="360"/>
      </w:pPr>
      <w:rPr>
        <w:rFonts w:ascii="Symbol" w:hAnsi="Symbol" w:hint="default"/>
      </w:rPr>
    </w:lvl>
    <w:lvl w:ilvl="1">
      <w:start w:val="1"/>
      <w:numFmt w:val="bullet"/>
      <w:lvlText w:val="o"/>
      <w:lvlJc w:val="left"/>
      <w:pPr>
        <w:ind w:left="2875" w:hanging="360"/>
      </w:pPr>
      <w:rPr>
        <w:rFonts w:ascii="Courier New" w:hAnsi="Courier New" w:cs="Courier New" w:hint="default"/>
      </w:rPr>
    </w:lvl>
    <w:lvl w:ilvl="2">
      <w:start w:val="1"/>
      <w:numFmt w:val="bullet"/>
      <w:lvlText w:val=""/>
      <w:lvlJc w:val="left"/>
      <w:pPr>
        <w:ind w:left="3595" w:hanging="360"/>
      </w:pPr>
      <w:rPr>
        <w:rFonts w:ascii="Wingdings" w:hAnsi="Wingdings" w:hint="default"/>
      </w:rPr>
    </w:lvl>
    <w:lvl w:ilvl="3">
      <w:start w:val="1"/>
      <w:numFmt w:val="bullet"/>
      <w:lvlText w:val=""/>
      <w:lvlJc w:val="left"/>
      <w:pPr>
        <w:ind w:left="4315" w:hanging="360"/>
      </w:pPr>
      <w:rPr>
        <w:rFonts w:ascii="Symbol" w:hAnsi="Symbol" w:hint="default"/>
      </w:rPr>
    </w:lvl>
    <w:lvl w:ilvl="4">
      <w:start w:val="1"/>
      <w:numFmt w:val="bullet"/>
      <w:lvlText w:val="o"/>
      <w:lvlJc w:val="left"/>
      <w:pPr>
        <w:ind w:left="5035" w:hanging="360"/>
      </w:pPr>
      <w:rPr>
        <w:rFonts w:ascii="Courier New" w:hAnsi="Courier New" w:cs="Courier New" w:hint="default"/>
      </w:rPr>
    </w:lvl>
    <w:lvl w:ilvl="5">
      <w:start w:val="1"/>
      <w:numFmt w:val="bullet"/>
      <w:lvlText w:val=""/>
      <w:lvlJc w:val="left"/>
      <w:pPr>
        <w:ind w:left="5755" w:hanging="360"/>
      </w:pPr>
      <w:rPr>
        <w:rFonts w:ascii="Wingdings" w:hAnsi="Wingdings" w:hint="default"/>
      </w:rPr>
    </w:lvl>
    <w:lvl w:ilvl="6">
      <w:start w:val="1"/>
      <w:numFmt w:val="bullet"/>
      <w:lvlText w:val=""/>
      <w:lvlJc w:val="left"/>
      <w:pPr>
        <w:ind w:left="6475" w:hanging="360"/>
      </w:pPr>
      <w:rPr>
        <w:rFonts w:ascii="Symbol" w:hAnsi="Symbol" w:hint="default"/>
      </w:rPr>
    </w:lvl>
    <w:lvl w:ilvl="7">
      <w:start w:val="1"/>
      <w:numFmt w:val="bullet"/>
      <w:lvlText w:val="o"/>
      <w:lvlJc w:val="left"/>
      <w:pPr>
        <w:ind w:left="7195" w:hanging="360"/>
      </w:pPr>
      <w:rPr>
        <w:rFonts w:ascii="Courier New" w:hAnsi="Courier New" w:cs="Courier New" w:hint="default"/>
      </w:rPr>
    </w:lvl>
    <w:lvl w:ilvl="8">
      <w:start w:val="1"/>
      <w:numFmt w:val="bullet"/>
      <w:lvlText w:val=""/>
      <w:lvlJc w:val="left"/>
      <w:pPr>
        <w:ind w:left="7915" w:hanging="360"/>
      </w:pPr>
      <w:rPr>
        <w:rFonts w:ascii="Wingdings" w:hAnsi="Wingdings" w:hint="default"/>
      </w:rPr>
    </w:lvl>
  </w:abstractNum>
  <w:abstractNum w:abstractNumId="33" w15:restartNumberingAfterBreak="0">
    <w:nsid w:val="4D573607"/>
    <w:multiLevelType w:val="hybridMultilevel"/>
    <w:tmpl w:val="64569182"/>
    <w:lvl w:ilvl="0" w:tplc="25D83FD6">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4" w15:restartNumberingAfterBreak="0">
    <w:nsid w:val="517820FA"/>
    <w:multiLevelType w:val="multilevel"/>
    <w:tmpl w:val="517820FA"/>
    <w:lvl w:ilvl="0">
      <w:start w:val="1"/>
      <w:numFmt w:val="bullet"/>
      <w:lvlText w:val=""/>
      <w:lvlJc w:val="left"/>
      <w:pPr>
        <w:ind w:left="1931" w:hanging="360"/>
      </w:pPr>
      <w:rPr>
        <w:rFonts w:ascii="Symbol" w:hAnsi="Symbol" w:hint="default"/>
      </w:rPr>
    </w:lvl>
    <w:lvl w:ilvl="1">
      <w:start w:val="1"/>
      <w:numFmt w:val="bullet"/>
      <w:lvlText w:val="o"/>
      <w:lvlJc w:val="left"/>
      <w:pPr>
        <w:ind w:left="2651" w:hanging="360"/>
      </w:pPr>
      <w:rPr>
        <w:rFonts w:ascii="Courier New" w:hAnsi="Courier New" w:cs="Courier New" w:hint="default"/>
      </w:rPr>
    </w:lvl>
    <w:lvl w:ilvl="2">
      <w:start w:val="1"/>
      <w:numFmt w:val="bullet"/>
      <w:lvlText w:val=""/>
      <w:lvlJc w:val="left"/>
      <w:pPr>
        <w:ind w:left="3371" w:hanging="360"/>
      </w:pPr>
      <w:rPr>
        <w:rFonts w:ascii="Wingdings" w:hAnsi="Wingdings" w:hint="default"/>
      </w:rPr>
    </w:lvl>
    <w:lvl w:ilvl="3">
      <w:start w:val="1"/>
      <w:numFmt w:val="bullet"/>
      <w:lvlText w:val=""/>
      <w:lvlJc w:val="left"/>
      <w:pPr>
        <w:ind w:left="4091" w:hanging="360"/>
      </w:pPr>
      <w:rPr>
        <w:rFonts w:ascii="Symbol" w:hAnsi="Symbol" w:hint="default"/>
      </w:rPr>
    </w:lvl>
    <w:lvl w:ilvl="4">
      <w:start w:val="1"/>
      <w:numFmt w:val="bullet"/>
      <w:lvlText w:val="o"/>
      <w:lvlJc w:val="left"/>
      <w:pPr>
        <w:ind w:left="4811" w:hanging="360"/>
      </w:pPr>
      <w:rPr>
        <w:rFonts w:ascii="Courier New" w:hAnsi="Courier New" w:cs="Courier New" w:hint="default"/>
      </w:rPr>
    </w:lvl>
    <w:lvl w:ilvl="5">
      <w:start w:val="1"/>
      <w:numFmt w:val="bullet"/>
      <w:lvlText w:val=""/>
      <w:lvlJc w:val="left"/>
      <w:pPr>
        <w:ind w:left="5531" w:hanging="360"/>
      </w:pPr>
      <w:rPr>
        <w:rFonts w:ascii="Wingdings" w:hAnsi="Wingdings" w:hint="default"/>
      </w:rPr>
    </w:lvl>
    <w:lvl w:ilvl="6">
      <w:start w:val="1"/>
      <w:numFmt w:val="bullet"/>
      <w:lvlText w:val=""/>
      <w:lvlJc w:val="left"/>
      <w:pPr>
        <w:ind w:left="6251" w:hanging="360"/>
      </w:pPr>
      <w:rPr>
        <w:rFonts w:ascii="Symbol" w:hAnsi="Symbol" w:hint="default"/>
      </w:rPr>
    </w:lvl>
    <w:lvl w:ilvl="7">
      <w:start w:val="1"/>
      <w:numFmt w:val="bullet"/>
      <w:lvlText w:val="o"/>
      <w:lvlJc w:val="left"/>
      <w:pPr>
        <w:ind w:left="6971" w:hanging="360"/>
      </w:pPr>
      <w:rPr>
        <w:rFonts w:ascii="Courier New" w:hAnsi="Courier New" w:cs="Courier New" w:hint="default"/>
      </w:rPr>
    </w:lvl>
    <w:lvl w:ilvl="8">
      <w:start w:val="1"/>
      <w:numFmt w:val="bullet"/>
      <w:lvlText w:val=""/>
      <w:lvlJc w:val="left"/>
      <w:pPr>
        <w:ind w:left="7691" w:hanging="360"/>
      </w:pPr>
      <w:rPr>
        <w:rFonts w:ascii="Wingdings" w:hAnsi="Wingdings" w:hint="default"/>
      </w:rPr>
    </w:lvl>
  </w:abstractNum>
  <w:abstractNum w:abstractNumId="35" w15:restartNumberingAfterBreak="0">
    <w:nsid w:val="555C6AEC"/>
    <w:multiLevelType w:val="hybridMultilevel"/>
    <w:tmpl w:val="037CFDE4"/>
    <w:lvl w:ilvl="0" w:tplc="0C090003">
      <w:start w:val="1"/>
      <w:numFmt w:val="bullet"/>
      <w:lvlText w:val="o"/>
      <w:lvlJc w:val="left"/>
      <w:pPr>
        <w:ind w:left="1170" w:hanging="360"/>
      </w:pPr>
      <w:rPr>
        <w:rFonts w:ascii="Courier New" w:hAnsi="Courier New" w:cs="Courier New" w:hint="default"/>
      </w:rPr>
    </w:lvl>
    <w:lvl w:ilvl="1" w:tplc="0C090003" w:tentative="1">
      <w:start w:val="1"/>
      <w:numFmt w:val="bullet"/>
      <w:lvlText w:val="o"/>
      <w:lvlJc w:val="left"/>
      <w:pPr>
        <w:ind w:left="1890" w:hanging="360"/>
      </w:pPr>
      <w:rPr>
        <w:rFonts w:ascii="Courier New" w:hAnsi="Courier New" w:cs="Courier New" w:hint="default"/>
      </w:rPr>
    </w:lvl>
    <w:lvl w:ilvl="2" w:tplc="0C090005" w:tentative="1">
      <w:start w:val="1"/>
      <w:numFmt w:val="bullet"/>
      <w:lvlText w:val=""/>
      <w:lvlJc w:val="left"/>
      <w:pPr>
        <w:ind w:left="2610" w:hanging="360"/>
      </w:pPr>
      <w:rPr>
        <w:rFonts w:ascii="Wingdings" w:hAnsi="Wingdings" w:hint="default"/>
      </w:rPr>
    </w:lvl>
    <w:lvl w:ilvl="3" w:tplc="0C090001" w:tentative="1">
      <w:start w:val="1"/>
      <w:numFmt w:val="bullet"/>
      <w:lvlText w:val=""/>
      <w:lvlJc w:val="left"/>
      <w:pPr>
        <w:ind w:left="3330" w:hanging="360"/>
      </w:pPr>
      <w:rPr>
        <w:rFonts w:ascii="Symbol" w:hAnsi="Symbol" w:hint="default"/>
      </w:rPr>
    </w:lvl>
    <w:lvl w:ilvl="4" w:tplc="0C090003" w:tentative="1">
      <w:start w:val="1"/>
      <w:numFmt w:val="bullet"/>
      <w:lvlText w:val="o"/>
      <w:lvlJc w:val="left"/>
      <w:pPr>
        <w:ind w:left="4050" w:hanging="360"/>
      </w:pPr>
      <w:rPr>
        <w:rFonts w:ascii="Courier New" w:hAnsi="Courier New" w:cs="Courier New" w:hint="default"/>
      </w:rPr>
    </w:lvl>
    <w:lvl w:ilvl="5" w:tplc="0C090005" w:tentative="1">
      <w:start w:val="1"/>
      <w:numFmt w:val="bullet"/>
      <w:lvlText w:val=""/>
      <w:lvlJc w:val="left"/>
      <w:pPr>
        <w:ind w:left="4770" w:hanging="360"/>
      </w:pPr>
      <w:rPr>
        <w:rFonts w:ascii="Wingdings" w:hAnsi="Wingdings" w:hint="default"/>
      </w:rPr>
    </w:lvl>
    <w:lvl w:ilvl="6" w:tplc="0C090001" w:tentative="1">
      <w:start w:val="1"/>
      <w:numFmt w:val="bullet"/>
      <w:lvlText w:val=""/>
      <w:lvlJc w:val="left"/>
      <w:pPr>
        <w:ind w:left="5490" w:hanging="360"/>
      </w:pPr>
      <w:rPr>
        <w:rFonts w:ascii="Symbol" w:hAnsi="Symbol" w:hint="default"/>
      </w:rPr>
    </w:lvl>
    <w:lvl w:ilvl="7" w:tplc="0C090003" w:tentative="1">
      <w:start w:val="1"/>
      <w:numFmt w:val="bullet"/>
      <w:lvlText w:val="o"/>
      <w:lvlJc w:val="left"/>
      <w:pPr>
        <w:ind w:left="6210" w:hanging="360"/>
      </w:pPr>
      <w:rPr>
        <w:rFonts w:ascii="Courier New" w:hAnsi="Courier New" w:cs="Courier New" w:hint="default"/>
      </w:rPr>
    </w:lvl>
    <w:lvl w:ilvl="8" w:tplc="0C090005" w:tentative="1">
      <w:start w:val="1"/>
      <w:numFmt w:val="bullet"/>
      <w:lvlText w:val=""/>
      <w:lvlJc w:val="left"/>
      <w:pPr>
        <w:ind w:left="6930" w:hanging="360"/>
      </w:pPr>
      <w:rPr>
        <w:rFonts w:ascii="Wingdings" w:hAnsi="Wingdings" w:hint="default"/>
      </w:rPr>
    </w:lvl>
  </w:abstractNum>
  <w:abstractNum w:abstractNumId="36" w15:restartNumberingAfterBreak="0">
    <w:nsid w:val="56A078A8"/>
    <w:multiLevelType w:val="hybridMultilevel"/>
    <w:tmpl w:val="0A9C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E6504BD"/>
    <w:multiLevelType w:val="multilevel"/>
    <w:tmpl w:val="5E6504BD"/>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8" w15:restartNumberingAfterBreak="0">
    <w:nsid w:val="5F520F9C"/>
    <w:multiLevelType w:val="hybridMultilevel"/>
    <w:tmpl w:val="0BB6C526"/>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2145C2E"/>
    <w:multiLevelType w:val="hybridMultilevel"/>
    <w:tmpl w:val="050E3118"/>
    <w:lvl w:ilvl="0" w:tplc="CFC41FCA">
      <w:start w:val="1"/>
      <w:numFmt w:val="lowerLetter"/>
      <w:lvlText w:val="%1)"/>
      <w:lvlJc w:val="left"/>
      <w:pPr>
        <w:ind w:left="1429" w:hanging="360"/>
      </w:pPr>
      <w:rPr>
        <w:color w:val="auto"/>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40" w15:restartNumberingAfterBreak="0">
    <w:nsid w:val="642F319E"/>
    <w:multiLevelType w:val="hybridMultilevel"/>
    <w:tmpl w:val="56EAA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4782B4E"/>
    <w:multiLevelType w:val="hybridMultilevel"/>
    <w:tmpl w:val="BD340000"/>
    <w:lvl w:ilvl="0" w:tplc="7212AF7C">
      <w:start w:val="1"/>
      <w:numFmt w:val="lowerLetter"/>
      <w:lvlText w:val="%1)"/>
      <w:lvlJc w:val="left"/>
      <w:pPr>
        <w:ind w:left="1350" w:hanging="360"/>
      </w:pPr>
      <w:rPr>
        <w:rFonts w:hint="default"/>
      </w:rPr>
    </w:lvl>
    <w:lvl w:ilvl="1" w:tplc="0C090019" w:tentative="1">
      <w:start w:val="1"/>
      <w:numFmt w:val="lowerLetter"/>
      <w:lvlText w:val="%2."/>
      <w:lvlJc w:val="left"/>
      <w:pPr>
        <w:ind w:left="2070" w:hanging="360"/>
      </w:pPr>
    </w:lvl>
    <w:lvl w:ilvl="2" w:tplc="0C09001B" w:tentative="1">
      <w:start w:val="1"/>
      <w:numFmt w:val="lowerRoman"/>
      <w:lvlText w:val="%3."/>
      <w:lvlJc w:val="right"/>
      <w:pPr>
        <w:ind w:left="2790" w:hanging="180"/>
      </w:pPr>
    </w:lvl>
    <w:lvl w:ilvl="3" w:tplc="0C09000F" w:tentative="1">
      <w:start w:val="1"/>
      <w:numFmt w:val="decimal"/>
      <w:lvlText w:val="%4."/>
      <w:lvlJc w:val="left"/>
      <w:pPr>
        <w:ind w:left="3510" w:hanging="360"/>
      </w:pPr>
    </w:lvl>
    <w:lvl w:ilvl="4" w:tplc="0C090019" w:tentative="1">
      <w:start w:val="1"/>
      <w:numFmt w:val="lowerLetter"/>
      <w:lvlText w:val="%5."/>
      <w:lvlJc w:val="left"/>
      <w:pPr>
        <w:ind w:left="4230" w:hanging="360"/>
      </w:pPr>
    </w:lvl>
    <w:lvl w:ilvl="5" w:tplc="0C09001B" w:tentative="1">
      <w:start w:val="1"/>
      <w:numFmt w:val="lowerRoman"/>
      <w:lvlText w:val="%6."/>
      <w:lvlJc w:val="right"/>
      <w:pPr>
        <w:ind w:left="4950" w:hanging="180"/>
      </w:pPr>
    </w:lvl>
    <w:lvl w:ilvl="6" w:tplc="0C09000F" w:tentative="1">
      <w:start w:val="1"/>
      <w:numFmt w:val="decimal"/>
      <w:lvlText w:val="%7."/>
      <w:lvlJc w:val="left"/>
      <w:pPr>
        <w:ind w:left="5670" w:hanging="360"/>
      </w:pPr>
    </w:lvl>
    <w:lvl w:ilvl="7" w:tplc="0C090019" w:tentative="1">
      <w:start w:val="1"/>
      <w:numFmt w:val="lowerLetter"/>
      <w:lvlText w:val="%8."/>
      <w:lvlJc w:val="left"/>
      <w:pPr>
        <w:ind w:left="6390" w:hanging="360"/>
      </w:pPr>
    </w:lvl>
    <w:lvl w:ilvl="8" w:tplc="0C09001B" w:tentative="1">
      <w:start w:val="1"/>
      <w:numFmt w:val="lowerRoman"/>
      <w:lvlText w:val="%9."/>
      <w:lvlJc w:val="right"/>
      <w:pPr>
        <w:ind w:left="7110" w:hanging="180"/>
      </w:pPr>
    </w:lvl>
  </w:abstractNum>
  <w:abstractNum w:abstractNumId="42" w15:restartNumberingAfterBreak="0">
    <w:nsid w:val="669B279A"/>
    <w:multiLevelType w:val="hybridMultilevel"/>
    <w:tmpl w:val="0066B9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7197540"/>
    <w:multiLevelType w:val="hybridMultilevel"/>
    <w:tmpl w:val="AE3E1B9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A017887"/>
    <w:multiLevelType w:val="hybridMultilevel"/>
    <w:tmpl w:val="5DB08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A5B68C4"/>
    <w:multiLevelType w:val="multilevel"/>
    <w:tmpl w:val="6A5B68C4"/>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6" w15:restartNumberingAfterBreak="0">
    <w:nsid w:val="6AC545D0"/>
    <w:multiLevelType w:val="hybridMultilevel"/>
    <w:tmpl w:val="870A0896"/>
    <w:lvl w:ilvl="0" w:tplc="BF72EB9C">
      <w:start w:val="1"/>
      <w:numFmt w:val="lowerLetter"/>
      <w:lvlText w:val="%1)"/>
      <w:lvlJc w:val="left"/>
      <w:pPr>
        <w:ind w:left="1127" w:hanging="5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7" w15:restartNumberingAfterBreak="0">
    <w:nsid w:val="6D56551D"/>
    <w:multiLevelType w:val="hybridMultilevel"/>
    <w:tmpl w:val="1A80F06A"/>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6E241D4C"/>
    <w:multiLevelType w:val="hybridMultilevel"/>
    <w:tmpl w:val="278C8352"/>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5533A88"/>
    <w:multiLevelType w:val="multilevel"/>
    <w:tmpl w:val="75533A88"/>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50" w15:restartNumberingAfterBreak="0">
    <w:nsid w:val="76881E39"/>
    <w:multiLevelType w:val="hybridMultilevel"/>
    <w:tmpl w:val="CE86781C"/>
    <w:lvl w:ilvl="0" w:tplc="90E2D40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78B03AC1"/>
    <w:multiLevelType w:val="hybridMultilevel"/>
    <w:tmpl w:val="9DFC37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E88798C"/>
    <w:multiLevelType w:val="hybridMultilevel"/>
    <w:tmpl w:val="72106BA6"/>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53" w15:restartNumberingAfterBreak="0">
    <w:nsid w:val="7F3C7417"/>
    <w:multiLevelType w:val="hybridMultilevel"/>
    <w:tmpl w:val="D37244DE"/>
    <w:lvl w:ilvl="0" w:tplc="C31E0C76">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7F42609A"/>
    <w:multiLevelType w:val="hybridMultilevel"/>
    <w:tmpl w:val="25A6B926"/>
    <w:lvl w:ilvl="0" w:tplc="5DFC131A">
      <w:start w:val="1"/>
      <w:numFmt w:val="lowerLetter"/>
      <w:lvlText w:val="%1)"/>
      <w:lvlJc w:val="left"/>
      <w:pPr>
        <w:ind w:left="1350" w:hanging="360"/>
      </w:pPr>
      <w:rPr>
        <w:rFonts w:hint="default"/>
      </w:rPr>
    </w:lvl>
    <w:lvl w:ilvl="1" w:tplc="0C090019" w:tentative="1">
      <w:start w:val="1"/>
      <w:numFmt w:val="lowerLetter"/>
      <w:lvlText w:val="%2."/>
      <w:lvlJc w:val="left"/>
      <w:pPr>
        <w:ind w:left="2070" w:hanging="360"/>
      </w:pPr>
    </w:lvl>
    <w:lvl w:ilvl="2" w:tplc="0C09001B" w:tentative="1">
      <w:start w:val="1"/>
      <w:numFmt w:val="lowerRoman"/>
      <w:lvlText w:val="%3."/>
      <w:lvlJc w:val="right"/>
      <w:pPr>
        <w:ind w:left="2790" w:hanging="180"/>
      </w:pPr>
    </w:lvl>
    <w:lvl w:ilvl="3" w:tplc="0C09000F" w:tentative="1">
      <w:start w:val="1"/>
      <w:numFmt w:val="decimal"/>
      <w:lvlText w:val="%4."/>
      <w:lvlJc w:val="left"/>
      <w:pPr>
        <w:ind w:left="3510" w:hanging="360"/>
      </w:pPr>
    </w:lvl>
    <w:lvl w:ilvl="4" w:tplc="0C090019" w:tentative="1">
      <w:start w:val="1"/>
      <w:numFmt w:val="lowerLetter"/>
      <w:lvlText w:val="%5."/>
      <w:lvlJc w:val="left"/>
      <w:pPr>
        <w:ind w:left="4230" w:hanging="360"/>
      </w:pPr>
    </w:lvl>
    <w:lvl w:ilvl="5" w:tplc="0C09001B" w:tentative="1">
      <w:start w:val="1"/>
      <w:numFmt w:val="lowerRoman"/>
      <w:lvlText w:val="%6."/>
      <w:lvlJc w:val="right"/>
      <w:pPr>
        <w:ind w:left="4950" w:hanging="180"/>
      </w:pPr>
    </w:lvl>
    <w:lvl w:ilvl="6" w:tplc="0C09000F" w:tentative="1">
      <w:start w:val="1"/>
      <w:numFmt w:val="decimal"/>
      <w:lvlText w:val="%7."/>
      <w:lvlJc w:val="left"/>
      <w:pPr>
        <w:ind w:left="5670" w:hanging="360"/>
      </w:pPr>
    </w:lvl>
    <w:lvl w:ilvl="7" w:tplc="0C090019" w:tentative="1">
      <w:start w:val="1"/>
      <w:numFmt w:val="lowerLetter"/>
      <w:lvlText w:val="%8."/>
      <w:lvlJc w:val="left"/>
      <w:pPr>
        <w:ind w:left="6390" w:hanging="360"/>
      </w:pPr>
    </w:lvl>
    <w:lvl w:ilvl="8" w:tplc="0C09001B" w:tentative="1">
      <w:start w:val="1"/>
      <w:numFmt w:val="lowerRoman"/>
      <w:lvlText w:val="%9."/>
      <w:lvlJc w:val="right"/>
      <w:pPr>
        <w:ind w:left="7110" w:hanging="180"/>
      </w:pPr>
    </w:lvl>
  </w:abstractNum>
  <w:num w:numId="1" w16cid:durableId="2133786844">
    <w:abstractNumId w:val="16"/>
  </w:num>
  <w:num w:numId="2" w16cid:durableId="1505824398">
    <w:abstractNumId w:val="24"/>
  </w:num>
  <w:num w:numId="3" w16cid:durableId="1611624294">
    <w:abstractNumId w:val="19"/>
  </w:num>
  <w:num w:numId="4" w16cid:durableId="1416588656">
    <w:abstractNumId w:val="45"/>
  </w:num>
  <w:num w:numId="5" w16cid:durableId="1627202316">
    <w:abstractNumId w:val="29"/>
  </w:num>
  <w:num w:numId="6" w16cid:durableId="1165441983">
    <w:abstractNumId w:val="7"/>
  </w:num>
  <w:num w:numId="7" w16cid:durableId="897936996">
    <w:abstractNumId w:val="31"/>
  </w:num>
  <w:num w:numId="8" w16cid:durableId="151066524">
    <w:abstractNumId w:val="37"/>
  </w:num>
  <w:num w:numId="9" w16cid:durableId="247271821">
    <w:abstractNumId w:val="12"/>
  </w:num>
  <w:num w:numId="10" w16cid:durableId="1664431589">
    <w:abstractNumId w:val="34"/>
  </w:num>
  <w:num w:numId="11" w16cid:durableId="251399733">
    <w:abstractNumId w:val="32"/>
  </w:num>
  <w:num w:numId="12" w16cid:durableId="1618411923">
    <w:abstractNumId w:val="4"/>
  </w:num>
  <w:num w:numId="13" w16cid:durableId="319970277">
    <w:abstractNumId w:val="10"/>
  </w:num>
  <w:num w:numId="14" w16cid:durableId="2014717849">
    <w:abstractNumId w:val="6"/>
  </w:num>
  <w:num w:numId="15" w16cid:durableId="1506480806">
    <w:abstractNumId w:val="0"/>
  </w:num>
  <w:num w:numId="16" w16cid:durableId="2055806205">
    <w:abstractNumId w:val="2"/>
  </w:num>
  <w:num w:numId="17" w16cid:durableId="508327520">
    <w:abstractNumId w:val="15"/>
  </w:num>
  <w:num w:numId="18" w16cid:durableId="1064376502">
    <w:abstractNumId w:val="25"/>
  </w:num>
  <w:num w:numId="19" w16cid:durableId="1962226766">
    <w:abstractNumId w:val="1"/>
  </w:num>
  <w:num w:numId="20" w16cid:durableId="872883073">
    <w:abstractNumId w:val="44"/>
  </w:num>
  <w:num w:numId="21" w16cid:durableId="279266280">
    <w:abstractNumId w:val="51"/>
  </w:num>
  <w:num w:numId="22" w16cid:durableId="1361586516">
    <w:abstractNumId w:val="14"/>
  </w:num>
  <w:num w:numId="23" w16cid:durableId="419331264">
    <w:abstractNumId w:val="52"/>
  </w:num>
  <w:num w:numId="24" w16cid:durableId="1312176177">
    <w:abstractNumId w:val="8"/>
  </w:num>
  <w:num w:numId="25" w16cid:durableId="1222594053">
    <w:abstractNumId w:val="53"/>
  </w:num>
  <w:num w:numId="26" w16cid:durableId="95177214">
    <w:abstractNumId w:val="9"/>
  </w:num>
  <w:num w:numId="27" w16cid:durableId="178547053">
    <w:abstractNumId w:val="47"/>
  </w:num>
  <w:num w:numId="28" w16cid:durableId="1322463648">
    <w:abstractNumId w:val="5"/>
  </w:num>
  <w:num w:numId="29" w16cid:durableId="1517304623">
    <w:abstractNumId w:val="11"/>
  </w:num>
  <w:num w:numId="30" w16cid:durableId="2036806820">
    <w:abstractNumId w:val="35"/>
  </w:num>
  <w:num w:numId="31" w16cid:durableId="1449008394">
    <w:abstractNumId w:val="21"/>
  </w:num>
  <w:num w:numId="32" w16cid:durableId="1531912834">
    <w:abstractNumId w:val="38"/>
  </w:num>
  <w:num w:numId="33" w16cid:durableId="1180004510">
    <w:abstractNumId w:val="39"/>
  </w:num>
  <w:num w:numId="34" w16cid:durableId="1744987681">
    <w:abstractNumId w:val="26"/>
  </w:num>
  <w:num w:numId="35" w16cid:durableId="199826636">
    <w:abstractNumId w:val="48"/>
  </w:num>
  <w:num w:numId="36" w16cid:durableId="2108035530">
    <w:abstractNumId w:val="23"/>
  </w:num>
  <w:num w:numId="37" w16cid:durableId="944775727">
    <w:abstractNumId w:val="49"/>
  </w:num>
  <w:num w:numId="38" w16cid:durableId="364913094">
    <w:abstractNumId w:val="43"/>
  </w:num>
  <w:num w:numId="39" w16cid:durableId="114761175">
    <w:abstractNumId w:val="17"/>
  </w:num>
  <w:num w:numId="40" w16cid:durableId="1098140687">
    <w:abstractNumId w:val="3"/>
  </w:num>
  <w:num w:numId="41" w16cid:durableId="1759018733">
    <w:abstractNumId w:val="42"/>
  </w:num>
  <w:num w:numId="42" w16cid:durableId="1743486197">
    <w:abstractNumId w:val="13"/>
  </w:num>
  <w:num w:numId="43" w16cid:durableId="119998576">
    <w:abstractNumId w:val="28"/>
  </w:num>
  <w:num w:numId="44" w16cid:durableId="1624459009">
    <w:abstractNumId w:val="27"/>
  </w:num>
  <w:num w:numId="45" w16cid:durableId="1645231636">
    <w:abstractNumId w:val="41"/>
  </w:num>
  <w:num w:numId="46" w16cid:durableId="361981821">
    <w:abstractNumId w:val="54"/>
  </w:num>
  <w:num w:numId="47" w16cid:durableId="1136680227">
    <w:abstractNumId w:val="40"/>
  </w:num>
  <w:num w:numId="48" w16cid:durableId="1091009019">
    <w:abstractNumId w:val="20"/>
  </w:num>
  <w:num w:numId="49" w16cid:durableId="959536250">
    <w:abstractNumId w:val="50"/>
  </w:num>
  <w:num w:numId="50" w16cid:durableId="405886980">
    <w:abstractNumId w:val="22"/>
  </w:num>
  <w:num w:numId="51" w16cid:durableId="1734233498">
    <w:abstractNumId w:val="36"/>
  </w:num>
  <w:num w:numId="52" w16cid:durableId="43022167">
    <w:abstractNumId w:val="18"/>
  </w:num>
  <w:num w:numId="53" w16cid:durableId="1902404359">
    <w:abstractNumId w:val="30"/>
  </w:num>
  <w:num w:numId="54" w16cid:durableId="1302267649">
    <w:abstractNumId w:val="46"/>
  </w:num>
  <w:num w:numId="55" w16cid:durableId="21084973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402"/>
    <w:rsid w:val="00003C6C"/>
    <w:rsid w:val="00015C07"/>
    <w:rsid w:val="00024413"/>
    <w:rsid w:val="000276B3"/>
    <w:rsid w:val="000305D4"/>
    <w:rsid w:val="00045D37"/>
    <w:rsid w:val="00047C56"/>
    <w:rsid w:val="00047EC9"/>
    <w:rsid w:val="000575DE"/>
    <w:rsid w:val="00062C4C"/>
    <w:rsid w:val="00065A83"/>
    <w:rsid w:val="00085617"/>
    <w:rsid w:val="000932CF"/>
    <w:rsid w:val="00097492"/>
    <w:rsid w:val="000A6CAD"/>
    <w:rsid w:val="000F7519"/>
    <w:rsid w:val="001244A2"/>
    <w:rsid w:val="001421A9"/>
    <w:rsid w:val="00146338"/>
    <w:rsid w:val="00147B81"/>
    <w:rsid w:val="00147EE6"/>
    <w:rsid w:val="00150FF6"/>
    <w:rsid w:val="00166C20"/>
    <w:rsid w:val="001735DF"/>
    <w:rsid w:val="001845F1"/>
    <w:rsid w:val="001A3A44"/>
    <w:rsid w:val="001A6130"/>
    <w:rsid w:val="001B06F9"/>
    <w:rsid w:val="001B408D"/>
    <w:rsid w:val="001B6BD1"/>
    <w:rsid w:val="001C666A"/>
    <w:rsid w:val="001D10B0"/>
    <w:rsid w:val="001F45F4"/>
    <w:rsid w:val="00206E37"/>
    <w:rsid w:val="00207AC2"/>
    <w:rsid w:val="0021261F"/>
    <w:rsid w:val="00214C00"/>
    <w:rsid w:val="002202BE"/>
    <w:rsid w:val="0022459E"/>
    <w:rsid w:val="002355F0"/>
    <w:rsid w:val="002554D3"/>
    <w:rsid w:val="002565B9"/>
    <w:rsid w:val="00266E4C"/>
    <w:rsid w:val="00270A0A"/>
    <w:rsid w:val="002778BE"/>
    <w:rsid w:val="00290290"/>
    <w:rsid w:val="002B511A"/>
    <w:rsid w:val="002B79C4"/>
    <w:rsid w:val="002C2417"/>
    <w:rsid w:val="002C382A"/>
    <w:rsid w:val="002C6E6F"/>
    <w:rsid w:val="002D639C"/>
    <w:rsid w:val="002F4DCC"/>
    <w:rsid w:val="003147DE"/>
    <w:rsid w:val="00314BBC"/>
    <w:rsid w:val="00315ED9"/>
    <w:rsid w:val="00315F0C"/>
    <w:rsid w:val="00331E9A"/>
    <w:rsid w:val="00335F1B"/>
    <w:rsid w:val="00352B82"/>
    <w:rsid w:val="00354815"/>
    <w:rsid w:val="003712C6"/>
    <w:rsid w:val="00372C15"/>
    <w:rsid w:val="00375106"/>
    <w:rsid w:val="0038590F"/>
    <w:rsid w:val="00390AEC"/>
    <w:rsid w:val="003921ED"/>
    <w:rsid w:val="0039298C"/>
    <w:rsid w:val="003A12A2"/>
    <w:rsid w:val="003A212D"/>
    <w:rsid w:val="003C6C40"/>
    <w:rsid w:val="003D33D9"/>
    <w:rsid w:val="003D3E1A"/>
    <w:rsid w:val="003D4D74"/>
    <w:rsid w:val="003F5188"/>
    <w:rsid w:val="003F7ECB"/>
    <w:rsid w:val="004005AA"/>
    <w:rsid w:val="00400E1D"/>
    <w:rsid w:val="00403456"/>
    <w:rsid w:val="004047E6"/>
    <w:rsid w:val="004122BC"/>
    <w:rsid w:val="004168C4"/>
    <w:rsid w:val="004372FC"/>
    <w:rsid w:val="0044115D"/>
    <w:rsid w:val="00464B0C"/>
    <w:rsid w:val="00465D1A"/>
    <w:rsid w:val="004713DE"/>
    <w:rsid w:val="004743E5"/>
    <w:rsid w:val="0047727A"/>
    <w:rsid w:val="00483451"/>
    <w:rsid w:val="00485910"/>
    <w:rsid w:val="00485C15"/>
    <w:rsid w:val="00486AD1"/>
    <w:rsid w:val="004A4FB7"/>
    <w:rsid w:val="004B1023"/>
    <w:rsid w:val="004B6070"/>
    <w:rsid w:val="004D7690"/>
    <w:rsid w:val="004E357E"/>
    <w:rsid w:val="004F07B9"/>
    <w:rsid w:val="004F2231"/>
    <w:rsid w:val="00511A8C"/>
    <w:rsid w:val="00524E05"/>
    <w:rsid w:val="00533F94"/>
    <w:rsid w:val="0055375D"/>
    <w:rsid w:val="00575EDE"/>
    <w:rsid w:val="00587593"/>
    <w:rsid w:val="005A0146"/>
    <w:rsid w:val="005A23F0"/>
    <w:rsid w:val="005A660D"/>
    <w:rsid w:val="005A723A"/>
    <w:rsid w:val="005D43AF"/>
    <w:rsid w:val="005E5F25"/>
    <w:rsid w:val="005F49C9"/>
    <w:rsid w:val="005F66BF"/>
    <w:rsid w:val="00607A44"/>
    <w:rsid w:val="00623CC3"/>
    <w:rsid w:val="0064124A"/>
    <w:rsid w:val="00666CBC"/>
    <w:rsid w:val="00693481"/>
    <w:rsid w:val="006A16AA"/>
    <w:rsid w:val="006D0DCF"/>
    <w:rsid w:val="006D4A91"/>
    <w:rsid w:val="006D69E7"/>
    <w:rsid w:val="006E60FA"/>
    <w:rsid w:val="006E6FF8"/>
    <w:rsid w:val="006F427D"/>
    <w:rsid w:val="006F4CE0"/>
    <w:rsid w:val="007051D4"/>
    <w:rsid w:val="00710E20"/>
    <w:rsid w:val="00751D1F"/>
    <w:rsid w:val="007564FF"/>
    <w:rsid w:val="007576A8"/>
    <w:rsid w:val="00760308"/>
    <w:rsid w:val="00766BA3"/>
    <w:rsid w:val="007712E7"/>
    <w:rsid w:val="00775FB3"/>
    <w:rsid w:val="00785E36"/>
    <w:rsid w:val="0079135B"/>
    <w:rsid w:val="007947CC"/>
    <w:rsid w:val="007A0A5B"/>
    <w:rsid w:val="007A0C53"/>
    <w:rsid w:val="007A46BE"/>
    <w:rsid w:val="007A7F17"/>
    <w:rsid w:val="007B1F1F"/>
    <w:rsid w:val="007B344D"/>
    <w:rsid w:val="007B38E2"/>
    <w:rsid w:val="007B6789"/>
    <w:rsid w:val="007C4FEE"/>
    <w:rsid w:val="007D1FFC"/>
    <w:rsid w:val="007D3941"/>
    <w:rsid w:val="007E04D4"/>
    <w:rsid w:val="007F547E"/>
    <w:rsid w:val="00801648"/>
    <w:rsid w:val="00804ECE"/>
    <w:rsid w:val="00813C14"/>
    <w:rsid w:val="0081679B"/>
    <w:rsid w:val="0082157A"/>
    <w:rsid w:val="00831349"/>
    <w:rsid w:val="008315A2"/>
    <w:rsid w:val="00835824"/>
    <w:rsid w:val="00835856"/>
    <w:rsid w:val="00842385"/>
    <w:rsid w:val="00843F49"/>
    <w:rsid w:val="00871798"/>
    <w:rsid w:val="00874527"/>
    <w:rsid w:val="008801AE"/>
    <w:rsid w:val="00892112"/>
    <w:rsid w:val="008B3561"/>
    <w:rsid w:val="008B70B4"/>
    <w:rsid w:val="008C1115"/>
    <w:rsid w:val="008C14D5"/>
    <w:rsid w:val="008C5354"/>
    <w:rsid w:val="008D514B"/>
    <w:rsid w:val="008E278C"/>
    <w:rsid w:val="008E39BE"/>
    <w:rsid w:val="00912402"/>
    <w:rsid w:val="00912674"/>
    <w:rsid w:val="00913FFF"/>
    <w:rsid w:val="0092739E"/>
    <w:rsid w:val="00937436"/>
    <w:rsid w:val="009402BC"/>
    <w:rsid w:val="009411B3"/>
    <w:rsid w:val="0094254B"/>
    <w:rsid w:val="00960875"/>
    <w:rsid w:val="00991263"/>
    <w:rsid w:val="00993FE2"/>
    <w:rsid w:val="00996A4B"/>
    <w:rsid w:val="009A4488"/>
    <w:rsid w:val="009B5234"/>
    <w:rsid w:val="009B6D2D"/>
    <w:rsid w:val="009B7FE6"/>
    <w:rsid w:val="009D2AD6"/>
    <w:rsid w:val="009D7A5D"/>
    <w:rsid w:val="009E1A59"/>
    <w:rsid w:val="009E2658"/>
    <w:rsid w:val="009E48B4"/>
    <w:rsid w:val="00A0527A"/>
    <w:rsid w:val="00A31A5F"/>
    <w:rsid w:val="00A43451"/>
    <w:rsid w:val="00A445BF"/>
    <w:rsid w:val="00A53BE8"/>
    <w:rsid w:val="00A548A8"/>
    <w:rsid w:val="00A7002B"/>
    <w:rsid w:val="00A7272A"/>
    <w:rsid w:val="00A73E70"/>
    <w:rsid w:val="00A8479B"/>
    <w:rsid w:val="00A97D07"/>
    <w:rsid w:val="00AA3B64"/>
    <w:rsid w:val="00AB5082"/>
    <w:rsid w:val="00AB75C5"/>
    <w:rsid w:val="00AF388E"/>
    <w:rsid w:val="00B2558B"/>
    <w:rsid w:val="00B37D35"/>
    <w:rsid w:val="00B466C1"/>
    <w:rsid w:val="00B512CA"/>
    <w:rsid w:val="00B75232"/>
    <w:rsid w:val="00B83AB9"/>
    <w:rsid w:val="00BA43D0"/>
    <w:rsid w:val="00BA4FD9"/>
    <w:rsid w:val="00BA5EFC"/>
    <w:rsid w:val="00BB026F"/>
    <w:rsid w:val="00BB7FAA"/>
    <w:rsid w:val="00BC1E8D"/>
    <w:rsid w:val="00BF150D"/>
    <w:rsid w:val="00C16F6E"/>
    <w:rsid w:val="00C47A1D"/>
    <w:rsid w:val="00C92126"/>
    <w:rsid w:val="00C93C43"/>
    <w:rsid w:val="00C957E1"/>
    <w:rsid w:val="00C95E2F"/>
    <w:rsid w:val="00C95EA3"/>
    <w:rsid w:val="00CA284F"/>
    <w:rsid w:val="00CA3E29"/>
    <w:rsid w:val="00CB29F6"/>
    <w:rsid w:val="00CB3523"/>
    <w:rsid w:val="00CB7391"/>
    <w:rsid w:val="00CC1D2F"/>
    <w:rsid w:val="00CE2F53"/>
    <w:rsid w:val="00CF05D8"/>
    <w:rsid w:val="00CF6260"/>
    <w:rsid w:val="00CF6AEC"/>
    <w:rsid w:val="00D01D61"/>
    <w:rsid w:val="00D0519D"/>
    <w:rsid w:val="00D22DA8"/>
    <w:rsid w:val="00D3074A"/>
    <w:rsid w:val="00D75191"/>
    <w:rsid w:val="00D772D1"/>
    <w:rsid w:val="00D81069"/>
    <w:rsid w:val="00DB6B3A"/>
    <w:rsid w:val="00DD6899"/>
    <w:rsid w:val="00DE5856"/>
    <w:rsid w:val="00DF536D"/>
    <w:rsid w:val="00E161A9"/>
    <w:rsid w:val="00E1717B"/>
    <w:rsid w:val="00E202C8"/>
    <w:rsid w:val="00E25360"/>
    <w:rsid w:val="00E34856"/>
    <w:rsid w:val="00E60E61"/>
    <w:rsid w:val="00E72DE8"/>
    <w:rsid w:val="00E77F30"/>
    <w:rsid w:val="00E81220"/>
    <w:rsid w:val="00E85990"/>
    <w:rsid w:val="00E96AEF"/>
    <w:rsid w:val="00EA191A"/>
    <w:rsid w:val="00EA2ABD"/>
    <w:rsid w:val="00EB4863"/>
    <w:rsid w:val="00EC4AA8"/>
    <w:rsid w:val="00EC5CDB"/>
    <w:rsid w:val="00ED344C"/>
    <w:rsid w:val="00EE029F"/>
    <w:rsid w:val="00EF0421"/>
    <w:rsid w:val="00EF10D3"/>
    <w:rsid w:val="00EF7BB9"/>
    <w:rsid w:val="00F16036"/>
    <w:rsid w:val="00F2448D"/>
    <w:rsid w:val="00F308C6"/>
    <w:rsid w:val="00F3394D"/>
    <w:rsid w:val="00F4488F"/>
    <w:rsid w:val="00F56CE3"/>
    <w:rsid w:val="00F65131"/>
    <w:rsid w:val="00F71A95"/>
    <w:rsid w:val="00F74393"/>
    <w:rsid w:val="00F74412"/>
    <w:rsid w:val="00F76E3C"/>
    <w:rsid w:val="00F91863"/>
    <w:rsid w:val="00FA1441"/>
    <w:rsid w:val="00FD491F"/>
    <w:rsid w:val="00FD540B"/>
    <w:rsid w:val="00FD5F8F"/>
    <w:rsid w:val="00FE04B7"/>
    <w:rsid w:val="00FE1589"/>
    <w:rsid w:val="06863964"/>
    <w:rsid w:val="07460FFA"/>
    <w:rsid w:val="07DA6997"/>
    <w:rsid w:val="10A21601"/>
    <w:rsid w:val="143413B9"/>
    <w:rsid w:val="152E1E5A"/>
    <w:rsid w:val="17E17150"/>
    <w:rsid w:val="1E837CA1"/>
    <w:rsid w:val="23FC09DD"/>
    <w:rsid w:val="2DFB2D41"/>
    <w:rsid w:val="31EB11FE"/>
    <w:rsid w:val="322221DC"/>
    <w:rsid w:val="36E72EA9"/>
    <w:rsid w:val="38E03679"/>
    <w:rsid w:val="3A214876"/>
    <w:rsid w:val="3B6F0A32"/>
    <w:rsid w:val="41AE7225"/>
    <w:rsid w:val="44CB0DFE"/>
    <w:rsid w:val="4EE37A22"/>
    <w:rsid w:val="50CA619D"/>
    <w:rsid w:val="513E67CD"/>
    <w:rsid w:val="520C7F7D"/>
    <w:rsid w:val="54C95776"/>
    <w:rsid w:val="567F2B1E"/>
    <w:rsid w:val="583C6C6E"/>
    <w:rsid w:val="58B83E06"/>
    <w:rsid w:val="5AC8398A"/>
    <w:rsid w:val="6D885A35"/>
    <w:rsid w:val="7D0B2F9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C511D"/>
  <w15:chartTrackingRefBased/>
  <w15:docId w15:val="{8B03A1AF-E866-496B-90F8-5181E986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91F"/>
    <w:pPr>
      <w:overflowPunct w:val="0"/>
      <w:autoSpaceDE w:val="0"/>
      <w:autoSpaceDN w:val="0"/>
      <w:adjustRightInd w:val="0"/>
      <w:spacing w:before="120" w:after="120" w:line="300" w:lineRule="auto"/>
      <w:textAlignment w:val="baseline"/>
    </w:pPr>
    <w:rPr>
      <w:rFonts w:ascii="Arial" w:hAnsi="Arial"/>
      <w:sz w:val="22"/>
      <w:lang w:val="en-GB" w:eastAsia="en-US"/>
    </w:rPr>
  </w:style>
  <w:style w:type="paragraph" w:styleId="Heading1">
    <w:name w:val="heading 1"/>
    <w:basedOn w:val="Normal"/>
    <w:next w:val="Normal"/>
    <w:qFormat/>
    <w:rsid w:val="00F71A95"/>
    <w:pPr>
      <w:keepNext/>
      <w:pBdr>
        <w:bottom w:val="single" w:sz="6" w:space="1" w:color="auto"/>
      </w:pBdr>
      <w:spacing w:before="240" w:after="60"/>
      <w:outlineLvl w:val="0"/>
    </w:pPr>
    <w:rPr>
      <w:b/>
      <w:kern w:val="28"/>
      <w:sz w:val="32"/>
    </w:rPr>
  </w:style>
  <w:style w:type="paragraph" w:styleId="Heading2">
    <w:name w:val="heading 2"/>
    <w:basedOn w:val="Normal"/>
    <w:next w:val="Normal"/>
    <w:autoRedefine/>
    <w:qFormat/>
    <w:rsid w:val="00F74393"/>
    <w:pPr>
      <w:keepNext/>
      <w:tabs>
        <w:tab w:val="left" w:pos="851"/>
      </w:tabs>
      <w:spacing w:before="240" w:after="60"/>
      <w:ind w:left="567" w:hanging="567"/>
      <w:outlineLvl w:val="1"/>
    </w:pPr>
    <w:rPr>
      <w:rFonts w:cs="Arial"/>
      <w:b/>
      <w:color w:val="000000" w:themeColor="text1"/>
      <w:sz w:val="24"/>
      <w:szCs w:val="22"/>
    </w:rPr>
  </w:style>
  <w:style w:type="paragraph" w:styleId="Heading3">
    <w:name w:val="heading 3"/>
    <w:basedOn w:val="Normal"/>
    <w:next w:val="Normal"/>
    <w:autoRedefine/>
    <w:qFormat/>
    <w:rsid w:val="003A12A2"/>
    <w:pPr>
      <w:keepNext/>
      <w:spacing w:before="240" w:after="60"/>
      <w:outlineLvl w:val="2"/>
    </w:pPr>
    <w:rPr>
      <w:rFonts w:ascii="Tahoma" w:hAnsi="Tahoma" w:cs="Arial"/>
      <w:b/>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styleId="Hyperlink">
    <w:name w:val="Hyperlink"/>
    <w:rPr>
      <w:color w:val="0000FF"/>
      <w:u w:val="single"/>
    </w:rPr>
  </w:style>
  <w:style w:type="character" w:customStyle="1" w:styleId="HeaderChar">
    <w:name w:val="Header Char"/>
    <w:link w:val="Header"/>
    <w:rPr>
      <w:sz w:val="24"/>
      <w:lang w:val="en-GB" w:eastAsia="en-US"/>
    </w:rPr>
  </w:style>
  <w:style w:type="character" w:customStyle="1" w:styleId="FooterChar">
    <w:name w:val="Footer Char"/>
    <w:link w:val="Footer"/>
    <w:uiPriority w:val="99"/>
    <w:rPr>
      <w:sz w:val="16"/>
      <w:lang w:val="en-GB" w:eastAsia="en-US"/>
    </w:rPr>
  </w:style>
  <w:style w:type="character" w:customStyle="1" w:styleId="CharChar">
    <w:name w:val="Char Char"/>
    <w:semiHidden/>
    <w:rPr>
      <w:rFonts w:ascii="Tahoma" w:hAnsi="Tahoma" w:cs="Tahoma"/>
      <w:sz w:val="16"/>
      <w:szCs w:val="16"/>
      <w:lang w:val="en-GB" w:eastAsia="en-US"/>
    </w:rPr>
  </w:style>
  <w:style w:type="paragraph" w:styleId="BalloonText">
    <w:name w:val="Balloon Text"/>
    <w:basedOn w:val="Normal"/>
    <w:unhideWhenUsed/>
    <w:rPr>
      <w:rFonts w:ascii="Tahoma" w:hAnsi="Tahoma" w:cs="Tahoma"/>
      <w:sz w:val="16"/>
      <w:szCs w:val="16"/>
    </w:rPr>
  </w:style>
  <w:style w:type="paragraph" w:styleId="TOC2">
    <w:name w:val="toc 2"/>
    <w:basedOn w:val="Normal"/>
    <w:next w:val="Normal"/>
    <w:autoRedefine/>
    <w:uiPriority w:val="39"/>
    <w:rsid w:val="003147DE"/>
    <w:pPr>
      <w:tabs>
        <w:tab w:val="right" w:leader="dot" w:pos="8313"/>
      </w:tabs>
      <w:ind w:left="238"/>
    </w:pPr>
    <w:rPr>
      <w:lang w:val="en-AU" w:eastAsia="en-AU"/>
    </w:rPr>
  </w:style>
  <w:style w:type="paragraph" w:styleId="TOC1">
    <w:name w:val="toc 1"/>
    <w:basedOn w:val="Normal"/>
    <w:next w:val="Normal"/>
    <w:autoRedefine/>
    <w:uiPriority w:val="39"/>
    <w:rsid w:val="003147DE"/>
    <w:pPr>
      <w:tabs>
        <w:tab w:val="left" w:pos="480"/>
        <w:tab w:val="right" w:leader="dot" w:pos="8313"/>
      </w:tabs>
    </w:pPr>
    <w:rPr>
      <w:noProof/>
      <w:lang w:val="en-AU" w:eastAsia="en-AU"/>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rPr>
      <w:sz w:val="16"/>
    </w:rPr>
  </w:style>
  <w:style w:type="paragraph" w:styleId="TOC3">
    <w:name w:val="toc 3"/>
    <w:basedOn w:val="Normal"/>
    <w:next w:val="Normal"/>
    <w:uiPriority w:val="39"/>
    <w:pPr>
      <w:tabs>
        <w:tab w:val="right" w:leader="dot" w:pos="8313"/>
      </w:tabs>
      <w:ind w:left="480"/>
    </w:pPr>
    <w:rPr>
      <w:i/>
      <w:sz w:val="20"/>
      <w:lang w:val="en-AU" w:eastAsia="en-AU"/>
    </w:rPr>
  </w:style>
  <w:style w:type="paragraph" w:styleId="TOCHeading">
    <w:name w:val="TOC Heading"/>
    <w:basedOn w:val="Heading1"/>
    <w:next w:val="Normal"/>
    <w:autoRedefine/>
    <w:uiPriority w:val="39"/>
    <w:qFormat/>
    <w:rsid w:val="003147DE"/>
    <w:pPr>
      <w:keepLines/>
      <w:pBdr>
        <w:bottom w:val="none" w:sz="0" w:space="0" w:color="auto"/>
      </w:pBdr>
      <w:overflowPunct/>
      <w:autoSpaceDE/>
      <w:autoSpaceDN/>
      <w:adjustRightInd/>
      <w:spacing w:before="0" w:after="0" w:line="276" w:lineRule="auto"/>
      <w:textAlignment w:val="auto"/>
      <w:outlineLvl w:val="9"/>
    </w:pPr>
    <w:rPr>
      <w:rFonts w:eastAsia="MS Gothic"/>
      <w:bCs/>
      <w:kern w:val="0"/>
      <w:sz w:val="24"/>
      <w:szCs w:val="28"/>
      <w:lang w:val="en-US" w:eastAsia="ja-JP"/>
    </w:rPr>
  </w:style>
  <w:style w:type="paragraph" w:styleId="ListParagraph">
    <w:name w:val="List Paragraph"/>
    <w:aliases w:val="Questions and numbered lists"/>
    <w:basedOn w:val="Normal"/>
    <w:link w:val="ListParagraphChar"/>
    <w:uiPriority w:val="34"/>
    <w:qFormat/>
    <w:pPr>
      <w:widowControl w:val="0"/>
      <w:suppressAutoHyphens/>
      <w:overflowPunct/>
      <w:autoSpaceDE/>
      <w:autoSpaceDN/>
      <w:adjustRightInd/>
      <w:ind w:left="720"/>
      <w:contextualSpacing/>
      <w:textAlignment w:val="auto"/>
    </w:pPr>
    <w:rPr>
      <w:rFonts w:eastAsia="SimSun" w:cs="Mangal"/>
      <w:kern w:val="1"/>
      <w:szCs w:val="21"/>
      <w:lang w:val="en-AU" w:eastAsia="hi-IN" w:bidi="hi-IN"/>
    </w:rPr>
  </w:style>
  <w:style w:type="paragraph" w:customStyle="1" w:styleId="MajorTableText">
    <w:name w:val="Major Table Text"/>
    <w:basedOn w:val="Normal"/>
    <w:pPr>
      <w:overflowPunct/>
      <w:autoSpaceDE/>
      <w:autoSpaceDN/>
      <w:adjustRightInd/>
      <w:spacing w:before="60" w:after="60"/>
      <w:textAlignment w:val="auto"/>
    </w:pPr>
    <w:rPr>
      <w:rFonts w:ascii="Palatino" w:hAnsi="Palatino"/>
      <w:sz w:val="18"/>
      <w:lang w:val="en-AU"/>
    </w:rPr>
  </w:style>
  <w:style w:type="paragraph" w:customStyle="1" w:styleId="tips">
    <w:name w:val="tips"/>
    <w:basedOn w:val="ListParagraph"/>
    <w:link w:val="tipsChar"/>
    <w:qFormat/>
    <w:rsid w:val="00146338"/>
    <w:pPr>
      <w:widowControl/>
      <w:suppressAutoHyphens w:val="0"/>
      <w:spacing w:line="360" w:lineRule="auto"/>
      <w:ind w:left="0"/>
      <w:contextualSpacing w:val="0"/>
    </w:pPr>
    <w:rPr>
      <w:rFonts w:eastAsia="Calibri" w:cs="Arial"/>
      <w:color w:val="8DB3E2"/>
      <w:kern w:val="0"/>
      <w:szCs w:val="20"/>
      <w:lang w:eastAsia="en-US" w:bidi="ar-SA"/>
    </w:rPr>
  </w:style>
  <w:style w:type="character" w:customStyle="1" w:styleId="tipsChar">
    <w:name w:val="tips Char"/>
    <w:link w:val="tips"/>
    <w:rsid w:val="00146338"/>
    <w:rPr>
      <w:rFonts w:ascii="Arial" w:eastAsia="Calibri" w:hAnsi="Arial" w:cs="Arial"/>
      <w:color w:val="8DB3E2"/>
      <w:sz w:val="24"/>
      <w:lang w:eastAsia="en-US"/>
    </w:rPr>
  </w:style>
  <w:style w:type="table" w:styleId="TableGrid">
    <w:name w:val="Table Grid"/>
    <w:basedOn w:val="TableNormal"/>
    <w:uiPriority w:val="59"/>
    <w:rsid w:val="00485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760308"/>
    <w:rPr>
      <w:color w:val="808080"/>
    </w:rPr>
  </w:style>
  <w:style w:type="character" w:customStyle="1" w:styleId="eop">
    <w:name w:val="eop"/>
    <w:basedOn w:val="DefaultParagraphFont"/>
    <w:rsid w:val="004372FC"/>
  </w:style>
  <w:style w:type="character" w:customStyle="1" w:styleId="ListParagraphChar">
    <w:name w:val="List Paragraph Char"/>
    <w:aliases w:val="Questions and numbered lists Char"/>
    <w:link w:val="ListParagraph"/>
    <w:uiPriority w:val="34"/>
    <w:rsid w:val="004372FC"/>
    <w:rPr>
      <w:rFonts w:ascii="Arial" w:eastAsia="SimSun" w:hAnsi="Arial" w:cs="Mangal"/>
      <w:kern w:val="1"/>
      <w:sz w:val="24"/>
      <w:szCs w:val="21"/>
      <w:lang w:eastAsia="hi-IN" w:bidi="hi-IN"/>
    </w:rPr>
  </w:style>
  <w:style w:type="paragraph" w:customStyle="1" w:styleId="TableText">
    <w:name w:val="Table Text"/>
    <w:basedOn w:val="Normal"/>
    <w:uiPriority w:val="4"/>
    <w:qFormat/>
    <w:rsid w:val="00FD491F"/>
    <w:pPr>
      <w:widowControl w:val="0"/>
      <w:suppressAutoHyphens/>
      <w:overflowPunct/>
      <w:autoSpaceDE/>
      <w:autoSpaceDN/>
      <w:adjustRightInd/>
      <w:spacing w:before="80" w:after="80"/>
      <w:textAlignment w:val="auto"/>
    </w:pPr>
    <w:rPr>
      <w:rFonts w:eastAsia="SimSun" w:cs="Arial"/>
      <w:kern w:val="1"/>
      <w:lang w:val="en-AU" w:eastAsia="hi-IN" w:bidi="hi-IN"/>
    </w:rPr>
  </w:style>
  <w:style w:type="character" w:styleId="Emphasis">
    <w:name w:val="Emphasis"/>
    <w:basedOn w:val="DefaultParagraphFont"/>
    <w:uiPriority w:val="20"/>
    <w:qFormat/>
    <w:rsid w:val="002355F0"/>
    <w:rPr>
      <w:i/>
      <w:iCs/>
    </w:rPr>
  </w:style>
  <w:style w:type="paragraph" w:customStyle="1" w:styleId="paragraph">
    <w:name w:val="paragraph"/>
    <w:basedOn w:val="Normal"/>
    <w:rsid w:val="00047EC9"/>
    <w:pPr>
      <w:overflowPunct/>
      <w:autoSpaceDE/>
      <w:autoSpaceDN/>
      <w:adjustRightInd/>
      <w:spacing w:before="100" w:beforeAutospacing="1" w:after="100" w:afterAutospacing="1"/>
      <w:textAlignment w:val="auto"/>
    </w:pPr>
    <w:rPr>
      <w:rFonts w:ascii="Times New Roman" w:hAnsi="Times New Roman"/>
      <w:sz w:val="24"/>
      <w:szCs w:val="24"/>
      <w:lang w:val="en-AU" w:eastAsia="en-AU"/>
    </w:rPr>
  </w:style>
  <w:style w:type="table" w:customStyle="1" w:styleId="TableGrid1">
    <w:name w:val="Table Grid1"/>
    <w:basedOn w:val="TableNormal"/>
    <w:next w:val="TableGrid"/>
    <w:uiPriority w:val="59"/>
    <w:rsid w:val="006E6FF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202BE"/>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D3941"/>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4"/>
    <w:qFormat/>
    <w:rsid w:val="00E161A9"/>
    <w:pPr>
      <w:widowControl w:val="0"/>
      <w:suppressAutoHyphens/>
      <w:overflowPunct/>
      <w:autoSpaceDE/>
      <w:autoSpaceDN/>
      <w:adjustRightInd/>
      <w:spacing w:before="80" w:after="80"/>
      <w:textAlignment w:val="auto"/>
    </w:pPr>
    <w:rPr>
      <w:rFonts w:eastAsia="SimSun" w:cs="Arial"/>
      <w:b/>
      <w:kern w:val="1"/>
      <w:szCs w:val="22"/>
      <w:lang w:val="en-AU" w:eastAsia="hi-IN" w:bidi="hi-IN"/>
    </w:rPr>
  </w:style>
  <w:style w:type="table" w:customStyle="1" w:styleId="TableGrid4">
    <w:name w:val="Table Grid4"/>
    <w:basedOn w:val="TableNormal"/>
    <w:next w:val="TableGrid"/>
    <w:uiPriority w:val="59"/>
    <w:rsid w:val="00BB7FAA"/>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36446">
      <w:bodyDiv w:val="1"/>
      <w:marLeft w:val="0"/>
      <w:marRight w:val="0"/>
      <w:marTop w:val="0"/>
      <w:marBottom w:val="0"/>
      <w:divBdr>
        <w:top w:val="none" w:sz="0" w:space="0" w:color="auto"/>
        <w:left w:val="none" w:sz="0" w:space="0" w:color="auto"/>
        <w:bottom w:val="none" w:sz="0" w:space="0" w:color="auto"/>
        <w:right w:val="none" w:sz="0" w:space="0" w:color="auto"/>
      </w:divBdr>
    </w:div>
    <w:div w:id="216357999">
      <w:bodyDiv w:val="1"/>
      <w:marLeft w:val="0"/>
      <w:marRight w:val="0"/>
      <w:marTop w:val="0"/>
      <w:marBottom w:val="0"/>
      <w:divBdr>
        <w:top w:val="none" w:sz="0" w:space="0" w:color="auto"/>
        <w:left w:val="none" w:sz="0" w:space="0" w:color="auto"/>
        <w:bottom w:val="none" w:sz="0" w:space="0" w:color="auto"/>
        <w:right w:val="none" w:sz="0" w:space="0" w:color="auto"/>
      </w:divBdr>
      <w:divsChild>
        <w:div w:id="828599390">
          <w:marLeft w:val="0"/>
          <w:marRight w:val="0"/>
          <w:marTop w:val="0"/>
          <w:marBottom w:val="0"/>
          <w:divBdr>
            <w:top w:val="none" w:sz="0" w:space="0" w:color="auto"/>
            <w:left w:val="none" w:sz="0" w:space="0" w:color="auto"/>
            <w:bottom w:val="none" w:sz="0" w:space="0" w:color="auto"/>
            <w:right w:val="none" w:sz="0" w:space="0" w:color="auto"/>
          </w:divBdr>
          <w:divsChild>
            <w:div w:id="865294083">
              <w:marLeft w:val="0"/>
              <w:marRight w:val="0"/>
              <w:marTop w:val="0"/>
              <w:marBottom w:val="0"/>
              <w:divBdr>
                <w:top w:val="none" w:sz="0" w:space="0" w:color="auto"/>
                <w:left w:val="none" w:sz="0" w:space="0" w:color="auto"/>
                <w:bottom w:val="none" w:sz="0" w:space="0" w:color="auto"/>
                <w:right w:val="none" w:sz="0" w:space="0" w:color="auto"/>
              </w:divBdr>
              <w:divsChild>
                <w:div w:id="1319841149">
                  <w:marLeft w:val="0"/>
                  <w:marRight w:val="0"/>
                  <w:marTop w:val="0"/>
                  <w:marBottom w:val="0"/>
                  <w:divBdr>
                    <w:top w:val="none" w:sz="0" w:space="0" w:color="auto"/>
                    <w:left w:val="none" w:sz="0" w:space="0" w:color="auto"/>
                    <w:bottom w:val="none" w:sz="0" w:space="0" w:color="auto"/>
                    <w:right w:val="none" w:sz="0" w:space="0" w:color="auto"/>
                  </w:divBdr>
                  <w:divsChild>
                    <w:div w:id="478885457">
                      <w:marLeft w:val="0"/>
                      <w:marRight w:val="0"/>
                      <w:marTop w:val="0"/>
                      <w:marBottom w:val="0"/>
                      <w:divBdr>
                        <w:top w:val="none" w:sz="0" w:space="0" w:color="auto"/>
                        <w:left w:val="none" w:sz="0" w:space="0" w:color="auto"/>
                        <w:bottom w:val="none" w:sz="0" w:space="0" w:color="auto"/>
                        <w:right w:val="none" w:sz="0" w:space="0" w:color="auto"/>
                      </w:divBdr>
                      <w:divsChild>
                        <w:div w:id="1374231798">
                          <w:marLeft w:val="0"/>
                          <w:marRight w:val="0"/>
                          <w:marTop w:val="0"/>
                          <w:marBottom w:val="0"/>
                          <w:divBdr>
                            <w:top w:val="none" w:sz="0" w:space="0" w:color="auto"/>
                            <w:left w:val="none" w:sz="0" w:space="0" w:color="auto"/>
                            <w:bottom w:val="none" w:sz="0" w:space="0" w:color="auto"/>
                            <w:right w:val="none" w:sz="0" w:space="0" w:color="auto"/>
                          </w:divBdr>
                          <w:divsChild>
                            <w:div w:id="11552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177214">
      <w:bodyDiv w:val="1"/>
      <w:marLeft w:val="0"/>
      <w:marRight w:val="0"/>
      <w:marTop w:val="0"/>
      <w:marBottom w:val="0"/>
      <w:divBdr>
        <w:top w:val="none" w:sz="0" w:space="0" w:color="auto"/>
        <w:left w:val="none" w:sz="0" w:space="0" w:color="auto"/>
        <w:bottom w:val="none" w:sz="0" w:space="0" w:color="auto"/>
        <w:right w:val="none" w:sz="0" w:space="0" w:color="auto"/>
      </w:divBdr>
    </w:div>
    <w:div w:id="1384602518">
      <w:bodyDiv w:val="1"/>
      <w:marLeft w:val="0"/>
      <w:marRight w:val="0"/>
      <w:marTop w:val="0"/>
      <w:marBottom w:val="0"/>
      <w:divBdr>
        <w:top w:val="none" w:sz="0" w:space="0" w:color="auto"/>
        <w:left w:val="none" w:sz="0" w:space="0" w:color="auto"/>
        <w:bottom w:val="none" w:sz="0" w:space="0" w:color="auto"/>
        <w:right w:val="none" w:sz="0" w:space="0" w:color="auto"/>
      </w:divBdr>
      <w:divsChild>
        <w:div w:id="146284018">
          <w:marLeft w:val="0"/>
          <w:marRight w:val="0"/>
          <w:marTop w:val="0"/>
          <w:marBottom w:val="0"/>
          <w:divBdr>
            <w:top w:val="none" w:sz="0" w:space="0" w:color="auto"/>
            <w:left w:val="none" w:sz="0" w:space="0" w:color="auto"/>
            <w:bottom w:val="none" w:sz="0" w:space="0" w:color="auto"/>
            <w:right w:val="none" w:sz="0" w:space="0" w:color="auto"/>
          </w:divBdr>
          <w:divsChild>
            <w:div w:id="343559480">
              <w:marLeft w:val="0"/>
              <w:marRight w:val="0"/>
              <w:marTop w:val="0"/>
              <w:marBottom w:val="0"/>
              <w:divBdr>
                <w:top w:val="none" w:sz="0" w:space="0" w:color="auto"/>
                <w:left w:val="none" w:sz="0" w:space="0" w:color="auto"/>
                <w:bottom w:val="none" w:sz="0" w:space="0" w:color="auto"/>
                <w:right w:val="none" w:sz="0" w:space="0" w:color="auto"/>
              </w:divBdr>
              <w:divsChild>
                <w:div w:id="985820031">
                  <w:marLeft w:val="0"/>
                  <w:marRight w:val="0"/>
                  <w:marTop w:val="0"/>
                  <w:marBottom w:val="0"/>
                  <w:divBdr>
                    <w:top w:val="none" w:sz="0" w:space="0" w:color="auto"/>
                    <w:left w:val="none" w:sz="0" w:space="0" w:color="auto"/>
                    <w:bottom w:val="none" w:sz="0" w:space="0" w:color="auto"/>
                    <w:right w:val="none" w:sz="0" w:space="0" w:color="auto"/>
                  </w:divBdr>
                  <w:divsChild>
                    <w:div w:id="1072000646">
                      <w:marLeft w:val="0"/>
                      <w:marRight w:val="0"/>
                      <w:marTop w:val="0"/>
                      <w:marBottom w:val="0"/>
                      <w:divBdr>
                        <w:top w:val="none" w:sz="0" w:space="0" w:color="auto"/>
                        <w:left w:val="none" w:sz="0" w:space="0" w:color="auto"/>
                        <w:bottom w:val="none" w:sz="0" w:space="0" w:color="auto"/>
                        <w:right w:val="none" w:sz="0" w:space="0" w:color="auto"/>
                      </w:divBdr>
                      <w:divsChild>
                        <w:div w:id="1194271811">
                          <w:marLeft w:val="0"/>
                          <w:marRight w:val="0"/>
                          <w:marTop w:val="0"/>
                          <w:marBottom w:val="0"/>
                          <w:divBdr>
                            <w:top w:val="none" w:sz="0" w:space="0" w:color="auto"/>
                            <w:left w:val="none" w:sz="0" w:space="0" w:color="auto"/>
                            <w:bottom w:val="none" w:sz="0" w:space="0" w:color="auto"/>
                            <w:right w:val="none" w:sz="0" w:space="0" w:color="auto"/>
                          </w:divBdr>
                          <w:divsChild>
                            <w:div w:id="11822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315677">
      <w:bodyDiv w:val="1"/>
      <w:marLeft w:val="0"/>
      <w:marRight w:val="0"/>
      <w:marTop w:val="0"/>
      <w:marBottom w:val="0"/>
      <w:divBdr>
        <w:top w:val="none" w:sz="0" w:space="0" w:color="auto"/>
        <w:left w:val="none" w:sz="0" w:space="0" w:color="auto"/>
        <w:bottom w:val="none" w:sz="0" w:space="0" w:color="auto"/>
        <w:right w:val="none" w:sz="0" w:space="0" w:color="auto"/>
      </w:divBdr>
    </w:div>
    <w:div w:id="1552962316">
      <w:bodyDiv w:val="1"/>
      <w:marLeft w:val="0"/>
      <w:marRight w:val="0"/>
      <w:marTop w:val="0"/>
      <w:marBottom w:val="0"/>
      <w:divBdr>
        <w:top w:val="none" w:sz="0" w:space="0" w:color="auto"/>
        <w:left w:val="none" w:sz="0" w:space="0" w:color="auto"/>
        <w:bottom w:val="none" w:sz="0" w:space="0" w:color="auto"/>
        <w:right w:val="none" w:sz="0" w:space="0" w:color="auto"/>
      </w:divBdr>
    </w:div>
    <w:div w:id="1620990471">
      <w:bodyDiv w:val="1"/>
      <w:marLeft w:val="0"/>
      <w:marRight w:val="0"/>
      <w:marTop w:val="0"/>
      <w:marBottom w:val="0"/>
      <w:divBdr>
        <w:top w:val="none" w:sz="0" w:space="0" w:color="auto"/>
        <w:left w:val="none" w:sz="0" w:space="0" w:color="auto"/>
        <w:bottom w:val="none" w:sz="0" w:space="0" w:color="auto"/>
        <w:right w:val="none" w:sz="0" w:space="0" w:color="auto"/>
      </w:divBdr>
    </w:div>
    <w:div w:id="1713311397">
      <w:bodyDiv w:val="1"/>
      <w:marLeft w:val="0"/>
      <w:marRight w:val="0"/>
      <w:marTop w:val="0"/>
      <w:marBottom w:val="0"/>
      <w:divBdr>
        <w:top w:val="none" w:sz="0" w:space="0" w:color="auto"/>
        <w:left w:val="none" w:sz="0" w:space="0" w:color="auto"/>
        <w:bottom w:val="none" w:sz="0" w:space="0" w:color="auto"/>
        <w:right w:val="none" w:sz="0" w:space="0" w:color="auto"/>
      </w:divBdr>
    </w:div>
    <w:div w:id="1851483687">
      <w:bodyDiv w:val="1"/>
      <w:marLeft w:val="0"/>
      <w:marRight w:val="0"/>
      <w:marTop w:val="0"/>
      <w:marBottom w:val="0"/>
      <w:divBdr>
        <w:top w:val="none" w:sz="0" w:space="0" w:color="auto"/>
        <w:left w:val="none" w:sz="0" w:space="0" w:color="auto"/>
        <w:bottom w:val="none" w:sz="0" w:space="0" w:color="auto"/>
        <w:right w:val="none" w:sz="0" w:space="0" w:color="auto"/>
      </w:divBdr>
    </w:div>
    <w:div w:id="2136675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5.austlii.edu.au/au/legis/cth/num_act/ca2001172/" TargetMode="External"/><Relationship Id="rId18" Type="http://schemas.openxmlformats.org/officeDocument/2006/relationships/hyperlink" Target="https://www.oaic.gov.au/privacy/notifiable-data-breaches/about-the-notifiable-data-breaches-scheme" TargetMode="External"/><Relationship Id="rId26" Type="http://schemas.openxmlformats.org/officeDocument/2006/relationships/hyperlink" Target="https://www.ag.gov.au/crime/telecommunications-interception-and-surveillance/reform-australias-electronic-surveillance-framework" TargetMode="External"/><Relationship Id="rId39" Type="http://schemas.openxmlformats.org/officeDocument/2006/relationships/hyperlink" Target="https://docs.tenable.com/nessus/10_4/Content/PDF/Nessus_10_4.pdf" TargetMode="External"/><Relationship Id="rId21" Type="http://schemas.openxmlformats.org/officeDocument/2006/relationships/hyperlink" Target="https://www.jonesday.com/en/insights/2024/04/us-congress-reintroduces-new-comprehensive-federal-privacy-law" TargetMode="External"/><Relationship Id="rId34" Type="http://schemas.openxmlformats.org/officeDocument/2006/relationships/hyperlink" Target="https://www.wireshark.org/docs/wsug_html/" TargetMode="External"/><Relationship Id="rId42" Type="http://schemas.openxmlformats.org/officeDocument/2006/relationships/hyperlink" Target="https://techcrunch.com/2020/02/02/red-team-ethical-limits/" TargetMode="External"/><Relationship Id="rId47" Type="http://schemas.openxmlformats.org/officeDocument/2006/relationships/hyperlink" Target="https://oit.ncsu.edu/2020/09/15/university-warns-against-illegal-peer-to-peer-file-sharing/" TargetMode="External"/><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investopedia.com/terms/g/general-data-protection-regulation-gdpr.asp" TargetMode="External"/><Relationship Id="rId29" Type="http://schemas.openxmlformats.org/officeDocument/2006/relationships/hyperlink" Target="https://status.net/articles/code-of-conduct-and-ethics-what-to-include-with-examples/" TargetMode="External"/><Relationship Id="rId11" Type="http://schemas.openxmlformats.org/officeDocument/2006/relationships/hyperlink" Target="https://www.oaic.gov.au/privacy/privacy-guidance-for-organisations-and-government-agencies/preventing-preparing-for-and-responding-to-data-breaches/preventing-data-breaches-advice-from-the-australian-cyber-security-centre" TargetMode="External"/><Relationship Id="rId24" Type="http://schemas.openxmlformats.org/officeDocument/2006/relationships/hyperlink" Target="https://www.accc.gov.au/system/files/Unfair%20contract%20terms%20-%20A%20guide%20for%20businesses%20and%20legal%20practitioners.pdf" TargetMode="External"/><Relationship Id="rId32" Type="http://schemas.openxmlformats.org/officeDocument/2006/relationships/hyperlink" Target="https://www.pluralsight.com/courses/exploit-development-execution-metasploit-framework" TargetMode="External"/><Relationship Id="rId37" Type="http://schemas.openxmlformats.org/officeDocument/2006/relationships/hyperlink" Target="https://www.snort.org/documents" TargetMode="External"/><Relationship Id="rId40" Type="http://schemas.openxmlformats.org/officeDocument/2006/relationships/hyperlink" Target="https://www.sentinelone.com/blog/the-realm-of-ethical-hacking-red-blue-purple-teaming-explained/" TargetMode="External"/><Relationship Id="rId45" Type="http://schemas.openxmlformats.org/officeDocument/2006/relationships/hyperlink" Target="https://routersecurity.org/whatcangowrong.php" TargetMode="External"/><Relationship Id="rId5" Type="http://schemas.openxmlformats.org/officeDocument/2006/relationships/numbering" Target="numbering.xml"/><Relationship Id="rId15" Type="http://schemas.openxmlformats.org/officeDocument/2006/relationships/hyperlink" Target="https://www.legislation.gov.au/C2004A02124/latest" TargetMode="External"/><Relationship Id="rId23" Type="http://schemas.openxmlformats.org/officeDocument/2006/relationships/hyperlink" Target="https://www.accc.gov.au/business/selling-products-and-services/contracts" TargetMode="External"/><Relationship Id="rId28" Type="http://schemas.openxmlformats.org/officeDocument/2006/relationships/hyperlink" Target="https://www.indeed.com/career-advice/career-development/create-code-of-ethics" TargetMode="External"/><Relationship Id="rId36" Type="http://schemas.openxmlformats.org/officeDocument/2006/relationships/hyperlink" Target="https://www.splunk.com/en_us/training/certification-track/splunk-certified-cybersecurity-defense-analyst.html" TargetMode="External"/><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ag.gov.au/crime/publications/commonwealth-criminal-code-guide-practitioners-draft/criminal-code-act-1995" TargetMode="External"/><Relationship Id="rId31" Type="http://schemas.openxmlformats.org/officeDocument/2006/relationships/hyperlink" Target="https://www.nhmrc.gov.au/about-us/publications/australian-code-responsible-conduct-research-2018" TargetMode="External"/><Relationship Id="rId44" Type="http://schemas.openxmlformats.org/officeDocument/2006/relationships/hyperlink" Target="https://us.norton.com/blog/privacy/how-to-tell-if-someone-hacked-your-router"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pra.gov.au/sites/default/files/cps_234_july_2019_for_public_release.pdf" TargetMode="External"/><Relationship Id="rId22" Type="http://schemas.openxmlformats.org/officeDocument/2006/relationships/hyperlink" Target="https://www.pwc.com.au/cyber-security-digital-trust/2023-privacy-act-review-report.html" TargetMode="External"/><Relationship Id="rId27" Type="http://schemas.openxmlformats.org/officeDocument/2006/relationships/hyperlink" Target="https://www.acwa.org.au/workers/ethics-and-standards/" TargetMode="External"/><Relationship Id="rId30" Type="http://schemas.openxmlformats.org/officeDocument/2006/relationships/hyperlink" Target="https://www.wikihow.com/Develop-a-Code-of-Ethics" TargetMode="External"/><Relationship Id="rId35" Type="http://schemas.openxmlformats.org/officeDocument/2006/relationships/hyperlink" Target="https://www.comparitech.com/net-admin/the-definitive-guide-to-nmap/" TargetMode="External"/><Relationship Id="rId43" Type="http://schemas.openxmlformats.org/officeDocument/2006/relationships/hyperlink" Target="https://blog.dataspaceacademy.com/red-team-vs-blue-team-understanding-key-differences-skills/" TargetMode="External"/><Relationship Id="rId48" Type="http://schemas.openxmlformats.org/officeDocument/2006/relationships/hyperlink" Target="https://www.tomsguide.com/buying-guide/best-file-sharing-apps"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lawpath.com.au/blog/guide-corporations-act-2001" TargetMode="External"/><Relationship Id="rId17" Type="http://schemas.openxmlformats.org/officeDocument/2006/relationships/hyperlink" Target="https://www.coe.int/en/web/cybercrime/the-budapest-convention" TargetMode="External"/><Relationship Id="rId25" Type="http://schemas.openxmlformats.org/officeDocument/2006/relationships/hyperlink" Target="https://www.homeaffairs.gov.au/about-us/our-portfolios/national-security/lawful-access-telecommunications/surveillance-legislation-amendment-identify-and-disrupt-act-2021" TargetMode="External"/><Relationship Id="rId33" Type="http://schemas.openxmlformats.org/officeDocument/2006/relationships/hyperlink" Target="https://medium.com/@jaber_5689/basics-of-burp-suite-a-comprehensive-guide-eb3dfb9410c2" TargetMode="External"/><Relationship Id="rId38" Type="http://schemas.openxmlformats.org/officeDocument/2006/relationships/hyperlink" Target="https://www.wireshark.org/docs/wsug_html_chunked/" TargetMode="External"/><Relationship Id="rId46" Type="http://schemas.openxmlformats.org/officeDocument/2006/relationships/hyperlink" Target="https://its.ucsc.edu/security/filesharing.html" TargetMode="External"/><Relationship Id="rId20" Type="http://schemas.openxmlformats.org/officeDocument/2006/relationships/hyperlink" Target="https://www.russellkennedy.com.au/insights-events/insights/new-privacy-legislation-in-2024-government-responds-to-proposed-reforms-to-australia-s-privacy-laws" TargetMode="External"/><Relationship Id="rId41" Type="http://schemas.openxmlformats.org/officeDocument/2006/relationships/hyperlink" Target="https://www.csoonline.com/article/558313/best-tools-for-red-and-blue-teams-are-methodology-experience.html"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8" ma:contentTypeDescription="Create a new document." ma:contentTypeScope="" ma:versionID="3d8efc63f7581e87c3476766144da8a6">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d12307e8067a14f6b05fb9ae2cd4a51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88aeeea-db70-49fc-acfa-1a2dd513aa3d" xsi:nil="true"/>
    <lcf76f155ced4ddcb4097134ff3c332f xmlns="ccda9f58-1f93-4a49-8fd5-9ad0648138ec">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7D749F-11F6-4586-B835-7BFBCA6B02A5}">
  <ds:schemaRefs>
    <ds:schemaRef ds:uri="http://schemas.openxmlformats.org/officeDocument/2006/bibliography"/>
  </ds:schemaRefs>
</ds:datastoreItem>
</file>

<file path=customXml/itemProps2.xml><?xml version="1.0" encoding="utf-8"?>
<ds:datastoreItem xmlns:ds="http://schemas.openxmlformats.org/officeDocument/2006/customXml" ds:itemID="{FF8511C2-1A57-4098-8C78-E20D4C7BB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8aeeea-db70-49fc-acfa-1a2dd513aa3d"/>
    <ds:schemaRef ds:uri="ccda9f58-1f93-4a49-8fd5-9ad064813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090E3F-4F57-44D6-AD78-CF24675FB8CB}">
  <ds:schemaRefs>
    <ds:schemaRef ds:uri="http://schemas.microsoft.com/office/2006/metadata/properties"/>
    <ds:schemaRef ds:uri="http://schemas.microsoft.com/office/infopath/2007/PartnerControls"/>
    <ds:schemaRef ds:uri="688aeeea-db70-49fc-acfa-1a2dd513aa3d"/>
    <ds:schemaRef ds:uri="ccda9f58-1f93-4a49-8fd5-9ad0648138ec"/>
    <ds:schemaRef ds:uri="http://schemas.microsoft.com/sharepoint/v3"/>
  </ds:schemaRefs>
</ds:datastoreItem>
</file>

<file path=customXml/itemProps4.xml><?xml version="1.0" encoding="utf-8"?>
<ds:datastoreItem xmlns:ds="http://schemas.openxmlformats.org/officeDocument/2006/customXml" ds:itemID="{21837F0F-B8DB-488E-9FB6-C09B694178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36</Pages>
  <Words>8606</Words>
  <Characters>49057</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A Sample Java[TM] Applet -kkkk</vt:lpstr>
    </vt:vector>
  </TitlesOfParts>
  <Company>MAJOR Software &amp; Text Publ.</Company>
  <LinksUpToDate>false</LinksUpToDate>
  <CharactersWithSpaces>57548</CharactersWithSpaces>
  <SharedDoc>false</SharedDoc>
  <HLinks>
    <vt:vector size="306" baseType="variant">
      <vt:variant>
        <vt:i4>1638448</vt:i4>
      </vt:variant>
      <vt:variant>
        <vt:i4>302</vt:i4>
      </vt:variant>
      <vt:variant>
        <vt:i4>0</vt:i4>
      </vt:variant>
      <vt:variant>
        <vt:i4>5</vt:i4>
      </vt:variant>
      <vt:variant>
        <vt:lpwstr/>
      </vt:variant>
      <vt:variant>
        <vt:lpwstr>_Toc23162219</vt:lpwstr>
      </vt:variant>
      <vt:variant>
        <vt:i4>1572912</vt:i4>
      </vt:variant>
      <vt:variant>
        <vt:i4>296</vt:i4>
      </vt:variant>
      <vt:variant>
        <vt:i4>0</vt:i4>
      </vt:variant>
      <vt:variant>
        <vt:i4>5</vt:i4>
      </vt:variant>
      <vt:variant>
        <vt:lpwstr/>
      </vt:variant>
      <vt:variant>
        <vt:lpwstr>_Toc23162218</vt:lpwstr>
      </vt:variant>
      <vt:variant>
        <vt:i4>1507376</vt:i4>
      </vt:variant>
      <vt:variant>
        <vt:i4>290</vt:i4>
      </vt:variant>
      <vt:variant>
        <vt:i4>0</vt:i4>
      </vt:variant>
      <vt:variant>
        <vt:i4>5</vt:i4>
      </vt:variant>
      <vt:variant>
        <vt:lpwstr/>
      </vt:variant>
      <vt:variant>
        <vt:lpwstr>_Toc23162217</vt:lpwstr>
      </vt:variant>
      <vt:variant>
        <vt:i4>1441840</vt:i4>
      </vt:variant>
      <vt:variant>
        <vt:i4>284</vt:i4>
      </vt:variant>
      <vt:variant>
        <vt:i4>0</vt:i4>
      </vt:variant>
      <vt:variant>
        <vt:i4>5</vt:i4>
      </vt:variant>
      <vt:variant>
        <vt:lpwstr/>
      </vt:variant>
      <vt:variant>
        <vt:lpwstr>_Toc23162216</vt:lpwstr>
      </vt:variant>
      <vt:variant>
        <vt:i4>1376304</vt:i4>
      </vt:variant>
      <vt:variant>
        <vt:i4>278</vt:i4>
      </vt:variant>
      <vt:variant>
        <vt:i4>0</vt:i4>
      </vt:variant>
      <vt:variant>
        <vt:i4>5</vt:i4>
      </vt:variant>
      <vt:variant>
        <vt:lpwstr/>
      </vt:variant>
      <vt:variant>
        <vt:lpwstr>_Toc23162215</vt:lpwstr>
      </vt:variant>
      <vt:variant>
        <vt:i4>1310768</vt:i4>
      </vt:variant>
      <vt:variant>
        <vt:i4>272</vt:i4>
      </vt:variant>
      <vt:variant>
        <vt:i4>0</vt:i4>
      </vt:variant>
      <vt:variant>
        <vt:i4>5</vt:i4>
      </vt:variant>
      <vt:variant>
        <vt:lpwstr/>
      </vt:variant>
      <vt:variant>
        <vt:lpwstr>_Toc23162214</vt:lpwstr>
      </vt:variant>
      <vt:variant>
        <vt:i4>1245232</vt:i4>
      </vt:variant>
      <vt:variant>
        <vt:i4>266</vt:i4>
      </vt:variant>
      <vt:variant>
        <vt:i4>0</vt:i4>
      </vt:variant>
      <vt:variant>
        <vt:i4>5</vt:i4>
      </vt:variant>
      <vt:variant>
        <vt:lpwstr/>
      </vt:variant>
      <vt:variant>
        <vt:lpwstr>_Toc23162213</vt:lpwstr>
      </vt:variant>
      <vt:variant>
        <vt:i4>1179696</vt:i4>
      </vt:variant>
      <vt:variant>
        <vt:i4>260</vt:i4>
      </vt:variant>
      <vt:variant>
        <vt:i4>0</vt:i4>
      </vt:variant>
      <vt:variant>
        <vt:i4>5</vt:i4>
      </vt:variant>
      <vt:variant>
        <vt:lpwstr/>
      </vt:variant>
      <vt:variant>
        <vt:lpwstr>_Toc23162212</vt:lpwstr>
      </vt:variant>
      <vt:variant>
        <vt:i4>1114160</vt:i4>
      </vt:variant>
      <vt:variant>
        <vt:i4>254</vt:i4>
      </vt:variant>
      <vt:variant>
        <vt:i4>0</vt:i4>
      </vt:variant>
      <vt:variant>
        <vt:i4>5</vt:i4>
      </vt:variant>
      <vt:variant>
        <vt:lpwstr/>
      </vt:variant>
      <vt:variant>
        <vt:lpwstr>_Toc23162211</vt:lpwstr>
      </vt:variant>
      <vt:variant>
        <vt:i4>1048624</vt:i4>
      </vt:variant>
      <vt:variant>
        <vt:i4>248</vt:i4>
      </vt:variant>
      <vt:variant>
        <vt:i4>0</vt:i4>
      </vt:variant>
      <vt:variant>
        <vt:i4>5</vt:i4>
      </vt:variant>
      <vt:variant>
        <vt:lpwstr/>
      </vt:variant>
      <vt:variant>
        <vt:lpwstr>_Toc23162210</vt:lpwstr>
      </vt:variant>
      <vt:variant>
        <vt:i4>1638449</vt:i4>
      </vt:variant>
      <vt:variant>
        <vt:i4>242</vt:i4>
      </vt:variant>
      <vt:variant>
        <vt:i4>0</vt:i4>
      </vt:variant>
      <vt:variant>
        <vt:i4>5</vt:i4>
      </vt:variant>
      <vt:variant>
        <vt:lpwstr/>
      </vt:variant>
      <vt:variant>
        <vt:lpwstr>_Toc23162209</vt:lpwstr>
      </vt:variant>
      <vt:variant>
        <vt:i4>1572913</vt:i4>
      </vt:variant>
      <vt:variant>
        <vt:i4>236</vt:i4>
      </vt:variant>
      <vt:variant>
        <vt:i4>0</vt:i4>
      </vt:variant>
      <vt:variant>
        <vt:i4>5</vt:i4>
      </vt:variant>
      <vt:variant>
        <vt:lpwstr/>
      </vt:variant>
      <vt:variant>
        <vt:lpwstr>_Toc23162208</vt:lpwstr>
      </vt:variant>
      <vt:variant>
        <vt:i4>1507377</vt:i4>
      </vt:variant>
      <vt:variant>
        <vt:i4>230</vt:i4>
      </vt:variant>
      <vt:variant>
        <vt:i4>0</vt:i4>
      </vt:variant>
      <vt:variant>
        <vt:i4>5</vt:i4>
      </vt:variant>
      <vt:variant>
        <vt:lpwstr/>
      </vt:variant>
      <vt:variant>
        <vt:lpwstr>_Toc23162207</vt:lpwstr>
      </vt:variant>
      <vt:variant>
        <vt:i4>1441841</vt:i4>
      </vt:variant>
      <vt:variant>
        <vt:i4>224</vt:i4>
      </vt:variant>
      <vt:variant>
        <vt:i4>0</vt:i4>
      </vt:variant>
      <vt:variant>
        <vt:i4>5</vt:i4>
      </vt:variant>
      <vt:variant>
        <vt:lpwstr/>
      </vt:variant>
      <vt:variant>
        <vt:lpwstr>_Toc23162206</vt:lpwstr>
      </vt:variant>
      <vt:variant>
        <vt:i4>1376305</vt:i4>
      </vt:variant>
      <vt:variant>
        <vt:i4>218</vt:i4>
      </vt:variant>
      <vt:variant>
        <vt:i4>0</vt:i4>
      </vt:variant>
      <vt:variant>
        <vt:i4>5</vt:i4>
      </vt:variant>
      <vt:variant>
        <vt:lpwstr/>
      </vt:variant>
      <vt:variant>
        <vt:lpwstr>_Toc23162205</vt:lpwstr>
      </vt:variant>
      <vt:variant>
        <vt:i4>1310769</vt:i4>
      </vt:variant>
      <vt:variant>
        <vt:i4>212</vt:i4>
      </vt:variant>
      <vt:variant>
        <vt:i4>0</vt:i4>
      </vt:variant>
      <vt:variant>
        <vt:i4>5</vt:i4>
      </vt:variant>
      <vt:variant>
        <vt:lpwstr/>
      </vt:variant>
      <vt:variant>
        <vt:lpwstr>_Toc23162204</vt:lpwstr>
      </vt:variant>
      <vt:variant>
        <vt:i4>1245233</vt:i4>
      </vt:variant>
      <vt:variant>
        <vt:i4>206</vt:i4>
      </vt:variant>
      <vt:variant>
        <vt:i4>0</vt:i4>
      </vt:variant>
      <vt:variant>
        <vt:i4>5</vt:i4>
      </vt:variant>
      <vt:variant>
        <vt:lpwstr/>
      </vt:variant>
      <vt:variant>
        <vt:lpwstr>_Toc23162203</vt:lpwstr>
      </vt:variant>
      <vt:variant>
        <vt:i4>1179697</vt:i4>
      </vt:variant>
      <vt:variant>
        <vt:i4>200</vt:i4>
      </vt:variant>
      <vt:variant>
        <vt:i4>0</vt:i4>
      </vt:variant>
      <vt:variant>
        <vt:i4>5</vt:i4>
      </vt:variant>
      <vt:variant>
        <vt:lpwstr/>
      </vt:variant>
      <vt:variant>
        <vt:lpwstr>_Toc23162202</vt:lpwstr>
      </vt:variant>
      <vt:variant>
        <vt:i4>1114161</vt:i4>
      </vt:variant>
      <vt:variant>
        <vt:i4>194</vt:i4>
      </vt:variant>
      <vt:variant>
        <vt:i4>0</vt:i4>
      </vt:variant>
      <vt:variant>
        <vt:i4>5</vt:i4>
      </vt:variant>
      <vt:variant>
        <vt:lpwstr/>
      </vt:variant>
      <vt:variant>
        <vt:lpwstr>_Toc23162201</vt:lpwstr>
      </vt:variant>
      <vt:variant>
        <vt:i4>1048625</vt:i4>
      </vt:variant>
      <vt:variant>
        <vt:i4>188</vt:i4>
      </vt:variant>
      <vt:variant>
        <vt:i4>0</vt:i4>
      </vt:variant>
      <vt:variant>
        <vt:i4>5</vt:i4>
      </vt:variant>
      <vt:variant>
        <vt:lpwstr/>
      </vt:variant>
      <vt:variant>
        <vt:lpwstr>_Toc23162200</vt:lpwstr>
      </vt:variant>
      <vt:variant>
        <vt:i4>1703992</vt:i4>
      </vt:variant>
      <vt:variant>
        <vt:i4>182</vt:i4>
      </vt:variant>
      <vt:variant>
        <vt:i4>0</vt:i4>
      </vt:variant>
      <vt:variant>
        <vt:i4>5</vt:i4>
      </vt:variant>
      <vt:variant>
        <vt:lpwstr/>
      </vt:variant>
      <vt:variant>
        <vt:lpwstr>_Toc23162199</vt:lpwstr>
      </vt:variant>
      <vt:variant>
        <vt:i4>1769528</vt:i4>
      </vt:variant>
      <vt:variant>
        <vt:i4>176</vt:i4>
      </vt:variant>
      <vt:variant>
        <vt:i4>0</vt:i4>
      </vt:variant>
      <vt:variant>
        <vt:i4>5</vt:i4>
      </vt:variant>
      <vt:variant>
        <vt:lpwstr/>
      </vt:variant>
      <vt:variant>
        <vt:lpwstr>_Toc23162198</vt:lpwstr>
      </vt:variant>
      <vt:variant>
        <vt:i4>1310776</vt:i4>
      </vt:variant>
      <vt:variant>
        <vt:i4>170</vt:i4>
      </vt:variant>
      <vt:variant>
        <vt:i4>0</vt:i4>
      </vt:variant>
      <vt:variant>
        <vt:i4>5</vt:i4>
      </vt:variant>
      <vt:variant>
        <vt:lpwstr/>
      </vt:variant>
      <vt:variant>
        <vt:lpwstr>_Toc23162197</vt:lpwstr>
      </vt:variant>
      <vt:variant>
        <vt:i4>1376312</vt:i4>
      </vt:variant>
      <vt:variant>
        <vt:i4>164</vt:i4>
      </vt:variant>
      <vt:variant>
        <vt:i4>0</vt:i4>
      </vt:variant>
      <vt:variant>
        <vt:i4>5</vt:i4>
      </vt:variant>
      <vt:variant>
        <vt:lpwstr/>
      </vt:variant>
      <vt:variant>
        <vt:lpwstr>_Toc23162196</vt:lpwstr>
      </vt:variant>
      <vt:variant>
        <vt:i4>1441848</vt:i4>
      </vt:variant>
      <vt:variant>
        <vt:i4>158</vt:i4>
      </vt:variant>
      <vt:variant>
        <vt:i4>0</vt:i4>
      </vt:variant>
      <vt:variant>
        <vt:i4>5</vt:i4>
      </vt:variant>
      <vt:variant>
        <vt:lpwstr/>
      </vt:variant>
      <vt:variant>
        <vt:lpwstr>_Toc23162195</vt:lpwstr>
      </vt:variant>
      <vt:variant>
        <vt:i4>1507384</vt:i4>
      </vt:variant>
      <vt:variant>
        <vt:i4>152</vt:i4>
      </vt:variant>
      <vt:variant>
        <vt:i4>0</vt:i4>
      </vt:variant>
      <vt:variant>
        <vt:i4>5</vt:i4>
      </vt:variant>
      <vt:variant>
        <vt:lpwstr/>
      </vt:variant>
      <vt:variant>
        <vt:lpwstr>_Toc23162194</vt:lpwstr>
      </vt:variant>
      <vt:variant>
        <vt:i4>1048632</vt:i4>
      </vt:variant>
      <vt:variant>
        <vt:i4>146</vt:i4>
      </vt:variant>
      <vt:variant>
        <vt:i4>0</vt:i4>
      </vt:variant>
      <vt:variant>
        <vt:i4>5</vt:i4>
      </vt:variant>
      <vt:variant>
        <vt:lpwstr/>
      </vt:variant>
      <vt:variant>
        <vt:lpwstr>_Toc23162193</vt:lpwstr>
      </vt:variant>
      <vt:variant>
        <vt:i4>1114168</vt:i4>
      </vt:variant>
      <vt:variant>
        <vt:i4>140</vt:i4>
      </vt:variant>
      <vt:variant>
        <vt:i4>0</vt:i4>
      </vt:variant>
      <vt:variant>
        <vt:i4>5</vt:i4>
      </vt:variant>
      <vt:variant>
        <vt:lpwstr/>
      </vt:variant>
      <vt:variant>
        <vt:lpwstr>_Toc23162192</vt:lpwstr>
      </vt:variant>
      <vt:variant>
        <vt:i4>1179704</vt:i4>
      </vt:variant>
      <vt:variant>
        <vt:i4>134</vt:i4>
      </vt:variant>
      <vt:variant>
        <vt:i4>0</vt:i4>
      </vt:variant>
      <vt:variant>
        <vt:i4>5</vt:i4>
      </vt:variant>
      <vt:variant>
        <vt:lpwstr/>
      </vt:variant>
      <vt:variant>
        <vt:lpwstr>_Toc23162191</vt:lpwstr>
      </vt:variant>
      <vt:variant>
        <vt:i4>1245240</vt:i4>
      </vt:variant>
      <vt:variant>
        <vt:i4>128</vt:i4>
      </vt:variant>
      <vt:variant>
        <vt:i4>0</vt:i4>
      </vt:variant>
      <vt:variant>
        <vt:i4>5</vt:i4>
      </vt:variant>
      <vt:variant>
        <vt:lpwstr/>
      </vt:variant>
      <vt:variant>
        <vt:lpwstr>_Toc23162190</vt:lpwstr>
      </vt:variant>
      <vt:variant>
        <vt:i4>1703993</vt:i4>
      </vt:variant>
      <vt:variant>
        <vt:i4>122</vt:i4>
      </vt:variant>
      <vt:variant>
        <vt:i4>0</vt:i4>
      </vt:variant>
      <vt:variant>
        <vt:i4>5</vt:i4>
      </vt:variant>
      <vt:variant>
        <vt:lpwstr/>
      </vt:variant>
      <vt:variant>
        <vt:lpwstr>_Toc23162189</vt:lpwstr>
      </vt:variant>
      <vt:variant>
        <vt:i4>1769529</vt:i4>
      </vt:variant>
      <vt:variant>
        <vt:i4>116</vt:i4>
      </vt:variant>
      <vt:variant>
        <vt:i4>0</vt:i4>
      </vt:variant>
      <vt:variant>
        <vt:i4>5</vt:i4>
      </vt:variant>
      <vt:variant>
        <vt:lpwstr/>
      </vt:variant>
      <vt:variant>
        <vt:lpwstr>_Toc23162188</vt:lpwstr>
      </vt:variant>
      <vt:variant>
        <vt:i4>1310777</vt:i4>
      </vt:variant>
      <vt:variant>
        <vt:i4>110</vt:i4>
      </vt:variant>
      <vt:variant>
        <vt:i4>0</vt:i4>
      </vt:variant>
      <vt:variant>
        <vt:i4>5</vt:i4>
      </vt:variant>
      <vt:variant>
        <vt:lpwstr/>
      </vt:variant>
      <vt:variant>
        <vt:lpwstr>_Toc23162187</vt:lpwstr>
      </vt:variant>
      <vt:variant>
        <vt:i4>1376313</vt:i4>
      </vt:variant>
      <vt:variant>
        <vt:i4>104</vt:i4>
      </vt:variant>
      <vt:variant>
        <vt:i4>0</vt:i4>
      </vt:variant>
      <vt:variant>
        <vt:i4>5</vt:i4>
      </vt:variant>
      <vt:variant>
        <vt:lpwstr/>
      </vt:variant>
      <vt:variant>
        <vt:lpwstr>_Toc23162186</vt:lpwstr>
      </vt:variant>
      <vt:variant>
        <vt:i4>1441849</vt:i4>
      </vt:variant>
      <vt:variant>
        <vt:i4>98</vt:i4>
      </vt:variant>
      <vt:variant>
        <vt:i4>0</vt:i4>
      </vt:variant>
      <vt:variant>
        <vt:i4>5</vt:i4>
      </vt:variant>
      <vt:variant>
        <vt:lpwstr/>
      </vt:variant>
      <vt:variant>
        <vt:lpwstr>_Toc23162185</vt:lpwstr>
      </vt:variant>
      <vt:variant>
        <vt:i4>1507385</vt:i4>
      </vt:variant>
      <vt:variant>
        <vt:i4>92</vt:i4>
      </vt:variant>
      <vt:variant>
        <vt:i4>0</vt:i4>
      </vt:variant>
      <vt:variant>
        <vt:i4>5</vt:i4>
      </vt:variant>
      <vt:variant>
        <vt:lpwstr/>
      </vt:variant>
      <vt:variant>
        <vt:lpwstr>_Toc23162184</vt:lpwstr>
      </vt:variant>
      <vt:variant>
        <vt:i4>1048633</vt:i4>
      </vt:variant>
      <vt:variant>
        <vt:i4>86</vt:i4>
      </vt:variant>
      <vt:variant>
        <vt:i4>0</vt:i4>
      </vt:variant>
      <vt:variant>
        <vt:i4>5</vt:i4>
      </vt:variant>
      <vt:variant>
        <vt:lpwstr/>
      </vt:variant>
      <vt:variant>
        <vt:lpwstr>_Toc23162183</vt:lpwstr>
      </vt:variant>
      <vt:variant>
        <vt:i4>1114169</vt:i4>
      </vt:variant>
      <vt:variant>
        <vt:i4>80</vt:i4>
      </vt:variant>
      <vt:variant>
        <vt:i4>0</vt:i4>
      </vt:variant>
      <vt:variant>
        <vt:i4>5</vt:i4>
      </vt:variant>
      <vt:variant>
        <vt:lpwstr/>
      </vt:variant>
      <vt:variant>
        <vt:lpwstr>_Toc23162182</vt:lpwstr>
      </vt:variant>
      <vt:variant>
        <vt:i4>1179705</vt:i4>
      </vt:variant>
      <vt:variant>
        <vt:i4>74</vt:i4>
      </vt:variant>
      <vt:variant>
        <vt:i4>0</vt:i4>
      </vt:variant>
      <vt:variant>
        <vt:i4>5</vt:i4>
      </vt:variant>
      <vt:variant>
        <vt:lpwstr/>
      </vt:variant>
      <vt:variant>
        <vt:lpwstr>_Toc23162181</vt:lpwstr>
      </vt:variant>
      <vt:variant>
        <vt:i4>1245241</vt:i4>
      </vt:variant>
      <vt:variant>
        <vt:i4>68</vt:i4>
      </vt:variant>
      <vt:variant>
        <vt:i4>0</vt:i4>
      </vt:variant>
      <vt:variant>
        <vt:i4>5</vt:i4>
      </vt:variant>
      <vt:variant>
        <vt:lpwstr/>
      </vt:variant>
      <vt:variant>
        <vt:lpwstr>_Toc23162180</vt:lpwstr>
      </vt:variant>
      <vt:variant>
        <vt:i4>1703990</vt:i4>
      </vt:variant>
      <vt:variant>
        <vt:i4>62</vt:i4>
      </vt:variant>
      <vt:variant>
        <vt:i4>0</vt:i4>
      </vt:variant>
      <vt:variant>
        <vt:i4>5</vt:i4>
      </vt:variant>
      <vt:variant>
        <vt:lpwstr/>
      </vt:variant>
      <vt:variant>
        <vt:lpwstr>_Toc23162179</vt:lpwstr>
      </vt:variant>
      <vt:variant>
        <vt:i4>1769526</vt:i4>
      </vt:variant>
      <vt:variant>
        <vt:i4>56</vt:i4>
      </vt:variant>
      <vt:variant>
        <vt:i4>0</vt:i4>
      </vt:variant>
      <vt:variant>
        <vt:i4>5</vt:i4>
      </vt:variant>
      <vt:variant>
        <vt:lpwstr/>
      </vt:variant>
      <vt:variant>
        <vt:lpwstr>_Toc23162178</vt:lpwstr>
      </vt:variant>
      <vt:variant>
        <vt:i4>1310774</vt:i4>
      </vt:variant>
      <vt:variant>
        <vt:i4>50</vt:i4>
      </vt:variant>
      <vt:variant>
        <vt:i4>0</vt:i4>
      </vt:variant>
      <vt:variant>
        <vt:i4>5</vt:i4>
      </vt:variant>
      <vt:variant>
        <vt:lpwstr/>
      </vt:variant>
      <vt:variant>
        <vt:lpwstr>_Toc23162177</vt:lpwstr>
      </vt:variant>
      <vt:variant>
        <vt:i4>1376310</vt:i4>
      </vt:variant>
      <vt:variant>
        <vt:i4>44</vt:i4>
      </vt:variant>
      <vt:variant>
        <vt:i4>0</vt:i4>
      </vt:variant>
      <vt:variant>
        <vt:i4>5</vt:i4>
      </vt:variant>
      <vt:variant>
        <vt:lpwstr/>
      </vt:variant>
      <vt:variant>
        <vt:lpwstr>_Toc23162176</vt:lpwstr>
      </vt:variant>
      <vt:variant>
        <vt:i4>1441846</vt:i4>
      </vt:variant>
      <vt:variant>
        <vt:i4>38</vt:i4>
      </vt:variant>
      <vt:variant>
        <vt:i4>0</vt:i4>
      </vt:variant>
      <vt:variant>
        <vt:i4>5</vt:i4>
      </vt:variant>
      <vt:variant>
        <vt:lpwstr/>
      </vt:variant>
      <vt:variant>
        <vt:lpwstr>_Toc23162175</vt:lpwstr>
      </vt:variant>
      <vt:variant>
        <vt:i4>1507382</vt:i4>
      </vt:variant>
      <vt:variant>
        <vt:i4>32</vt:i4>
      </vt:variant>
      <vt:variant>
        <vt:i4>0</vt:i4>
      </vt:variant>
      <vt:variant>
        <vt:i4>5</vt:i4>
      </vt:variant>
      <vt:variant>
        <vt:lpwstr/>
      </vt:variant>
      <vt:variant>
        <vt:lpwstr>_Toc23162174</vt:lpwstr>
      </vt:variant>
      <vt:variant>
        <vt:i4>1048630</vt:i4>
      </vt:variant>
      <vt:variant>
        <vt:i4>26</vt:i4>
      </vt:variant>
      <vt:variant>
        <vt:i4>0</vt:i4>
      </vt:variant>
      <vt:variant>
        <vt:i4>5</vt:i4>
      </vt:variant>
      <vt:variant>
        <vt:lpwstr/>
      </vt:variant>
      <vt:variant>
        <vt:lpwstr>_Toc23162173</vt:lpwstr>
      </vt:variant>
      <vt:variant>
        <vt:i4>1114166</vt:i4>
      </vt:variant>
      <vt:variant>
        <vt:i4>20</vt:i4>
      </vt:variant>
      <vt:variant>
        <vt:i4>0</vt:i4>
      </vt:variant>
      <vt:variant>
        <vt:i4>5</vt:i4>
      </vt:variant>
      <vt:variant>
        <vt:lpwstr/>
      </vt:variant>
      <vt:variant>
        <vt:lpwstr>_Toc23162172</vt:lpwstr>
      </vt:variant>
      <vt:variant>
        <vt:i4>1179702</vt:i4>
      </vt:variant>
      <vt:variant>
        <vt:i4>14</vt:i4>
      </vt:variant>
      <vt:variant>
        <vt:i4>0</vt:i4>
      </vt:variant>
      <vt:variant>
        <vt:i4>5</vt:i4>
      </vt:variant>
      <vt:variant>
        <vt:lpwstr/>
      </vt:variant>
      <vt:variant>
        <vt:lpwstr>_Toc23162171</vt:lpwstr>
      </vt:variant>
      <vt:variant>
        <vt:i4>1245238</vt:i4>
      </vt:variant>
      <vt:variant>
        <vt:i4>8</vt:i4>
      </vt:variant>
      <vt:variant>
        <vt:i4>0</vt:i4>
      </vt:variant>
      <vt:variant>
        <vt:i4>5</vt:i4>
      </vt:variant>
      <vt:variant>
        <vt:lpwstr/>
      </vt:variant>
      <vt:variant>
        <vt:lpwstr>_Toc23162170</vt:lpwstr>
      </vt:variant>
      <vt:variant>
        <vt:i4>1703991</vt:i4>
      </vt:variant>
      <vt:variant>
        <vt:i4>2</vt:i4>
      </vt:variant>
      <vt:variant>
        <vt:i4>0</vt:i4>
      </vt:variant>
      <vt:variant>
        <vt:i4>5</vt:i4>
      </vt:variant>
      <vt:variant>
        <vt:lpwstr/>
      </vt:variant>
      <vt:variant>
        <vt:lpwstr>_Toc23162169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Java[TM] Applet -kkkk</dc:title>
  <dc:subject/>
  <dc:creator>Mark O'Reilly</dc:creator>
  <cp:keywords/>
  <dc:description/>
  <cp:lastModifiedBy>Mahdi Sarikhanifard</cp:lastModifiedBy>
  <cp:revision>43</cp:revision>
  <cp:lastPrinted>2001-06-21T10:51:00Z</cp:lastPrinted>
  <dcterms:created xsi:type="dcterms:W3CDTF">2023-01-16T03:06:00Z</dcterms:created>
  <dcterms:modified xsi:type="dcterms:W3CDTF">2024-09-29T08:06:00Z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y fmtid="{D5CDD505-2E9C-101B-9397-08002B2CF9AE}" pid="3" name="GrammarlyDocumentId">
    <vt:lpwstr>6f76a8ac1e747c126d4524cf5deb9715733ae2adbdf8552fa74084624b018c89</vt:lpwstr>
  </property>
  <property fmtid="{D5CDD505-2E9C-101B-9397-08002B2CF9AE}" pid="4" name="ContentTypeId">
    <vt:lpwstr>0x01010043EB5C7E759B7542951DC6F7F2BEE612</vt:lpwstr>
  </property>
  <property fmtid="{D5CDD505-2E9C-101B-9397-08002B2CF9AE}" pid="5" name="Order">
    <vt:r8>9569200</vt:r8>
  </property>
  <property fmtid="{D5CDD505-2E9C-101B-9397-08002B2CF9AE}" pid="6" name="xd_Signature">
    <vt:bool>false</vt:bool>
  </property>
  <property fmtid="{D5CDD505-2E9C-101B-9397-08002B2CF9AE}" pid="7" name="xd_ProgID">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y fmtid="{D5CDD505-2E9C-101B-9397-08002B2CF9AE}" pid="14" name="MediaServiceImageTags">
    <vt:lpwstr/>
  </property>
</Properties>
</file>