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"Greycliff CF", "Open Sans", sans-serif;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Body background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background: radial-gradient(circle at 60% 20%, rgb(48, 66, 93) 0%, rgb(2, 1, 3) 100%) fixed rgb(20, 21, 23);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Colors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1A1B1E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141517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127BAD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909286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D21E2B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2800350" cy="4095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