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w:t>
      </w:r>
      <w:r>
        <w:rPr>
          <w:rFonts w:cs="Times New Roman" w:ascii="Times New Roman" w:hAnsi="Times New Roman"/>
          <w:sz w:val="28"/>
          <w:szCs w:val="28"/>
          <w:lang w:val="en-US"/>
        </w:rPr>
        <w:t>7</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2</w:t>
      </w:r>
      <w:r>
        <w:rPr>
          <w:rStyle w:val="S1"/>
          <w:b w:val="false"/>
          <w:bCs w:val="false"/>
          <w:sz w:val="22"/>
          <w:szCs w:val="22"/>
          <w:lang w:val="ru-RU"/>
        </w:rPr>
        <w:t xml:space="preserve"> </w:t>
      </w:r>
      <w:r>
        <w:rPr>
          <w:rStyle w:val="S1"/>
          <w:b w:val="false"/>
          <w:bCs w:val="false"/>
          <w:sz w:val="22"/>
          <w:szCs w:val="22"/>
        </w:rPr>
        <w:t>лот</w:t>
      </w:r>
      <w:r>
        <w:rPr>
          <w:rStyle w:val="S1"/>
          <w:b w:val="false"/>
          <w:bCs w:val="false"/>
          <w:sz w:val="22"/>
          <w:szCs w:val="22"/>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33" w:type="dxa"/>
        <w:jc w:val="left"/>
        <w:tblInd w:w="-95" w:type="dxa"/>
        <w:tblCellMar>
          <w:top w:w="0" w:type="dxa"/>
          <w:left w:w="-5" w:type="dxa"/>
          <w:bottom w:w="0" w:type="dxa"/>
          <w:right w:w="108" w:type="dxa"/>
        </w:tblCellMar>
        <w:tblLook w:firstRow="1" w:noVBand="1" w:lastRow="0" w:firstColumn="1" w:lastColumn="0" w:noHBand="0" w:val="04a0"/>
      </w:tblPr>
      <w:tblGrid>
        <w:gridCol w:w="620"/>
        <w:gridCol w:w="1580"/>
        <w:gridCol w:w="4600"/>
        <w:gridCol w:w="1183"/>
        <w:gridCol w:w="900"/>
        <w:gridCol w:w="1200"/>
        <w:gridCol w:w="1250"/>
        <w:gridCol w:w="3298"/>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8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460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8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0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20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5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298"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580" w:type="dxa"/>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lang w:val="en-US"/>
              </w:rPr>
              <w:t xml:space="preserve">Тест-полоски </w:t>
            </w:r>
          </w:p>
        </w:tc>
        <w:tc>
          <w:tcPr>
            <w:tcW w:w="4600" w:type="dxa"/>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lang w:val="en-US"/>
              </w:rPr>
              <w:t xml:space="preserve">Тест-полоски LabStrip U11 Plus </w:t>
            </w:r>
            <w:r>
              <w:rPr>
                <w:rFonts w:cs="Times New Roman" w:ascii="Times New Roman" w:hAnsi="Times New Roman"/>
                <w:color w:val="000000"/>
                <w:sz w:val="22"/>
                <w:szCs w:val="22"/>
                <w:lang w:val="ru-RU"/>
              </w:rPr>
              <w:t xml:space="preserve">на анализатор мочи </w:t>
            </w:r>
            <w:r>
              <w:rPr>
                <w:rFonts w:cs="Times New Roman" w:ascii="Times New Roman" w:hAnsi="Times New Roman"/>
                <w:color w:val="000000"/>
                <w:sz w:val="22"/>
                <w:szCs w:val="22"/>
                <w:lang w:val="en-US"/>
              </w:rPr>
              <w:t xml:space="preserve">DOCUREADER 2 PRO </w:t>
            </w:r>
          </w:p>
          <w:p>
            <w:pPr>
              <w:pStyle w:val="Normal"/>
              <w:spacing w:lineRule="auto" w:line="240" w:before="0" w:after="0"/>
              <w:rPr>
                <w:rFonts w:ascii="Times New Roman" w:hAnsi="Times New Roman" w:cs="Times New Roman"/>
                <w:color w:val="000000"/>
                <w:lang w:val="en-US"/>
              </w:rPr>
            </w:pPr>
            <w:r>
              <w:rPr>
                <w:sz w:val="22"/>
                <w:szCs w:val="22"/>
              </w:rPr>
            </w:r>
          </w:p>
          <w:p>
            <w:pPr>
              <w:pStyle w:val="Normal"/>
              <w:spacing w:lineRule="auto" w:line="240" w:before="0" w:after="0"/>
              <w:rPr>
                <w:sz w:val="22"/>
                <w:szCs w:val="22"/>
              </w:rPr>
            </w:pPr>
            <w:r>
              <w:rPr>
                <w:rFonts w:cs="Times New Roman" w:ascii="Times New Roman" w:hAnsi="Times New Roman"/>
                <w:color w:val="000000"/>
                <w:sz w:val="22"/>
                <w:szCs w:val="22"/>
              </w:rPr>
              <w:t>Одна упаковка содержит 150 тест-полосок LabStrip U11 Plus. Упаковка - удобный, влагозащитный тубус.</w:t>
            </w:r>
          </w:p>
          <w:p>
            <w:pPr>
              <w:pStyle w:val="Normal"/>
              <w:spacing w:lineRule="auto" w:line="240" w:before="0" w:after="0"/>
              <w:rPr>
                <w:sz w:val="22"/>
                <w:szCs w:val="22"/>
              </w:rPr>
            </w:pPr>
            <w:r>
              <w:rPr>
                <w:rFonts w:cs="Times New Roman" w:ascii="Times New Roman" w:hAnsi="Times New Roman"/>
                <w:color w:val="000000"/>
                <w:sz w:val="22"/>
                <w:szCs w:val="22"/>
              </w:rPr>
              <w:t>Тест-полоски предназначены для быстрого определения следующих параметров:</w:t>
            </w:r>
          </w:p>
          <w:p>
            <w:pPr>
              <w:pStyle w:val="Normal"/>
              <w:spacing w:lineRule="auto" w:line="240" w:before="0" w:after="0"/>
              <w:rPr>
                <w:sz w:val="22"/>
                <w:szCs w:val="22"/>
              </w:rPr>
            </w:pPr>
            <w:r>
              <w:rPr>
                <w:rFonts w:cs="Times New Roman" w:ascii="Times New Roman" w:hAnsi="Times New Roman"/>
                <w:color w:val="000000"/>
                <w:sz w:val="22"/>
                <w:szCs w:val="22"/>
              </w:rPr>
              <w:t>- билирубин,</w:t>
            </w:r>
          </w:p>
          <w:p>
            <w:pPr>
              <w:pStyle w:val="Normal"/>
              <w:spacing w:lineRule="auto" w:line="240" w:before="0" w:after="0"/>
              <w:rPr>
                <w:sz w:val="22"/>
                <w:szCs w:val="22"/>
              </w:rPr>
            </w:pPr>
            <w:r>
              <w:rPr>
                <w:rFonts w:cs="Times New Roman" w:ascii="Times New Roman" w:hAnsi="Times New Roman"/>
                <w:color w:val="000000"/>
                <w:sz w:val="22"/>
                <w:szCs w:val="22"/>
              </w:rPr>
              <w:t>- уробилиноген,</w:t>
            </w:r>
          </w:p>
          <w:p>
            <w:pPr>
              <w:pStyle w:val="Normal"/>
              <w:spacing w:lineRule="auto" w:line="240" w:before="0" w:after="0"/>
              <w:rPr>
                <w:sz w:val="22"/>
                <w:szCs w:val="22"/>
              </w:rPr>
            </w:pPr>
            <w:r>
              <w:rPr>
                <w:rFonts w:cs="Times New Roman" w:ascii="Times New Roman" w:hAnsi="Times New Roman"/>
                <w:color w:val="000000"/>
                <w:sz w:val="22"/>
                <w:szCs w:val="22"/>
              </w:rPr>
              <w:t xml:space="preserve">- кетоны (ацетоуксусная кислота), </w:t>
            </w:r>
          </w:p>
          <w:p>
            <w:pPr>
              <w:pStyle w:val="Normal"/>
              <w:spacing w:lineRule="auto" w:line="240" w:before="0" w:after="0"/>
              <w:rPr>
                <w:sz w:val="22"/>
                <w:szCs w:val="22"/>
              </w:rPr>
            </w:pPr>
            <w:r>
              <w:rPr>
                <w:rFonts w:cs="Times New Roman" w:ascii="Times New Roman" w:hAnsi="Times New Roman"/>
                <w:color w:val="000000"/>
                <w:sz w:val="22"/>
                <w:szCs w:val="22"/>
              </w:rPr>
              <w:t>- аскорбиновая кислота,</w:t>
            </w:r>
          </w:p>
          <w:p>
            <w:pPr>
              <w:pStyle w:val="Normal"/>
              <w:spacing w:lineRule="auto" w:line="240" w:before="0" w:after="0"/>
              <w:rPr>
                <w:sz w:val="22"/>
                <w:szCs w:val="22"/>
              </w:rPr>
            </w:pPr>
            <w:r>
              <w:rPr>
                <w:rFonts w:cs="Times New Roman" w:ascii="Times New Roman" w:hAnsi="Times New Roman"/>
                <w:color w:val="000000"/>
                <w:sz w:val="22"/>
                <w:szCs w:val="22"/>
              </w:rPr>
              <w:t>- глюкоза,</w:t>
            </w:r>
          </w:p>
          <w:p>
            <w:pPr>
              <w:pStyle w:val="Normal"/>
              <w:spacing w:lineRule="auto" w:line="240" w:before="0" w:after="0"/>
              <w:rPr>
                <w:sz w:val="22"/>
                <w:szCs w:val="22"/>
              </w:rPr>
            </w:pPr>
            <w:r>
              <w:rPr>
                <w:rFonts w:cs="Times New Roman" w:ascii="Times New Roman" w:hAnsi="Times New Roman"/>
                <w:color w:val="000000"/>
                <w:sz w:val="22"/>
                <w:szCs w:val="22"/>
              </w:rPr>
              <w:t>- протеин (альбумин),</w:t>
            </w:r>
          </w:p>
          <w:p>
            <w:pPr>
              <w:pStyle w:val="Normal"/>
              <w:spacing w:lineRule="auto" w:line="240" w:before="0" w:after="0"/>
              <w:rPr>
                <w:sz w:val="22"/>
                <w:szCs w:val="22"/>
              </w:rPr>
            </w:pPr>
            <w:r>
              <w:rPr>
                <w:rFonts w:cs="Times New Roman" w:ascii="Times New Roman" w:hAnsi="Times New Roman"/>
                <w:color w:val="000000"/>
                <w:sz w:val="22"/>
                <w:szCs w:val="22"/>
              </w:rPr>
              <w:t xml:space="preserve">- кровь, </w:t>
            </w:r>
          </w:p>
          <w:p>
            <w:pPr>
              <w:pStyle w:val="Normal"/>
              <w:spacing w:lineRule="auto" w:line="240" w:before="0" w:after="0"/>
              <w:rPr>
                <w:sz w:val="22"/>
                <w:szCs w:val="22"/>
              </w:rPr>
            </w:pPr>
            <w:r>
              <w:rPr>
                <w:rFonts w:cs="Times New Roman" w:ascii="Times New Roman" w:hAnsi="Times New Roman"/>
                <w:color w:val="000000"/>
                <w:sz w:val="22"/>
                <w:szCs w:val="22"/>
              </w:rPr>
              <w:t>- уровень рН,</w:t>
            </w:r>
          </w:p>
          <w:p>
            <w:pPr>
              <w:pStyle w:val="Normal"/>
              <w:spacing w:lineRule="auto" w:line="240" w:before="0" w:after="0"/>
              <w:rPr>
                <w:sz w:val="22"/>
                <w:szCs w:val="22"/>
              </w:rPr>
            </w:pPr>
            <w:r>
              <w:rPr>
                <w:rFonts w:cs="Times New Roman" w:ascii="Times New Roman" w:hAnsi="Times New Roman"/>
                <w:color w:val="000000"/>
                <w:sz w:val="22"/>
                <w:szCs w:val="22"/>
              </w:rPr>
              <w:t xml:space="preserve">- нитриты, </w:t>
            </w:r>
          </w:p>
          <w:p>
            <w:pPr>
              <w:pStyle w:val="Normal"/>
              <w:spacing w:lineRule="auto" w:line="240" w:before="0" w:after="0"/>
              <w:rPr>
                <w:sz w:val="22"/>
                <w:szCs w:val="22"/>
              </w:rPr>
            </w:pPr>
            <w:r>
              <w:rPr>
                <w:rFonts w:cs="Times New Roman" w:ascii="Times New Roman" w:hAnsi="Times New Roman"/>
                <w:color w:val="000000"/>
                <w:sz w:val="22"/>
                <w:szCs w:val="22"/>
              </w:rPr>
              <w:t>- лейкоциты,</w:t>
            </w:r>
          </w:p>
          <w:p>
            <w:pPr>
              <w:pStyle w:val="Normal"/>
              <w:spacing w:lineRule="auto" w:line="240" w:before="0" w:after="0"/>
              <w:rPr/>
            </w:pPr>
            <w:r>
              <w:rPr>
                <w:rFonts w:cs="Times New Roman" w:ascii="Times New Roman" w:hAnsi="Times New Roman"/>
                <w:color w:val="000000"/>
                <w:sz w:val="22"/>
                <w:szCs w:val="22"/>
              </w:rPr>
              <w:t>- удельный вес мочи.</w:t>
            </w:r>
          </w:p>
        </w:tc>
        <w:tc>
          <w:tcPr>
            <w:tcW w:w="1183"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900"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5</w:t>
            </w:r>
          </w:p>
        </w:tc>
        <w:tc>
          <w:tcPr>
            <w:tcW w:w="1200"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35 700,00</w:t>
            </w:r>
          </w:p>
        </w:tc>
        <w:tc>
          <w:tcPr>
            <w:tcW w:w="125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178 500,00</w:t>
            </w:r>
          </w:p>
        </w:tc>
        <w:tc>
          <w:tcPr>
            <w:tcW w:w="3298" w:type="dxa"/>
            <w:tcBorders>
              <w:top w:val="nil"/>
              <w:left w:val="nil"/>
            </w:tcBorders>
            <w:shd w:color="auto" w:fill="auto" w:val="clear"/>
            <w:tcMar>
              <w:top w:w="55" w:type="dxa"/>
              <w:left w:w="58" w:type="dxa"/>
              <w:bottom w:w="55" w:type="dxa"/>
            </w:tcMar>
          </w:tcPr>
          <w:p>
            <w:pPr>
              <w:pStyle w:val="Normal"/>
              <w:spacing w:lineRule="auto" w:line="240" w:before="0" w:after="0"/>
              <w:jc w:val="center"/>
              <w:rPr>
                <w:sz w:val="22"/>
                <w:szCs w:val="22"/>
              </w:rPr>
            </w:pPr>
            <w:bookmarkStart w:id="1" w:name="__DdeLink__5094_1452047500"/>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bookmarkEnd w:id="1"/>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2</w:t>
            </w:r>
          </w:p>
        </w:tc>
        <w:tc>
          <w:tcPr>
            <w:tcW w:w="158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 xml:space="preserve">Антиген кардиолипиновый для реакции  микропреципитации (Антиген кардиолипиновый для РМП) </w:t>
            </w:r>
          </w:p>
        </w:tc>
        <w:tc>
          <w:tcPr>
            <w:tcW w:w="4600" w:type="dxa"/>
            <w:tcBorders>
              <w:top w:val="nil"/>
            </w:tcBorders>
            <w:shd w:color="auto" w:fill="auto" w:val="clear"/>
            <w:tcMar>
              <w:left w:w="-5" w:type="dxa"/>
            </w:tcMar>
          </w:tcPr>
          <w:p>
            <w:pPr>
              <w:pStyle w:val="Normal"/>
              <w:spacing w:lineRule="auto" w:line="240" w:before="0" w:after="0"/>
              <w:rPr>
                <w:sz w:val="22"/>
                <w:szCs w:val="22"/>
              </w:rPr>
            </w:pPr>
            <w:r>
              <w:rPr>
                <w:rFonts w:eastAsia="Times New Roman" w:ascii="Times New Roman" w:hAnsi="Times New Roman"/>
                <w:bCs/>
                <w:sz w:val="22"/>
                <w:szCs w:val="22"/>
              </w:rPr>
              <w:t>Антиген кардиолипиновый для реакции микропреципитации (Антиген кардиолипиновый для РМП),  ампулы по  2мл;  раствор  холин- хлорида,  флаконы (5,0 мл), по 2 комплекта в упаковке</w:t>
            </w:r>
          </w:p>
        </w:tc>
        <w:tc>
          <w:tcPr>
            <w:tcW w:w="1183"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900"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w:t>
            </w:r>
          </w:p>
        </w:tc>
        <w:tc>
          <w:tcPr>
            <w:tcW w:w="1200"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33 000,00</w:t>
            </w:r>
          </w:p>
        </w:tc>
        <w:tc>
          <w:tcPr>
            <w:tcW w:w="125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33 000,00</w:t>
            </w:r>
          </w:p>
        </w:tc>
        <w:tc>
          <w:tcPr>
            <w:tcW w:w="3298" w:type="dxa"/>
            <w:tcBorders>
              <w:top w:val="nil"/>
              <w:left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r>
              <w:rPr>
                <w:rFonts w:cs="Times New Roman" w:ascii="Times New Roman" w:hAnsi="Times New Roman"/>
                <w:color w:val="000000"/>
                <w:sz w:val="22"/>
                <w:szCs w:val="22"/>
              </w:rPr>
              <w:t>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17</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24</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2</w:t>
      </w:r>
      <w:r>
        <w:rPr>
          <w:rStyle w:val="S0"/>
          <w:b w:val="false"/>
          <w:bCs w:val="false"/>
          <w:sz w:val="22"/>
          <w:szCs w:val="22"/>
          <w:lang w:val="en-US"/>
        </w:rPr>
        <w:t>4</w:t>
      </w:r>
      <w:r>
        <w:rPr>
          <w:rStyle w:val="S0"/>
          <w:sz w:val="22"/>
          <w:szCs w:val="22"/>
          <w:lang w:val="ru-RU"/>
        </w:rPr>
        <w:t xml:space="preserve"> апреля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w:t>
      </w:r>
      <w:r>
        <w:rPr>
          <w:rFonts w:ascii="Times New Roman" w:hAnsi="Times New Roman"/>
          <w:sz w:val="28"/>
          <w:szCs w:val="28"/>
          <w:lang w:val="ru-RU"/>
        </w:rPr>
        <w:t>7</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33" w:type="dxa"/>
        <w:jc w:val="left"/>
        <w:tblInd w:w="-7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7"/>
        <w:gridCol w:w="2096"/>
        <w:gridCol w:w="4417"/>
        <w:gridCol w:w="850"/>
        <w:gridCol w:w="1017"/>
        <w:gridCol w:w="1366"/>
        <w:gridCol w:w="1417"/>
        <w:gridCol w:w="2831"/>
      </w:tblGrid>
      <w:tr>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0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4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0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themeColor="text1"/>
                <w:sz w:val="22"/>
                <w:szCs w:val="22"/>
              </w:rPr>
              <w:t>Сынақ жолақтары</w:t>
            </w:r>
          </w:p>
        </w:tc>
        <w:tc>
          <w:tcPr>
            <w:tcW w:w="44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 xml:space="preserve">DOCUREADER 2 PRO зәр анализаторына арналған labstrip U11 Plus сынақ жолақтары </w:t>
              <w:br/>
              <w:br/>
              <w:t>Бір пакетте 150 labstrip U11 Plus сынақ жолағы бар. Қаптама-ыңғайлы, ылғалдан қорғайтын түтік.</w:t>
              <w:br/>
              <w:t>Сынақ жолақтары келесі параметрлерді жылдам анықтауға арналған:</w:t>
              <w:br/>
              <w:t>- билирубин,</w:t>
              <w:br/>
              <w:t>- уробилиноген,</w:t>
              <w:br/>
              <w:t xml:space="preserve">- кетондар (ацетоацет қышқылы), </w:t>
              <w:br/>
              <w:t>- аскорбин қышқылы,</w:t>
              <w:br/>
              <w:t>- глюкоза,</w:t>
              <w:br/>
              <w:t>- ақуыз (альбумин),</w:t>
              <w:br/>
              <w:t xml:space="preserve">- қан, </w:t>
              <w:br/>
              <w:t>- рН деңгейі,</w:t>
              <w:br/>
              <w:t xml:space="preserve">- нитриттер, </w:t>
              <w:br/>
              <w:t>- лейкоциттер,</w:t>
              <w:br/>
              <w:t>- зәрдің меншікті салмағы.</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lang w:val="ru-RU"/>
              </w:rPr>
            </w:pPr>
            <w:r>
              <w:rPr>
                <w:rFonts w:cs="Times New Roman" w:ascii="Times New Roman" w:hAnsi="Times New Roman"/>
                <w:sz w:val="22"/>
                <w:szCs w:val="22"/>
                <w:lang w:val="ru-RU"/>
              </w:rPr>
              <w:t>орау</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5</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35 700,00</w:t>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178 500,00</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sz w:val="22"/>
                <w:szCs w:val="22"/>
              </w:rPr>
              <w:t>2</w:t>
            </w:r>
          </w:p>
        </w:tc>
        <w:tc>
          <w:tcPr>
            <w:tcW w:w="20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Микропреципитация реакциясы үшін кардиолипин антигені (РМП үшін Кардиолипин антигені)</w:t>
            </w:r>
          </w:p>
        </w:tc>
        <w:tc>
          <w:tcPr>
            <w:tcW w:w="44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2"/>
                <w:szCs w:val="22"/>
              </w:rPr>
            </w:pPr>
            <w:r>
              <w:rPr>
                <w:rFonts w:eastAsia="Times New Roman" w:ascii="Times New Roman" w:hAnsi="Times New Roman"/>
                <w:bCs/>
                <w:sz w:val="22"/>
                <w:szCs w:val="22"/>
              </w:rPr>
              <w:t>Антиген кардиолипиновый для реакции микропреципитации (Антиген кардиолипиновый для РМП),  ампулы по  2мл;  раствор  холин- хлорида,  флаконы (5,0 мл), по 2 комплекта в упаковке</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lang w:val="ru-RU"/>
              </w:rPr>
            </w:pPr>
            <w:r>
              <w:rPr>
                <w:rFonts w:cs="Times New Roman" w:ascii="Times New Roman" w:hAnsi="Times New Roman"/>
                <w:sz w:val="22"/>
                <w:szCs w:val="22"/>
                <w:lang w:val="ru-RU"/>
              </w:rPr>
              <w:t>орау</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33 000,00</w:t>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33 000,00</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b w:val="false"/>
                <w:bCs w:val="false"/>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w:t>
      </w:r>
      <w:r>
        <w:rPr>
          <w:rFonts w:ascii="Times New Roman" w:hAnsi="Times New Roman"/>
          <w:color w:val="000000"/>
          <w:sz w:val="22"/>
          <w:szCs w:val="22"/>
          <w:lang w:val="en-US"/>
        </w:rPr>
        <w:t>7</w:t>
      </w:r>
      <w:r>
        <w:rPr>
          <w:rFonts w:ascii="Times New Roman" w:hAnsi="Times New Roman"/>
          <w:color w:val="000000"/>
          <w:sz w:val="22"/>
          <w:szCs w:val="22"/>
          <w:lang w:val="kk-KZ"/>
        </w:rPr>
        <w:t xml:space="preserve"> </w:t>
      </w:r>
      <w:bookmarkStart w:id="2" w:name="__DdeLink__733_104555886"/>
      <w:r>
        <w:rPr>
          <w:rFonts w:ascii="Times New Roman" w:hAnsi="Times New Roman"/>
          <w:color w:val="000000"/>
          <w:sz w:val="22"/>
          <w:szCs w:val="22"/>
          <w:lang w:val="kk-KZ"/>
        </w:rPr>
        <w:t>сәуір</w:t>
      </w:r>
      <w:bookmarkEnd w:id="2"/>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w:t>
      </w:r>
      <w:r>
        <w:rPr>
          <w:rFonts w:ascii="Times New Roman" w:hAnsi="Times New Roman"/>
          <w:color w:val="000000"/>
          <w:sz w:val="22"/>
          <w:szCs w:val="22"/>
          <w:lang w:val="en-US"/>
        </w:rPr>
        <w:t>4</w:t>
      </w:r>
      <w:r>
        <w:rPr>
          <w:rFonts w:ascii="Times New Roman" w:hAnsi="Times New Roman"/>
          <w:color w:val="000000"/>
          <w:sz w:val="22"/>
          <w:szCs w:val="22"/>
          <w:lang w:val="kk-KZ"/>
        </w:rPr>
        <w:t xml:space="preserve">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w:t>
      </w:r>
      <w:r>
        <w:rPr>
          <w:rFonts w:ascii="Times New Roman" w:hAnsi="Times New Roman"/>
          <w:color w:val="000000"/>
          <w:sz w:val="22"/>
          <w:szCs w:val="22"/>
          <w:lang w:val="en-US"/>
        </w:rPr>
        <w:t>4</w:t>
      </w:r>
      <w:r>
        <w:rPr>
          <w:rFonts w:ascii="Times New Roman" w:hAnsi="Times New Roman"/>
          <w:color w:val="000000"/>
          <w:sz w:val="22"/>
          <w:szCs w:val="22"/>
          <w:lang w:val="kk-KZ"/>
        </w:rPr>
        <w:t xml:space="preserve">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2520</TotalTime>
  <Application>LibreOffice/5.2.2.2$Windows_X86_64 LibreOffice_project/8f96e87c890bf8fa77463cd4b640a2312823f3ad</Application>
  <Pages>4</Pages>
  <Words>888</Words>
  <Characters>6126</Characters>
  <CharactersWithSpaces>7021</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2023-04-14T10:22:28Z</cp:lastPrinted>
  <dcterms:modified xsi:type="dcterms:W3CDTF">2023-04-14T10:25:01Z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