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sz w:val="28"/>
          <w:szCs w:val="28"/>
        </w:rPr>
        <w:t>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r>
        <w:rPr>
          <w:rFonts w:cs="Times New Roman" w:ascii="Times New Roman" w:hAnsi="Times New Roman"/>
          <w:sz w:val="28"/>
          <w:szCs w:val="28"/>
          <w:lang w:val="en-US"/>
        </w:rPr>
        <w:t>3</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45" w:type="dxa"/>
        <w:jc w:val="left"/>
        <w:tblInd w:w="-125" w:type="dxa"/>
        <w:tblCellMar>
          <w:top w:w="0" w:type="dxa"/>
          <w:left w:w="-5" w:type="dxa"/>
          <w:bottom w:w="0" w:type="dxa"/>
          <w:right w:w="108" w:type="dxa"/>
        </w:tblCellMar>
        <w:tblLook w:firstRow="1" w:noVBand="1" w:lastRow="0" w:firstColumn="1" w:lastColumn="0" w:noHBand="0" w:val="04a0"/>
      </w:tblPr>
      <w:tblGrid>
        <w:gridCol w:w="527"/>
        <w:gridCol w:w="1492"/>
        <w:gridCol w:w="2999"/>
        <w:gridCol w:w="1132"/>
        <w:gridCol w:w="1200"/>
        <w:gridCol w:w="1527"/>
        <w:gridCol w:w="1528"/>
        <w:gridCol w:w="2452"/>
      </w:tblGrid>
      <w:tr>
        <w:trPr/>
        <w:tc>
          <w:tcPr>
            <w:tcW w:w="527"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49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299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3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20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52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52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452" w:type="dxa"/>
            <w:tcBorders>
              <w:left w:val="nil"/>
            </w:tcBorders>
            <w:shd w:color="auto" w:fill="auto" w:val="clear"/>
            <w:tcMar>
              <w:top w:w="55" w:type="dxa"/>
              <w:left w:w="53"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52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492"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Лампа</w:t>
            </w:r>
          </w:p>
        </w:tc>
        <w:tc>
          <w:tcPr>
            <w:tcW w:w="2999"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Лампа 2,5</w:t>
            </w:r>
            <w:r>
              <w:rPr>
                <w:rFonts w:cs="Times New Roman" w:ascii="Times New Roman" w:hAnsi="Times New Roman"/>
                <w:lang w:val="en-US"/>
              </w:rPr>
              <w:t xml:space="preserve">V </w:t>
            </w:r>
            <w:r>
              <w:rPr>
                <w:rFonts w:cs="Times New Roman" w:ascii="Times New Roman" w:hAnsi="Times New Roman"/>
              </w:rPr>
              <w:t xml:space="preserve">для ларингоскопа </w:t>
            </w:r>
            <w:r>
              <w:rPr>
                <w:rFonts w:cs="Times New Roman" w:ascii="Times New Roman" w:hAnsi="Times New Roman"/>
                <w:b w:val="false"/>
                <w:bCs w:val="false"/>
                <w:sz w:val="22"/>
                <w:szCs w:val="22"/>
                <w:lang w:val="en-US"/>
              </w:rPr>
              <w:t>HersillS</w:t>
            </w:r>
            <w:r>
              <w:rPr>
                <w:rFonts w:cs="Times New Roman" w:ascii="Times New Roman" w:hAnsi="Times New Roman"/>
                <w:b w:val="false"/>
                <w:bCs w:val="false"/>
                <w:sz w:val="22"/>
                <w:szCs w:val="22"/>
              </w:rPr>
              <w:t>.</w:t>
            </w:r>
            <w:r>
              <w:rPr>
                <w:rFonts w:cs="Times New Roman" w:ascii="Times New Roman" w:hAnsi="Times New Roman"/>
                <w:b w:val="false"/>
                <w:bCs w:val="false"/>
                <w:sz w:val="22"/>
                <w:szCs w:val="22"/>
                <w:lang w:val="en-US"/>
              </w:rPr>
              <w:t>L</w:t>
            </w:r>
            <w:r>
              <w:rPr>
                <w:rFonts w:cs="Times New Roman" w:ascii="Times New Roman" w:hAnsi="Times New Roman"/>
                <w:b w:val="false"/>
                <w:bCs w:val="false"/>
                <w:sz w:val="22"/>
                <w:szCs w:val="22"/>
              </w:rPr>
              <w:t>.</w:t>
            </w:r>
            <w:r>
              <w:rPr>
                <w:rFonts w:cs="Times New Roman" w:ascii="Times New Roman" w:hAnsi="Times New Roman"/>
                <w:b w:val="false"/>
                <w:bCs w:val="false"/>
                <w:sz w:val="22"/>
                <w:szCs w:val="22"/>
                <w:lang w:val="en-US"/>
              </w:rPr>
              <w:t>StainlESS</w:t>
            </w:r>
            <w:r>
              <w:rPr>
                <w:rFonts w:cs="Times New Roman" w:ascii="Times New Roman" w:hAnsi="Times New Roman"/>
                <w:b w:val="false"/>
                <w:bCs w:val="false"/>
                <w:sz w:val="22"/>
                <w:szCs w:val="22"/>
              </w:rPr>
              <w:t xml:space="preserve">№3 </w:t>
            </w:r>
          </w:p>
        </w:tc>
        <w:tc>
          <w:tcPr>
            <w:tcW w:w="1132"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штука</w:t>
            </w:r>
          </w:p>
        </w:tc>
        <w:tc>
          <w:tcPr>
            <w:tcW w:w="1200"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10</w:t>
            </w:r>
          </w:p>
        </w:tc>
        <w:tc>
          <w:tcPr>
            <w:tcW w:w="1527"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17 000,</w:t>
            </w:r>
            <w:r>
              <w:rPr>
                <w:rFonts w:cs="Times New Roman" w:ascii="Times New Roman" w:hAnsi="Times New Roman"/>
              </w:rPr>
              <w:t>00</w:t>
            </w:r>
          </w:p>
        </w:tc>
        <w:tc>
          <w:tcPr>
            <w:tcW w:w="1528"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170 000,</w:t>
            </w:r>
            <w:r>
              <w:rPr>
                <w:rFonts w:cs="Times New Roman" w:ascii="Times New Roman" w:hAnsi="Times New Roman"/>
              </w:rPr>
              <w:t>00</w:t>
            </w:r>
          </w:p>
        </w:tc>
        <w:tc>
          <w:tcPr>
            <w:tcW w:w="2452" w:type="dxa"/>
            <w:tcBorders>
              <w:top w:val="nil"/>
              <w:left w:val="nil"/>
            </w:tcBorders>
            <w:shd w:color="auto" w:fill="auto" w:val="clear"/>
            <w:tcMar>
              <w:top w:w="55" w:type="dxa"/>
              <w:left w:w="53" w:type="dxa"/>
              <w:bottom w:w="55" w:type="dxa"/>
            </w:tcMar>
          </w:tcPr>
          <w:p>
            <w:pPr>
              <w:pStyle w:val="Normal"/>
              <w:spacing w:lineRule="auto" w:line="240" w:before="0" w:after="0"/>
              <w:jc w:val="center"/>
              <w:rPr/>
            </w:pPr>
            <w:bookmarkStart w:id="1" w:name="__DdeLink__5094_1452047500"/>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25</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02</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02</w:t>
      </w:r>
      <w:r>
        <w:rPr>
          <w:rStyle w:val="S0"/>
          <w:sz w:val="22"/>
          <w:szCs w:val="22"/>
          <w:lang w:val="ru-RU"/>
        </w:rPr>
        <w:t xml:space="preserve"> мая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en-US"/>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3</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1</w:t>
      </w:r>
      <w:r>
        <w:rPr>
          <w:rFonts w:ascii="Times New Roman" w:hAnsi="Times New Roman"/>
          <w:sz w:val="22"/>
          <w:szCs w:val="22"/>
          <w:lang w:val="kk-KZ"/>
        </w:rPr>
        <w:t xml:space="preserve"> топ)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91"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50"/>
        <w:gridCol w:w="1577"/>
        <w:gridCol w:w="3409"/>
        <w:gridCol w:w="1187"/>
        <w:gridCol w:w="1200"/>
        <w:gridCol w:w="1186"/>
        <w:gridCol w:w="1650"/>
        <w:gridCol w:w="2050"/>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18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8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Шам</w:t>
            </w:r>
          </w:p>
        </w:tc>
        <w:tc>
          <w:tcPr>
            <w:tcW w:w="3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HersillS ларингоскопына арналған 2,5 V шам.L.StainlESS№3</w:t>
            </w:r>
          </w:p>
        </w:tc>
        <w:tc>
          <w:tcPr>
            <w:tcW w:w="118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rPr>
              <w:t>10</w:t>
            </w:r>
          </w:p>
        </w:tc>
        <w:tc>
          <w:tcPr>
            <w:tcW w:w="118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rPr>
              <w:t>17 000,</w:t>
            </w:r>
            <w:r>
              <w:rPr>
                <w:rFonts w:cs="Times New Roman" w:ascii="Times New Roman" w:hAnsi="Times New Roman"/>
              </w:rPr>
              <w:t>00</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rPr>
              <w:t>170 000,</w:t>
            </w:r>
            <w:r>
              <w:rPr>
                <w:rFonts w:cs="Times New Roman" w:ascii="Times New Roman" w:hAnsi="Times New Roman"/>
              </w:rPr>
              <w:t>00</w:t>
            </w:r>
          </w:p>
        </w:tc>
        <w:tc>
          <w:tcPr>
            <w:tcW w:w="2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25</w:t>
      </w:r>
      <w:r>
        <w:rPr>
          <w:rFonts w:ascii="Times New Roman" w:hAnsi="Times New Roman"/>
          <w:color w:val="000000"/>
          <w:sz w:val="22"/>
          <w:szCs w:val="22"/>
          <w:lang w:val="kk-KZ"/>
        </w:rPr>
        <w:t xml:space="preserve"> </w:t>
      </w:r>
      <w:bookmarkStart w:id="2" w:name="__DdeLink__733_104555886"/>
      <w:r>
        <w:rPr>
          <w:rFonts w:ascii="Times New Roman" w:hAnsi="Times New Roman"/>
          <w:color w:val="000000"/>
          <w:sz w:val="22"/>
          <w:szCs w:val="22"/>
          <w:lang w:val="kk-KZ"/>
        </w:rPr>
        <w:t>сәуір</w:t>
      </w:r>
      <w:bookmarkEnd w:id="2"/>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2557</TotalTime>
  <Application>LibreOffice/5.2.2.2$Windows_X86_64 LibreOffice_project/8f96e87c890bf8fa77463cd4b640a2312823f3ad</Application>
  <Pages>2</Pages>
  <Words>662</Words>
  <Characters>4745</Characters>
  <CharactersWithSpaces>5418</CharactersWithSpaces>
  <Paragraphs>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2023-04-14T10:22:28Z</cp:lastPrinted>
  <dcterms:modified xsi:type="dcterms:W3CDTF">2023-04-21T13:38:42Z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