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2</w:t>
      </w:r>
      <w:r>
        <w:rPr>
          <w:rFonts w:cs="Times New Roman"/>
          <w:lang w:val="ru-RU"/>
        </w:rPr>
        <w:t>6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12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 xml:space="preserve">Катетер Фолея 2-х  ходовой однократного применения стерильный, размером  12 FR/CH; модификации: с кончиком Тиманна;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>латексный с силиконовым покрытием 2-х  ходовой; предназначен для длительной - до 7 суток - катетеризации мочевого пузыря и различных медицинских манипуляций, диагностики и лечения болезней мочевого пузыря, Катетер находится в двойной стерильной упаковке в развернутом виде.  Стерилизован этилен оксидом.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500,00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Катетер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 xml:space="preserve">Катетер Фолея 2-х  ходовой однократного применения стерильный, размером  14 FR/CH; модификации: с кончиком Тиманна;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>латексный с силиконовым покрытием 2-х  ходовой предназначен для длительной - до 7 суток - катетеризации мочевого пузыря и различных медицинских манипуляций, диагностики и лечения болезней мочевого пузыря, Катетер находится в двойной стерильной упаковке в развернутом виде. Стерилизован этилен оксидом.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500,00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Катетер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IzidaMedLab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35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lang w:val="en-US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04.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05.2023г. 11:42ч. ТОО «Ост-фарм»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”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г.Усть-Каменогорск, ул.Бажова, 333/1.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39 100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1899_1884759452"/>
      <w:bookmarkStart w:id="3" w:name="__DdeLink__509_43780538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4" w:name="_GoBack"/>
      <w:bookmarkEnd w:id="4"/>
      <w:r>
        <w:rPr>
          <w:rFonts w:cs="Times New Roman"/>
          <w:lang w:val="ru-RU"/>
        </w:rPr>
        <w:t>у қорытындыларының № 2</w:t>
      </w:r>
      <w:r>
        <w:rPr>
          <w:rFonts w:cs="Times New Roman"/>
          <w:lang w:val="ru-RU"/>
        </w:rPr>
        <w:t>6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12.</w:t>
      </w:r>
      <w:r>
        <w:rPr>
          <w:rStyle w:val="S1"/>
          <w:b w:val="false"/>
          <w:lang w:val="en-US"/>
        </w:rPr>
        <w:t>05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 xml:space="preserve">12 FR/CH стерильді 2 жүрісті бір рет қолданылатын фолий катетері; модификациялары: Тиманның ұшымен; </w:t>
              <w:br/>
              <w:t xml:space="preserve"> 2 жүрісті силиконмен қапталған латекс; ұзақ - 7 күнге дейін - қуықты катетеризациялауға және әртүрлі медициналық манипуляцияларға, қуық ауруларын диагностикалауға және емдеуге арналған, Катетер екі рет стерильді қаптамада орналастырылған.  Этилен оксидімен зарарсыздандырылған.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500,00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Катетер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14 FR/CH стерильді 2 жүрісті бір рет қолданылатын фолий катетері; модификациялары: Тиманның ұшымен; </w:t>
              <w:br/>
              <w:t xml:space="preserve"> силиконмен қапталған латекс 2 жүрісті ұзақ - 7 күнге дейін - қуықты катетеризациялауға және әртүрлі медициналық манипуляцияларға, қуық ауруларын диагностикалауға және емдеуге арналған, Катетер екі рет стерильді қаптамада орналастырылған. Этилен оксидімен зарарсыздандырылған.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500,00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  <w:color w:val="000000"/>
                <w:sz w:val="22"/>
                <w:szCs w:val="22"/>
                <w:lang w:val="en-US"/>
              </w:rPr>
              <w:t>Катетер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.2023ж.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02с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IzidaMedLab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0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0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35с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sz w:val="24"/>
          <w:szCs w:val="24"/>
          <w:lang w:val="en-US"/>
        </w:rPr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04.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05.2023ж. 11:42с.  «Ост-фарм»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«Альянс-фарм»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070010,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Бажов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 333/1.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39 100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5" w:name="__DdeLink__3455_24843808411"/>
      <w:bookmarkStart w:id="6" w:name="__DdeLink__606_136384062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5"/>
      <w:bookmarkEnd w:id="6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7" w:name="__DdeLink__1899_18847594521"/>
      <w:r>
        <w:rPr>
          <w:rStyle w:val="S1"/>
          <w:b w:val="false"/>
          <w:lang w:val="kk-KZ"/>
        </w:rPr>
        <w:t xml:space="preserve"> </w:t>
      </w:r>
      <w:bookmarkEnd w:id="7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LibreOffice/5.2.2.2$Windows_X86_64 LibreOffice_project/8f96e87c890bf8fa77463cd4b640a2312823f3ad</Application>
  <Pages>2</Pages>
  <Words>503</Words>
  <Characters>3593</Characters>
  <CharactersWithSpaces>4171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2023-05-12T15:24:46Z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