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w:t>
      </w:r>
      <w:r>
        <w:rPr>
          <w:rFonts w:cs="Times New Roman" w:ascii="Times New Roman" w:hAnsi="Times New Roman"/>
          <w:sz w:val="28"/>
          <w:szCs w:val="28"/>
          <w:lang w:val="en-US"/>
        </w:rPr>
        <w:t>2</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2</w:t>
      </w:r>
      <w:r>
        <w:rPr>
          <w:rStyle w:val="S1"/>
          <w:b w:val="false"/>
          <w:bCs w:val="false"/>
          <w:sz w:val="22"/>
          <w:szCs w:val="22"/>
          <w:lang w:val="ru-RU"/>
        </w:rPr>
        <w:t xml:space="preserve"> </w:t>
      </w:r>
      <w:r>
        <w:rPr>
          <w:rStyle w:val="S1"/>
          <w:b w:val="false"/>
          <w:bCs w:val="false"/>
          <w:sz w:val="22"/>
          <w:szCs w:val="22"/>
        </w:rPr>
        <w:t>лот</w:t>
      </w:r>
      <w:r>
        <w:rPr>
          <w:rStyle w:val="S1"/>
          <w:b w:val="false"/>
          <w:bCs w:val="false"/>
          <w:sz w:val="22"/>
          <w:szCs w:val="22"/>
        </w:rPr>
        <w:t>а</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59" w:type="dxa"/>
        <w:jc w:val="left"/>
        <w:tblInd w:w="-175" w:type="dxa"/>
        <w:tblCellMar>
          <w:top w:w="0" w:type="dxa"/>
          <w:left w:w="-5" w:type="dxa"/>
          <w:bottom w:w="0" w:type="dxa"/>
          <w:right w:w="108" w:type="dxa"/>
        </w:tblCellMar>
        <w:tblLook w:firstRow="1" w:noVBand="1" w:lastRow="0" w:firstColumn="1" w:lastColumn="0" w:noHBand="0" w:val="04a0"/>
      </w:tblPr>
      <w:tblGrid>
        <w:gridCol w:w="533"/>
        <w:gridCol w:w="1362"/>
        <w:gridCol w:w="5729"/>
        <w:gridCol w:w="954"/>
        <w:gridCol w:w="915"/>
        <w:gridCol w:w="1131"/>
        <w:gridCol w:w="1651"/>
        <w:gridCol w:w="2382"/>
      </w:tblGrid>
      <w:tr>
        <w:trPr/>
        <w:tc>
          <w:tcPr>
            <w:tcW w:w="533"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36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72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954"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1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13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65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382" w:type="dxa"/>
            <w:tcBorders/>
            <w:shd w:color="auto" w:fill="auto" w:val="clear"/>
            <w:tcMar>
              <w:top w:w="55" w:type="dxa"/>
              <w:left w:w="10"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32" w:hRule="atLeast"/>
        </w:trPr>
        <w:tc>
          <w:tcPr>
            <w:tcW w:w="5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362" w:type="dxa"/>
            <w:tcBorders>
              <w:left w:val="nil"/>
              <w:right w:val="nil"/>
              <w:insideV w:val="nil"/>
            </w:tcBorders>
            <w:shd w:fill="auto" w:val="clear"/>
            <w:tcMar>
              <w:top w:w="55" w:type="dxa"/>
              <w:left w:w="50" w:type="dxa"/>
              <w:bottom w:w="55" w:type="dxa"/>
            </w:tcMar>
          </w:tcPr>
          <w:p>
            <w:pPr>
              <w:pStyle w:val="Normal"/>
              <w:spacing w:lineRule="auto" w:line="240" w:before="0" w:after="0"/>
              <w:jc w:val="center"/>
              <w:rPr>
                <w:color w:val="000000"/>
              </w:rPr>
            </w:pPr>
            <w:r>
              <w:rPr>
                <w:rFonts w:cs="Times New Roman" w:ascii="Times New Roman" w:hAnsi="Times New Roman"/>
                <w:color w:val="000000"/>
                <w:shd w:fill="F5F5F5" w:val="clear"/>
              </w:rPr>
              <w:t>Игла спинальная</w:t>
            </w:r>
          </w:p>
        </w:tc>
        <w:tc>
          <w:tcPr>
            <w:tcW w:w="5729" w:type="dxa"/>
            <w:tcBorders/>
            <w:shd w:fill="auto" w:val="clear"/>
            <w:tcMar>
              <w:top w:w="55" w:type="dxa"/>
              <w:left w:w="15" w:type="dxa"/>
              <w:bottom w:w="55" w:type="dxa"/>
            </w:tcMar>
          </w:tcPr>
          <w:p>
            <w:pPr>
              <w:pStyle w:val="Normal"/>
              <w:spacing w:lineRule="auto" w:line="240" w:before="0" w:after="0"/>
              <w:rPr>
                <w:color w:val="000000"/>
              </w:rPr>
            </w:pPr>
            <w:r>
              <w:rPr>
                <w:rFonts w:cs="Times New Roman" w:ascii="Times New Roman" w:hAnsi="Times New Roman"/>
                <w:color w:val="000000"/>
              </w:rPr>
              <w:t xml:space="preserve">Игла спинальная тип Квинке без интродьюсера </w:t>
            </w:r>
            <w:r>
              <w:rPr>
                <w:rFonts w:cs="Times New Roman" w:ascii="Times New Roman" w:hAnsi="Times New Roman"/>
                <w:color w:val="000000"/>
                <w:lang w:val="en-US"/>
              </w:rPr>
              <w:t>G</w:t>
            </w:r>
            <w:r>
              <w:rPr>
                <w:rFonts w:cs="Times New Roman" w:ascii="Times New Roman" w:hAnsi="Times New Roman"/>
                <w:color w:val="000000"/>
              </w:rPr>
              <w:t xml:space="preserve"> 18, стерильная, одноразовая.</w:t>
            </w:r>
          </w:p>
          <w:p>
            <w:pPr>
              <w:pStyle w:val="ListParagraph"/>
              <w:numPr>
                <w:ilvl w:val="0"/>
                <w:numId w:val="1"/>
              </w:numPr>
              <w:spacing w:lineRule="auto" w:line="240" w:before="0" w:after="0"/>
              <w:contextualSpacing/>
              <w:rPr>
                <w:color w:val="000000"/>
              </w:rPr>
            </w:pPr>
            <w:r>
              <w:rPr>
                <w:rFonts w:cs="Times New Roman" w:ascii="Times New Roman" w:hAnsi="Times New Roman"/>
                <w:color w:val="000000"/>
              </w:rPr>
              <w:t>Игла</w:t>
            </w:r>
          </w:p>
          <w:p>
            <w:pPr>
              <w:pStyle w:val="ListParagraph"/>
              <w:numPr>
                <w:ilvl w:val="0"/>
                <w:numId w:val="1"/>
              </w:numPr>
              <w:spacing w:lineRule="auto" w:line="240" w:before="0" w:after="0"/>
              <w:contextualSpacing/>
              <w:rPr>
                <w:color w:val="000000"/>
              </w:rPr>
            </w:pPr>
            <w:r>
              <w:rPr>
                <w:rFonts w:cs="Times New Roman" w:ascii="Times New Roman" w:hAnsi="Times New Roman"/>
                <w:color w:val="000000"/>
              </w:rPr>
              <w:t>Сгибающий зонд</w:t>
            </w:r>
          </w:p>
          <w:p>
            <w:pPr>
              <w:pStyle w:val="ListParagraph"/>
              <w:numPr>
                <w:ilvl w:val="0"/>
                <w:numId w:val="1"/>
              </w:numPr>
              <w:spacing w:lineRule="auto" w:line="240" w:before="0" w:after="0"/>
              <w:contextualSpacing/>
              <w:rPr>
                <w:color w:val="000000"/>
              </w:rPr>
            </w:pPr>
            <w:r>
              <w:rPr>
                <w:rFonts w:cs="Times New Roman" w:ascii="Times New Roman" w:hAnsi="Times New Roman"/>
                <w:color w:val="000000"/>
              </w:rPr>
              <w:t>Втулка зонда</w:t>
            </w:r>
          </w:p>
          <w:p>
            <w:pPr>
              <w:pStyle w:val="ListParagraph"/>
              <w:numPr>
                <w:ilvl w:val="0"/>
                <w:numId w:val="1"/>
              </w:numPr>
              <w:spacing w:lineRule="auto" w:line="240" w:before="0" w:after="0"/>
              <w:contextualSpacing/>
              <w:rPr>
                <w:color w:val="000000"/>
              </w:rPr>
            </w:pPr>
            <w:r>
              <w:rPr>
                <w:rFonts w:cs="Times New Roman" w:ascii="Times New Roman" w:hAnsi="Times New Roman"/>
                <w:color w:val="000000"/>
              </w:rPr>
              <w:t>Футляр для иглы</w:t>
            </w:r>
          </w:p>
          <w:p>
            <w:pPr>
              <w:pStyle w:val="ListParagraph"/>
              <w:spacing w:lineRule="auto" w:line="240" w:before="0" w:after="0"/>
              <w:ind w:left="1080" w:hanging="0"/>
              <w:contextualSpacing/>
              <w:rPr>
                <w:rFonts w:ascii="Times New Roman" w:hAnsi="Times New Roman" w:cs="Times New Roman"/>
                <w:color w:val="000000"/>
              </w:rPr>
            </w:pPr>
            <w:r>
              <w:rPr>
                <w:rFonts w:cs="Times New Roman" w:ascii="Times New Roman" w:hAnsi="Times New Roman"/>
                <w:color w:val="000000"/>
              </w:rPr>
            </w:r>
          </w:p>
        </w:tc>
        <w:tc>
          <w:tcPr>
            <w:tcW w:w="954" w:type="dxa"/>
            <w:tcBorders/>
            <w:shd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rPr>
              <w:t>штука</w:t>
            </w:r>
          </w:p>
        </w:tc>
        <w:tc>
          <w:tcPr>
            <w:tcW w:w="915" w:type="dxa"/>
            <w:tcBorders/>
            <w:shd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rPr>
              <w:t>50</w:t>
            </w:r>
          </w:p>
        </w:tc>
        <w:tc>
          <w:tcPr>
            <w:tcW w:w="1131" w:type="dxa"/>
            <w:tcBorders/>
            <w:shd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rPr>
              <w:t>615,75</w:t>
            </w:r>
          </w:p>
        </w:tc>
        <w:tc>
          <w:tcPr>
            <w:tcW w:w="1651" w:type="dxa"/>
            <w:tcBorders/>
            <w:shd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rPr>
              <w:t>30 787,50</w:t>
            </w:r>
          </w:p>
        </w:tc>
        <w:tc>
          <w:tcPr>
            <w:tcW w:w="2382" w:type="dxa"/>
            <w:tcBorders>
              <w:top w:val="nil"/>
            </w:tcBorders>
            <w:shd w:fill="auto" w:val="clear"/>
            <w:tcMar>
              <w:top w:w="55" w:type="dxa"/>
              <w:left w:w="10" w:type="dxa"/>
              <w:bottom w:w="55" w:type="dxa"/>
            </w:tcMar>
          </w:tcPr>
          <w:p>
            <w:pPr>
              <w:pStyle w:val="Normal"/>
              <w:spacing w:lineRule="auto" w:line="240" w:before="0" w:after="0"/>
              <w:jc w:val="center"/>
              <w:rPr/>
            </w:pPr>
            <w:r>
              <w:rPr>
                <w:rFonts w:cs="Times New Roman" w:ascii="Times New Roman" w:hAnsi="Times New Roman"/>
              </w:rPr>
              <w:t>Поставка по заявке в 2023 году, по адресу: Глубоковский район , село Опытное поле, ул. Локомотивная 3/1, аптека</w:t>
            </w:r>
          </w:p>
        </w:tc>
      </w:tr>
      <w:tr>
        <w:trPr>
          <w:trHeight w:val="1132" w:hRule="atLeast"/>
        </w:trPr>
        <w:tc>
          <w:tcPr>
            <w:tcW w:w="533"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2</w:t>
            </w:r>
          </w:p>
        </w:tc>
        <w:tc>
          <w:tcPr>
            <w:tcW w:w="1362" w:type="dxa"/>
            <w:tcBorders>
              <w:top w:val="nil"/>
              <w:left w:val="nil"/>
              <w:right w:val="nil"/>
              <w:insideV w:val="nil"/>
            </w:tcBorders>
            <w:shd w:fill="auto" w:val="clear"/>
            <w:tcMar>
              <w:top w:w="55" w:type="dxa"/>
              <w:left w:w="50" w:type="dxa"/>
              <w:bottom w:w="55" w:type="dxa"/>
            </w:tcMar>
          </w:tcPr>
          <w:p>
            <w:pPr>
              <w:pStyle w:val="Normal"/>
              <w:spacing w:lineRule="auto" w:line="240" w:before="0" w:after="0"/>
              <w:jc w:val="center"/>
              <w:rPr>
                <w:color w:val="000000"/>
              </w:rPr>
            </w:pPr>
            <w:r>
              <w:rPr>
                <w:rFonts w:cs="Times New Roman" w:ascii="Times New Roman" w:hAnsi="Times New Roman"/>
                <w:color w:val="000000"/>
                <w:shd w:fill="F5F5F5" w:val="clear"/>
              </w:rPr>
              <w:t>Мочеприемник</w:t>
            </w:r>
          </w:p>
        </w:tc>
        <w:tc>
          <w:tcPr>
            <w:tcW w:w="5729" w:type="dxa"/>
            <w:tcBorders>
              <w:top w:val="nil"/>
            </w:tcBorders>
            <w:shd w:fill="auto" w:val="clear"/>
            <w:tcMar>
              <w:top w:w="55" w:type="dxa"/>
              <w:left w:w="15" w:type="dxa"/>
              <w:bottom w:w="55" w:type="dxa"/>
            </w:tcMar>
          </w:tcPr>
          <w:p>
            <w:pPr>
              <w:pStyle w:val="Normal"/>
              <w:spacing w:lineRule="auto" w:line="240" w:before="0" w:after="0"/>
              <w:rPr>
                <w:color w:val="000000"/>
              </w:rPr>
            </w:pPr>
            <w:r>
              <w:rPr>
                <w:rFonts w:cs="Times New Roman" w:ascii="Times New Roman" w:hAnsi="Times New Roman"/>
                <w:color w:val="000000"/>
              </w:rPr>
              <w:t xml:space="preserve">Мочеприемник с ремешком объемом </w:t>
            </w:r>
            <w:r>
              <w:rPr>
                <w:rFonts w:cs="Times New Roman" w:ascii="Times New Roman" w:hAnsi="Times New Roman"/>
                <w:color w:val="000000"/>
              </w:rPr>
              <w:t xml:space="preserve">не менее </w:t>
            </w:r>
            <w:r>
              <w:rPr>
                <w:rFonts w:cs="Times New Roman" w:ascii="Times New Roman" w:hAnsi="Times New Roman"/>
                <w:color w:val="000000"/>
              </w:rPr>
              <w:t>2000 мл. С Т-образным сливным клапаном, портом для взятия мочи, антирефлюксным клапаном с коническим коннектором и защитным колпачком, дренажной трубкой. Цена деления измерительной шкалы – 100 мл.</w:t>
            </w:r>
          </w:p>
        </w:tc>
        <w:tc>
          <w:tcPr>
            <w:tcW w:w="954" w:type="dxa"/>
            <w:tcBorders>
              <w:top w:val="nil"/>
            </w:tcBorders>
            <w:shd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rPr>
              <w:t>штука</w:t>
            </w:r>
          </w:p>
        </w:tc>
        <w:tc>
          <w:tcPr>
            <w:tcW w:w="915" w:type="dxa"/>
            <w:tcBorders>
              <w:top w:val="nil"/>
            </w:tcBorders>
            <w:shd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rPr>
              <w:t>100</w:t>
            </w:r>
          </w:p>
        </w:tc>
        <w:tc>
          <w:tcPr>
            <w:tcW w:w="1131" w:type="dxa"/>
            <w:tcBorders>
              <w:top w:val="nil"/>
            </w:tcBorders>
            <w:shd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rPr>
              <w:t>468,88</w:t>
            </w:r>
          </w:p>
        </w:tc>
        <w:tc>
          <w:tcPr>
            <w:tcW w:w="1651" w:type="dxa"/>
            <w:tcBorders>
              <w:top w:val="nil"/>
            </w:tcBorders>
            <w:shd w:fill="auto" w:val="clear"/>
            <w:tcMar>
              <w:left w:w="-5" w:type="dxa"/>
            </w:tcMar>
          </w:tcPr>
          <w:p>
            <w:pPr>
              <w:pStyle w:val="Normal"/>
              <w:spacing w:lineRule="auto" w:line="240" w:before="0" w:after="0"/>
              <w:jc w:val="center"/>
              <w:rPr>
                <w:color w:val="000000"/>
              </w:rPr>
            </w:pPr>
            <w:r>
              <w:rPr>
                <w:rFonts w:cs="Times New Roman" w:ascii="Times New Roman" w:hAnsi="Times New Roman"/>
                <w:color w:val="000000"/>
              </w:rPr>
              <w:t>46 888,00</w:t>
            </w:r>
          </w:p>
        </w:tc>
        <w:tc>
          <w:tcPr>
            <w:tcW w:w="2382" w:type="dxa"/>
            <w:tcBorders>
              <w:top w:val="nil"/>
            </w:tcBorders>
            <w:shd w:fill="auto" w:val="clear"/>
            <w:tcMar>
              <w:top w:w="55" w:type="dxa"/>
              <w:left w:w="10"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rPr>
              <w:t>Поставка по заявке в 2023 году, по адресу: Глубоковский район , село Опытное поле, ул. Локомотивная 3/1, аптека</w:t>
            </w:r>
          </w:p>
        </w:tc>
      </w:tr>
    </w:tbl>
    <w:p>
      <w:pPr>
        <w:pStyle w:val="Normal"/>
        <w:spacing w:before="0" w:after="0"/>
        <w:ind w:firstLine="400"/>
        <w:jc w:val="both"/>
        <w:rPr/>
      </w:pPr>
      <w:r>
        <w:rPr>
          <w:rStyle w:val="S0"/>
          <w:sz w:val="22"/>
          <w:szCs w:val="22"/>
        </w:rPr>
        <w:tab/>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12</w:t>
      </w:r>
      <w:r>
        <w:rPr>
          <w:rStyle w:val="S0"/>
          <w:sz w:val="22"/>
          <w:szCs w:val="22"/>
        </w:rPr>
        <w:t xml:space="preserve"> </w:t>
      </w:r>
      <w:r>
        <w:rPr>
          <w:rStyle w:val="S0"/>
          <w:sz w:val="22"/>
          <w:szCs w:val="22"/>
          <w:lang w:val="ru-RU"/>
        </w:rPr>
        <w:t>июня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19</w:t>
      </w:r>
      <w:r>
        <w:rPr>
          <w:rStyle w:val="S0"/>
          <w:sz w:val="22"/>
          <w:szCs w:val="22"/>
          <w:lang w:val="ru-RU"/>
        </w:rPr>
        <w:t xml:space="preserve"> июня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19</w:t>
      </w:r>
      <w:r>
        <w:rPr>
          <w:rStyle w:val="S0"/>
          <w:sz w:val="22"/>
          <w:szCs w:val="22"/>
          <w:lang w:val="ru-RU"/>
        </w:rPr>
        <w:t xml:space="preserve"> июня</w:t>
      </w:r>
      <w:r>
        <w:rPr>
          <w:rStyle w:val="S0"/>
          <w:sz w:val="22"/>
          <w:szCs w:val="22"/>
        </w:rPr>
        <w:t xml:space="preserve"> 2023 года в </w:t>
      </w:r>
      <w:r>
        <w:rPr>
          <w:rStyle w:val="S0"/>
          <w:sz w:val="22"/>
          <w:szCs w:val="22"/>
          <w:lang w:val="en-US"/>
        </w:rPr>
        <w:t>10</w:t>
      </w:r>
      <w:r>
        <w:rPr>
          <w:rStyle w:val="S0"/>
          <w:sz w:val="22"/>
          <w:szCs w:val="22"/>
        </w:rPr>
        <w:t xml:space="preserve"> часов </w:t>
      </w:r>
      <w:r>
        <w:rPr>
          <w:rStyle w:val="S0"/>
          <w:sz w:val="22"/>
          <w:szCs w:val="22"/>
          <w:lang w:val="ru-RU"/>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w:t>
      </w:r>
      <w:r>
        <w:rPr>
          <w:rFonts w:ascii="Times New Roman" w:hAnsi="Times New Roman"/>
          <w:sz w:val="28"/>
          <w:szCs w:val="28"/>
          <w:lang w:val="ru-RU"/>
        </w:rPr>
        <w:t>2</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ru-RU"/>
        </w:rPr>
        <w:t>2</w:t>
      </w:r>
      <w:r>
        <w:rPr>
          <w:rFonts w:ascii="Times New Roman" w:hAnsi="Times New Roman"/>
          <w:sz w:val="22"/>
          <w:szCs w:val="22"/>
          <w:lang w:val="ru-RU"/>
        </w:rPr>
        <w:t xml:space="preserve"> топ</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11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2442"/>
        <w:gridCol w:w="4706"/>
        <w:gridCol w:w="968"/>
        <w:gridCol w:w="792"/>
        <w:gridCol w:w="968"/>
        <w:gridCol w:w="1295"/>
        <w:gridCol w:w="2806"/>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7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4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ascii="Times New Roman" w:hAnsi="Times New Roman"/>
                <w:color w:val="000000"/>
                <w:sz w:val="22"/>
                <w:szCs w:val="22"/>
                <w:highlight w:val="white"/>
              </w:rPr>
              <w:t>Ине жұлын</w:t>
            </w:r>
          </w:p>
        </w:tc>
        <w:tc>
          <w:tcPr>
            <w:tcW w:w="47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G 18 кіріспесі жоқ, стерильді, бір реттік Квинке түріндегі ине.</w:t>
              <w:br/>
              <w:t>1. Ине</w:t>
              <w:br/>
              <w:t>2. Иілу зонды</w:t>
              <w:br/>
              <w:t>3. Зондтың жеңі</w:t>
              <w:br/>
              <w:t>4. Ине корпусы</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rPr>
            </w:pPr>
            <w:r>
              <w:rPr>
                <w:rFonts w:cs="Times New Roman" w:ascii="Times New Roman" w:hAnsi="Times New Roman"/>
                <w:color w:val="000000"/>
              </w:rPr>
              <w:t>50</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rPr>
            </w:pPr>
            <w:r>
              <w:rPr>
                <w:rFonts w:cs="Times New Roman" w:ascii="Times New Roman" w:hAnsi="Times New Roman"/>
                <w:color w:val="000000"/>
              </w:rPr>
              <w:t>615,75</w:t>
            </w:r>
          </w:p>
        </w:tc>
        <w:tc>
          <w:tcPr>
            <w:tcW w:w="1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rPr>
            </w:pPr>
            <w:r>
              <w:rPr>
                <w:rFonts w:cs="Times New Roman" w:ascii="Times New Roman" w:hAnsi="Times New Roman"/>
                <w:color w:val="000000"/>
              </w:rPr>
              <w:t>30 787,50</w:t>
            </w:r>
          </w:p>
        </w:tc>
        <w:tc>
          <w:tcPr>
            <w:tcW w:w="2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Өтінім бойынша жеткізу 2023 жылы мына мекен-жай бойынша: Глубокое ауданы, Опытное поле ауылы, Локомотивная көшесі 3/1, дәріхана</w:t>
            </w:r>
          </w:p>
        </w:tc>
      </w:tr>
      <w:tr>
        <w:trPr>
          <w:trHeight w:val="345" w:hRule="atLeast"/>
        </w:trPr>
        <w:tc>
          <w:tcPr>
            <w:tcW w:w="6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44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Несеп қабылдағыш</w:t>
            </w:r>
          </w:p>
        </w:tc>
        <w:tc>
          <w:tcPr>
            <w:tcW w:w="470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Көлемі кемінде 2000 мл болатын несеп қабылдағыш. Т-тәрізді су төгетін клапанмен, зәр шығару портымен, конустық коннекторы бар рефлюкске қарсы клапанмен және қорғаныс қақпағымен, дренаждық түтікпен. Өлшеу шкаласын бөлу бағасы-100 мл.</w:t>
            </w:r>
          </w:p>
        </w:tc>
        <w:tc>
          <w:tcPr>
            <w:tcW w:w="9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дана</w:t>
            </w:r>
          </w:p>
        </w:tc>
        <w:tc>
          <w:tcPr>
            <w:tcW w:w="79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rPr>
            </w:pPr>
            <w:r>
              <w:rPr>
                <w:rFonts w:cs="Times New Roman" w:ascii="Times New Roman" w:hAnsi="Times New Roman"/>
                <w:color w:val="000000"/>
              </w:rPr>
              <w:t>100</w:t>
            </w:r>
          </w:p>
        </w:tc>
        <w:tc>
          <w:tcPr>
            <w:tcW w:w="9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rPr>
            </w:pPr>
            <w:r>
              <w:rPr>
                <w:rFonts w:cs="Times New Roman" w:ascii="Times New Roman" w:hAnsi="Times New Roman"/>
                <w:color w:val="000000"/>
              </w:rPr>
              <w:t>468,88</w:t>
            </w:r>
          </w:p>
        </w:tc>
        <w:tc>
          <w:tcPr>
            <w:tcW w:w="129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rPr>
            </w:pPr>
            <w:r>
              <w:rPr>
                <w:rFonts w:cs="Times New Roman" w:ascii="Times New Roman" w:hAnsi="Times New Roman"/>
                <w:color w:val="000000"/>
              </w:rPr>
              <w:t>46 888,00</w:t>
            </w:r>
          </w:p>
        </w:tc>
        <w:tc>
          <w:tcPr>
            <w:tcW w:w="280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cs="Times New Roman" w:ascii="Times New Roman" w:hAnsi="Times New Roman"/>
                <w:sz w:val="22"/>
                <w:szCs w:val="22"/>
                <w:lang w:val="kk-KZ"/>
              </w:rPr>
              <w:t>Өтінім бойынша жеткізу 2023 жылы мына мекен-жай бойынша: Глубокое ауданы, Опытное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н</w:t>
      </w:r>
      <w:r>
        <w:rPr>
          <w:rFonts w:ascii="Times New Roman" w:hAnsi="Times New Roman"/>
          <w:color w:val="000000"/>
          <w:sz w:val="22"/>
          <w:szCs w:val="22"/>
          <w:lang w:val="ru-RU"/>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19</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19</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маусым</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10</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b/>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1">
    <w:name w:val="ListLabel 1"/>
    <w:qFormat/>
    <w:rPr>
      <w:rFonts w:ascii="Times New Roman" w:hAnsi="Times New Roman"/>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2633</TotalTime>
  <Application>LibreOffice/5.2.2.2$Windows_X86_64 LibreOffice_project/8f96e87c890bf8fa77463cd4b640a2312823f3ad</Application>
  <Pages>2</Pages>
  <Words>804</Words>
  <Characters>5543</Characters>
  <CharactersWithSpaces>6330</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2023-06-09T11:12:41Z</cp:lastPrinted>
  <dcterms:modified xsi:type="dcterms:W3CDTF">2023-06-09T11:31:54Z</dcterms:modified>
  <cp:revision>274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