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3</w:t>
      </w:r>
      <w:r>
        <w:rPr>
          <w:rFonts w:cs="Times New Roman"/>
          <w:lang w:val="en-US"/>
        </w:rPr>
        <w:t>5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>17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08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6577"/>
        <w:gridCol w:w="1200"/>
        <w:gridCol w:w="128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Набор : Набор (полный) для плеврального и грудного дренажа по Матису в комплекте: пункционная игла со срезом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не менее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3,35 х78 мм; катетер из полиуретана Цертон, 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не менее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2,7 x 450 мм с защитным чехлом; двойной антирефлюксный клапан для быстрого отвода жидкости в пакет; пакет для сбора жидкости не менее 2,0 л; шприц Омнификс 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не менее </w:t>
            </w:r>
            <w:r>
              <w:rPr>
                <w:rFonts w:eastAsia="Times New Roman" w:cs="Times New Roman"/>
                <w:sz w:val="24"/>
                <w:szCs w:val="24"/>
              </w:rPr>
              <w:t>60 мл; трехходовой кран Дискофикс. Используемые материалы: ПЭ, ПВХ, АБС, ПК, ПП, ПУР, сталь, резина.</w:t>
            </w:r>
            <w:r>
              <w:rPr>
                <w:rFonts w:cs="Times New Roman"/>
                <w:color w:val="000000"/>
                <w:sz w:val="24"/>
                <w:szCs w:val="24"/>
                <w:shd w:fill="FFFFFF" w:val="clear"/>
              </w:rPr>
              <w:t>.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48 780,00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Набор для плеврального и грудного дренажа по Матису в комплекте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Набор для пункции плевральной полости в комплекте: тонкостенная пункционная игла со срезом</w:t>
            </w: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 xml:space="preserve"> не менее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1,8 х 80 мм; удлинитель с винтовым коннектором; шприц Омнификс, </w:t>
            </w: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 xml:space="preserve">не менее </w:t>
            </w:r>
            <w:bookmarkStart w:id="1" w:name="_GoBack1"/>
            <w:bookmarkEnd w:id="1"/>
            <w:r>
              <w:rPr>
                <w:rFonts w:cs="Times New Roman"/>
                <w:color w:val="000000"/>
                <w:sz w:val="24"/>
                <w:szCs w:val="24"/>
              </w:rPr>
              <w:t>60 мл, Луер Лок; пакет для сбора жидкости не менее 2 л; трехходовой кран со стрелками указания направления для быстрого переключения потока. Используемые материалы: ПЭ, ПВХ, АБС, ПК, ПП, сталь, резина.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12 740,00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Набор для пункции плевральной полости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14.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8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.2023г. 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«Ангрофарм-НС»</w:t>
      </w:r>
    </w:p>
    <w:p>
      <w:pPr>
        <w:pStyle w:val="Standard"/>
        <w:spacing w:before="0" w:after="29"/>
        <w:jc w:val="both"/>
        <w:rPr>
          <w:sz w:val="24"/>
          <w:szCs w:val="24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15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8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.2023г.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1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06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ч. </w:t>
      </w:r>
      <w:bookmarkStart w:id="2" w:name="__DdeLink__121_16807079491"/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ТОО</w:t>
      </w:r>
      <w:bookmarkStart w:id="3" w:name="__DdeLink__415_15278317561"/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 «</w:t>
      </w:r>
      <w:bookmarkEnd w:id="2"/>
      <w:bookmarkEnd w:id="3"/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Центр Медицинской Техники»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ТОО «Ангрофарм-НС» - РК, г.Астана, пр.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kk-KZ"/>
        </w:rPr>
        <w:t>Тәуелсіздік, 12, ВП-2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.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Цена договора — 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>1 655 500,00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>Председатель комиссии  - Елшибеков Б.Е.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Заместитель председателя комиссии- </w:t>
      </w:r>
      <w:r>
        <w:rPr>
          <w:rStyle w:val="S1"/>
          <w:rFonts w:cs="Times New Roman"/>
          <w:b w:val="false"/>
          <w:lang w:val="ru-RU"/>
        </w:rPr>
        <w:t>К</w:t>
      </w:r>
      <w:r>
        <w:rPr>
          <w:rStyle w:val="S1"/>
          <w:rFonts w:cs="Times New Roman"/>
          <w:b w:val="false"/>
          <w:lang w:val="kk-KZ"/>
        </w:rPr>
        <w:t>абыкпаева А.</w:t>
      </w:r>
      <w:r>
        <w:rPr>
          <w:rStyle w:val="S1"/>
          <w:rFonts w:cs="Times New Roman"/>
          <w:b w:val="false"/>
          <w:lang w:val="ru-RU"/>
        </w:rPr>
        <w:t>К.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4" w:name="__DdeLink__339_274108119"/>
      <w:r>
        <w:rPr>
          <w:rStyle w:val="S1"/>
          <w:b w:val="false"/>
          <w:lang w:val="ru-RU"/>
        </w:rPr>
        <w:t xml:space="preserve"> </w:t>
      </w:r>
      <w:bookmarkStart w:id="5" w:name="__DdeLink__1899_1884759452"/>
      <w:bookmarkStart w:id="6" w:name="__DdeLink__509_43780538"/>
      <w:bookmarkEnd w:id="4"/>
      <w:r>
        <w:rPr>
          <w:rStyle w:val="S1"/>
          <w:b w:val="false"/>
          <w:lang w:val="kk-KZ"/>
        </w:rPr>
        <w:t xml:space="preserve"> </w:t>
      </w:r>
      <w:bookmarkEnd w:id="5"/>
      <w:bookmarkEnd w:id="6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7" w:name="_GoBack"/>
      <w:bookmarkEnd w:id="7"/>
      <w:r>
        <w:rPr>
          <w:rFonts w:cs="Times New Roman"/>
          <w:lang w:val="ru-RU"/>
        </w:rPr>
        <w:t>у қорытындыларының № 35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17.</w:t>
      </w:r>
      <w:r>
        <w:rPr>
          <w:rStyle w:val="S1"/>
          <w:b w:val="false"/>
          <w:lang w:val="en-US"/>
        </w:rPr>
        <w:t>08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636"/>
        <w:gridCol w:w="1140"/>
        <w:gridCol w:w="130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Жинақ: Матис плевра және кеуде дренажына арналған (толық) жинақ: кемінде 3,35 х78 мм кесілген пункциялық ине; Цертон полиуретанды катетер, кемінде 2,7 х 450 мм қорғаныс қақпағы бар; сұйықтықты пакетке жылдам ағызуға арналған қос рефлюкске қарсы клапан; кем дегенде 2,0 л сұйықтық жинауға арналған пакет; Omnifix шприці кем дегенде 60 мл; үш жақты Дискофикс краны. Қолданылатын материалдар: PE, ПВХ, ABS, PC, PP, pur, Болат, резеңке.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48 780,00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highlight w:val="white"/>
              </w:rPr>
              <w:t>Матиске арналған плевра және кеуде дренажы жиынтығы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Плевра қуысын пункциялауға арналған жинақ жиынтықта: 1,8 х 80 мм-ден кем емес кесілген жұқа қабырғалы пункциялық ине; бұрандалы коннекторы бар ұзартқыш сым; омнификс шприці, 60 мл-ден кем емес, Луер Лок; 2 л-ден кем емес сұйықтық жинауға арналған пакет; ағынды жылдам ауыстыру үшін бағытты көрсететін көрсеткілері бар үш жақты кран. Қолданылатын материалдар: PE, ПВХ, ABS, PC, PP, Болат, резеңке.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12 740,00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Плевра қуысын тесуге арналған жинақ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14.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8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.2023ж. 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0с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 «Ангрофарм-НС»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en-US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15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8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.2023ж.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1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06с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 </w:t>
      </w:r>
      <w:bookmarkStart w:id="8" w:name="__DdeLink__415_152783175611"/>
      <w:bookmarkStart w:id="9" w:name="__DdeLink__121_168070794911"/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bookmarkEnd w:id="8"/>
      <w:bookmarkEnd w:id="9"/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Центр Медицинской Техники»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en-US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«Ангрофарм-НС»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- РК, Астана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қ.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kk-KZ"/>
        </w:rPr>
        <w:t xml:space="preserve">Тәуелсіздік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д., 12, ВП-2.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1 655 500,00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rPr/>
      </w:pPr>
      <w:r>
        <w:rPr>
          <w:rFonts w:cs="Times New Roman"/>
          <w:lang w:val="ru-RU"/>
        </w:rPr>
        <w:t>Комиссия төрайымының орынбасары – Кабыкпаева А.К,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character" w:styleId="ListLabel55">
    <w:name w:val="ListLabel 55"/>
    <w:qFormat/>
    <w:rPr>
      <w:b w:val="false"/>
      <w:bCs w:val="false"/>
    </w:rPr>
  </w:style>
  <w:style w:type="character" w:styleId="ListLabel56">
    <w:name w:val="ListLabel 56"/>
    <w:qFormat/>
    <w:rPr>
      <w:b w:val="false"/>
      <w:bCs w:val="false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Application>LibreOffice/5.2.2.2$Windows_X86_64 LibreOffice_project/8f96e87c890bf8fa77463cd4b640a2312823f3ad</Application>
  <Pages>2</Pages>
  <Words>583</Words>
  <Characters>3719</Characters>
  <CharactersWithSpaces>4357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2023-05-04T10:07:01Z</cp:lastPrinted>
  <dcterms:modified xsi:type="dcterms:W3CDTF">2023-08-17T12:53:17Z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