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3</w:t>
      </w:r>
      <w:r>
        <w:rPr>
          <w:rFonts w:cs="Times New Roman" w:ascii="Times New Roman" w:hAnsi="Times New Roman"/>
          <w:sz w:val="28"/>
          <w:szCs w:val="28"/>
          <w:lang w:val="en-US"/>
        </w:rPr>
        <w:t>6</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в соответствии с П</w:t>
      </w:r>
      <w:r>
        <w:rPr>
          <w:rStyle w:val="S1"/>
          <w:rFonts w:eastAsia="Calibri"/>
          <w:b w:val="false"/>
          <w:bCs w:val="false"/>
          <w:sz w:val="22"/>
          <w:szCs w:val="22"/>
          <w:highlight w:val="white"/>
          <w:lang w:eastAsia="en-US"/>
        </w:rPr>
        <w:t>равилами организации и проведения закупа</w:t>
      </w:r>
      <w:r>
        <w:rPr>
          <w:rStyle w:val="S1"/>
          <w:rFonts w:eastAsia="Calibri"/>
          <w:b w:val="false"/>
          <w:bCs w:val="false"/>
          <w:color w:val="000000"/>
          <w:spacing w:val="2"/>
          <w:sz w:val="22"/>
          <w:szCs w:val="22"/>
          <w:highlight w:val="white"/>
          <w:lang w:eastAsia="en-US"/>
        </w:rPr>
        <w:t xml:space="preserve"> </w:t>
      </w:r>
      <w:r>
        <w:rPr>
          <w:rStyle w:val="S1"/>
          <w:rFonts w:eastAsia="Calibri"/>
          <w:b w:val="false"/>
          <w:bCs w:val="false"/>
          <w:sz w:val="22"/>
          <w:szCs w:val="22"/>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Приказом </w:t>
      </w:r>
      <w:r>
        <w:rPr>
          <w:rFonts w:cs="Times New Roman" w:ascii="Times New Roman" w:hAnsi="Times New Roman"/>
          <w:bCs/>
          <w:color w:val="000000"/>
          <w:sz w:val="22"/>
          <w:szCs w:val="22"/>
          <w:shd w:fill="FFFFFF" w:val="clear"/>
        </w:rPr>
        <w:t xml:space="preserve"> МЗ РК  от 7 июня 2023 года № 110</w:t>
      </w:r>
      <w:r>
        <w:rPr>
          <w:rStyle w:val="S1"/>
          <w:b w:val="false"/>
          <w:bCs w:val="false"/>
          <w:sz w:val="22"/>
          <w:szCs w:val="22"/>
        </w:rPr>
        <w:t xml:space="preserve"> (</w:t>
      </w:r>
      <w:r>
        <w:rPr>
          <w:rStyle w:val="S1"/>
          <w:b w:val="false"/>
          <w:bCs w:val="false"/>
          <w:sz w:val="22"/>
          <w:szCs w:val="22"/>
          <w:lang w:val="en-US"/>
        </w:rPr>
        <w:t>1</w:t>
      </w:r>
      <w:r>
        <w:rPr>
          <w:rStyle w:val="S1"/>
          <w:b w:val="false"/>
          <w:bCs w:val="false"/>
          <w:sz w:val="22"/>
          <w:szCs w:val="22"/>
          <w:lang w:val="ru-RU"/>
        </w:rPr>
        <w:t xml:space="preserve"> </w:t>
      </w:r>
      <w:r>
        <w:rPr>
          <w:rStyle w:val="S1"/>
          <w:b w:val="false"/>
          <w:bCs w:val="false"/>
          <w:sz w:val="22"/>
          <w:szCs w:val="22"/>
        </w:rPr>
        <w:t>лот).</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pacing w:val="2"/>
          <w:sz w:val="22"/>
          <w:szCs w:val="2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sz w:val="22"/>
          <w:szCs w:val="22"/>
        </w:rPr>
        <w:t xml:space="preserve">          </w:t>
      </w:r>
    </w:p>
    <w:p>
      <w:pPr>
        <w:pStyle w:val="Normal"/>
        <w:spacing w:before="0" w:after="0"/>
        <w:ind w:firstLine="400"/>
        <w:jc w:val="both"/>
        <w:rPr>
          <w:rStyle w:val="S0"/>
          <w:sz w:val="22"/>
          <w:szCs w:val="22"/>
        </w:rPr>
      </w:pPr>
      <w:r>
        <w:rPr>
          <w:sz w:val="22"/>
          <w:szCs w:val="22"/>
        </w:rPr>
      </w:r>
    </w:p>
    <w:tbl>
      <w:tblPr>
        <w:tblStyle w:val="ae"/>
        <w:tblW w:w="14673" w:type="dxa"/>
        <w:jc w:val="left"/>
        <w:tblInd w:w="-45" w:type="dxa"/>
        <w:tblCellMar>
          <w:top w:w="0" w:type="dxa"/>
          <w:left w:w="-5" w:type="dxa"/>
          <w:bottom w:w="0" w:type="dxa"/>
          <w:right w:w="108" w:type="dxa"/>
        </w:tblCellMar>
        <w:tblLook w:firstRow="1" w:noVBand="1" w:lastRow="0" w:firstColumn="1" w:lastColumn="0" w:noHBand="0" w:val="04a0"/>
      </w:tblPr>
      <w:tblGrid>
        <w:gridCol w:w="626"/>
        <w:gridCol w:w="1598"/>
        <w:gridCol w:w="5685"/>
        <w:gridCol w:w="955"/>
        <w:gridCol w:w="913"/>
        <w:gridCol w:w="1078"/>
        <w:gridCol w:w="1309"/>
        <w:gridCol w:w="2507"/>
      </w:tblGrid>
      <w:tr>
        <w:trPr/>
        <w:tc>
          <w:tcPr>
            <w:tcW w:w="626"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98"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Наименование закупаемых товаров</w:t>
            </w:r>
          </w:p>
        </w:tc>
        <w:tc>
          <w:tcPr>
            <w:tcW w:w="5685"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Характеристика закупаемых товаров,  работ, услуг</w:t>
            </w:r>
          </w:p>
        </w:tc>
        <w:tc>
          <w:tcPr>
            <w:tcW w:w="955"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Единица измерения</w:t>
            </w:r>
          </w:p>
        </w:tc>
        <w:tc>
          <w:tcPr>
            <w:tcW w:w="913"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Количество , объем</w:t>
            </w:r>
          </w:p>
        </w:tc>
        <w:tc>
          <w:tcPr>
            <w:tcW w:w="1078"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Цена за единицу</w:t>
            </w:r>
          </w:p>
        </w:tc>
        <w:tc>
          <w:tcPr>
            <w:tcW w:w="1309"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Сумма, выделенная для закупа</w:t>
            </w:r>
          </w:p>
        </w:tc>
        <w:tc>
          <w:tcPr>
            <w:tcW w:w="2507" w:type="dxa"/>
            <w:tcBorders>
              <w:left w:val="nil"/>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Сроки, условия и место поставки</w:t>
            </w:r>
          </w:p>
        </w:tc>
      </w:tr>
      <w:tr>
        <w:trPr>
          <w:trHeight w:val="627" w:hRule="atLeast"/>
        </w:trPr>
        <w:tc>
          <w:tcPr>
            <w:tcW w:w="626"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59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lang w:val="ru-RU"/>
              </w:rPr>
              <w:t xml:space="preserve">Экспресс-тест 4-го поколения для определения </w:t>
            </w:r>
            <w:r>
              <w:rPr>
                <w:rFonts w:cs="Times New Roman" w:ascii="Times New Roman" w:hAnsi="Times New Roman"/>
                <w:sz w:val="22"/>
                <w:szCs w:val="22"/>
                <w:lang w:val="en-US"/>
              </w:rPr>
              <w:t xml:space="preserve">HIV Ag/Ab </w:t>
            </w:r>
          </w:p>
        </w:tc>
        <w:tc>
          <w:tcPr>
            <w:tcW w:w="5685" w:type="dxa"/>
            <w:tcBorders/>
            <w:shd w:color="auto" w:fill="auto" w:val="clear"/>
            <w:tcMar>
              <w:left w:w="-5" w:type="dxa"/>
            </w:tcMar>
          </w:tcPr>
          <w:p>
            <w:pPr>
              <w:pStyle w:val="Normal"/>
              <w:spacing w:lineRule="auto" w:line="240" w:before="0" w:after="0"/>
              <w:ind w:left="20" w:hanging="0"/>
              <w:jc w:val="both"/>
              <w:rPr>
                <w:sz w:val="22"/>
                <w:szCs w:val="22"/>
              </w:rPr>
            </w:pPr>
            <w:r>
              <w:rPr>
                <w:rFonts w:cs="Times New Roman" w:ascii="Times New Roman" w:hAnsi="Times New Roman"/>
                <w:sz w:val="22"/>
                <w:szCs w:val="22"/>
                <w:lang w:val="ru-RU"/>
              </w:rPr>
              <w:t xml:space="preserve">Экспресс-тест 4-го поколения для определения </w:t>
            </w:r>
            <w:r>
              <w:rPr>
                <w:rFonts w:cs="Times New Roman" w:ascii="Times New Roman" w:hAnsi="Times New Roman"/>
                <w:sz w:val="22"/>
                <w:szCs w:val="22"/>
                <w:lang w:val="en-US"/>
              </w:rPr>
              <w:t xml:space="preserve">HIV Ag/Ab </w:t>
            </w:r>
            <w:r>
              <w:rPr>
                <w:rFonts w:cs="Times New Roman" w:ascii="Times New Roman" w:hAnsi="Times New Roman"/>
                <w:sz w:val="22"/>
                <w:szCs w:val="22"/>
                <w:lang w:val="ru-RU"/>
              </w:rPr>
              <w:t>- иммунохроматографический экспресс-тест для одновременного качественного определения антител к вирусу ВИЧ-1(включая О) и вируса ВИЧ-2(</w:t>
            </w:r>
            <w:r>
              <w:rPr>
                <w:rFonts w:cs="Times New Roman" w:ascii="Times New Roman" w:hAnsi="Times New Roman"/>
                <w:sz w:val="22"/>
                <w:szCs w:val="22"/>
                <w:lang w:val="en-US"/>
              </w:rPr>
              <w:t xml:space="preserve">IgG,IgM,IgA) </w:t>
            </w:r>
            <w:r>
              <w:rPr>
                <w:rFonts w:cs="Times New Roman" w:ascii="Times New Roman" w:hAnsi="Times New Roman"/>
                <w:sz w:val="22"/>
                <w:szCs w:val="22"/>
                <w:lang w:val="ru-RU"/>
              </w:rPr>
              <w:t>и антигена</w:t>
            </w:r>
            <w:r>
              <w:rPr>
                <w:rFonts w:cs="Times New Roman" w:ascii="Times New Roman" w:hAnsi="Times New Roman"/>
                <w:sz w:val="22"/>
                <w:szCs w:val="22"/>
                <w:lang w:val="en-US"/>
              </w:rPr>
              <w:t xml:space="preserve"> p2</w:t>
            </w:r>
            <w:r>
              <w:rPr>
                <w:rFonts w:cs="Times New Roman" w:ascii="Times New Roman" w:hAnsi="Times New Roman"/>
                <w:sz w:val="22"/>
                <w:szCs w:val="22"/>
                <w:lang w:val="ru-RU"/>
              </w:rPr>
              <w:t xml:space="preserve"> ВИЧ в сыворотке, плазме и цельной крови человека, предназначен для использования специалистами в диагностике  ВИЧ-инфекции. Специфичность-100%. Чувствительность-100%. Время результата анализа менее 15 минут</w:t>
            </w:r>
          </w:p>
          <w:p>
            <w:pPr>
              <w:pStyle w:val="Normal"/>
              <w:spacing w:lineRule="auto" w:line="240" w:before="0" w:after="0"/>
              <w:ind w:left="20" w:hanging="0"/>
              <w:jc w:val="both"/>
              <w:rPr>
                <w:sz w:val="22"/>
                <w:szCs w:val="22"/>
              </w:rPr>
            </w:pPr>
            <w:r>
              <w:rPr>
                <w:rFonts w:cs="Times New Roman" w:ascii="Times New Roman" w:hAnsi="Times New Roman"/>
                <w:sz w:val="22"/>
                <w:szCs w:val="22"/>
                <w:lang w:val="ru-RU"/>
              </w:rPr>
              <w:t>Возможность исследования образцов цельной крови, плазмы, сыворотки.</w:t>
            </w:r>
          </w:p>
          <w:p>
            <w:pPr>
              <w:pStyle w:val="Normal"/>
              <w:spacing w:lineRule="auto" w:line="240" w:before="0" w:after="0"/>
              <w:ind w:left="20" w:hanging="0"/>
              <w:jc w:val="both"/>
              <w:rPr>
                <w:sz w:val="22"/>
                <w:szCs w:val="22"/>
              </w:rPr>
            </w:pPr>
            <w:r>
              <w:rPr>
                <w:rFonts w:cs="Times New Roman" w:ascii="Times New Roman" w:hAnsi="Times New Roman"/>
                <w:sz w:val="22"/>
                <w:szCs w:val="22"/>
                <w:lang w:val="ru-RU"/>
              </w:rPr>
              <w:t>Требует не менее 20мкл образца материала для исследования</w:t>
            </w:r>
          </w:p>
          <w:p>
            <w:pPr>
              <w:pStyle w:val="Normal"/>
              <w:spacing w:lineRule="auto" w:line="240" w:before="0" w:after="0"/>
              <w:ind w:left="20" w:hanging="0"/>
              <w:jc w:val="both"/>
              <w:rPr>
                <w:sz w:val="22"/>
                <w:szCs w:val="22"/>
              </w:rPr>
            </w:pPr>
            <w:r>
              <w:rPr>
                <w:rFonts w:cs="Times New Roman" w:ascii="Times New Roman" w:hAnsi="Times New Roman"/>
                <w:sz w:val="22"/>
                <w:szCs w:val="22"/>
                <w:lang w:val="ru-RU"/>
              </w:rPr>
              <w:t xml:space="preserve">Наличие встроенного контроля качества (контрольная полоса С)и внешнего контроля </w:t>
            </w:r>
            <w:r>
              <w:rPr>
                <w:rFonts w:cs="Times New Roman" w:ascii="Times New Roman" w:hAnsi="Times New Roman"/>
                <w:sz w:val="22"/>
                <w:szCs w:val="22"/>
                <w:lang w:val="en-US"/>
              </w:rPr>
              <w:t>HIV P24 Ag</w:t>
            </w:r>
          </w:p>
          <w:p>
            <w:pPr>
              <w:pStyle w:val="Normal"/>
              <w:spacing w:lineRule="auto" w:line="240" w:before="0" w:after="0"/>
              <w:ind w:left="20" w:hanging="0"/>
              <w:jc w:val="both"/>
              <w:rPr>
                <w:sz w:val="22"/>
                <w:szCs w:val="22"/>
              </w:rPr>
            </w:pPr>
            <w:r>
              <w:rPr>
                <w:rFonts w:cs="Times New Roman" w:ascii="Times New Roman" w:hAnsi="Times New Roman"/>
                <w:sz w:val="22"/>
                <w:szCs w:val="22"/>
                <w:lang w:val="ru-RU"/>
              </w:rPr>
              <w:t xml:space="preserve">Считывание тест-кассет визуально и при помощи анализатора  экспресс-тестов  </w:t>
            </w:r>
            <w:r>
              <w:rPr>
                <w:rFonts w:cs="Times New Roman" w:ascii="Times New Roman" w:hAnsi="Times New Roman"/>
                <w:sz w:val="22"/>
                <w:szCs w:val="22"/>
                <w:lang w:val="en-US"/>
              </w:rPr>
              <w:t>ALTA</w:t>
            </w:r>
          </w:p>
          <w:p>
            <w:pPr>
              <w:pStyle w:val="Normal"/>
              <w:spacing w:lineRule="auto" w:line="240" w:before="0" w:after="0"/>
              <w:ind w:left="20" w:hanging="0"/>
              <w:jc w:val="both"/>
              <w:rPr>
                <w:sz w:val="22"/>
                <w:szCs w:val="22"/>
              </w:rPr>
            </w:pPr>
            <w:r>
              <w:rPr>
                <w:rFonts w:cs="Times New Roman" w:ascii="Times New Roman" w:hAnsi="Times New Roman"/>
                <w:sz w:val="22"/>
                <w:szCs w:val="22"/>
                <w:lang w:val="ru-RU"/>
              </w:rPr>
              <w:t xml:space="preserve">В упаковке </w:t>
            </w:r>
            <w:bookmarkStart w:id="1" w:name="__DdeLink__17208_1618134287"/>
            <w:r>
              <w:rPr>
                <w:rFonts w:cs="Times New Roman" w:ascii="Times New Roman" w:hAnsi="Times New Roman"/>
                <w:sz w:val="22"/>
                <w:szCs w:val="22"/>
                <w:lang w:val="ru-RU"/>
              </w:rPr>
              <w:t>тест-кассет</w:t>
            </w:r>
            <w:bookmarkEnd w:id="1"/>
            <w:r>
              <w:rPr>
                <w:rFonts w:cs="Times New Roman" w:ascii="Times New Roman" w:hAnsi="Times New Roman"/>
                <w:sz w:val="22"/>
                <w:szCs w:val="22"/>
                <w:lang w:val="ru-RU"/>
              </w:rPr>
              <w:t>ы не менее 30 штук</w:t>
            </w:r>
          </w:p>
          <w:p>
            <w:pPr>
              <w:pStyle w:val="Normal"/>
              <w:spacing w:lineRule="auto" w:line="240" w:before="0" w:after="0"/>
              <w:ind w:left="20" w:hanging="0"/>
              <w:jc w:val="both"/>
              <w:rPr>
                <w:sz w:val="22"/>
                <w:szCs w:val="22"/>
              </w:rPr>
            </w:pPr>
            <w:r>
              <w:rPr>
                <w:rFonts w:cs="Times New Roman" w:ascii="Times New Roman" w:hAnsi="Times New Roman"/>
                <w:sz w:val="22"/>
                <w:szCs w:val="22"/>
                <w:lang w:val="ru-RU"/>
              </w:rPr>
              <w:t>Капиллярные трубки не менее 20 мкл должны соответствовать  количеству тест-кассет в упаковке</w:t>
            </w:r>
          </w:p>
          <w:p>
            <w:pPr>
              <w:pStyle w:val="Normal"/>
              <w:spacing w:lineRule="auto" w:line="240" w:before="0" w:after="0"/>
              <w:ind w:left="20" w:hanging="0"/>
              <w:jc w:val="both"/>
              <w:rPr>
                <w:sz w:val="22"/>
                <w:szCs w:val="22"/>
              </w:rPr>
            </w:pPr>
            <w:r>
              <w:rPr>
                <w:rFonts w:cs="Times New Roman" w:ascii="Times New Roman" w:hAnsi="Times New Roman"/>
                <w:sz w:val="22"/>
                <w:szCs w:val="22"/>
                <w:lang w:val="ru-RU"/>
              </w:rPr>
              <w:t>Разбавитель для образца не менее 5 мл- не менее 1флакона</w:t>
            </w:r>
          </w:p>
        </w:tc>
        <w:tc>
          <w:tcPr>
            <w:tcW w:w="955" w:type="dxa"/>
            <w:tcBorders/>
            <w:shd w:color="auto" w:fill="auto" w:val="clear"/>
            <w:tcMar>
              <w:left w:w="-5" w:type="dxa"/>
            </w:tcMar>
          </w:tcPr>
          <w:p>
            <w:pPr>
              <w:pStyle w:val="Normal"/>
              <w:spacing w:lineRule="auto" w:line="240" w:before="0" w:after="0"/>
              <w:ind w:left="20" w:hanging="0"/>
              <w:jc w:val="both"/>
              <w:rPr>
                <w:sz w:val="22"/>
                <w:szCs w:val="22"/>
              </w:rPr>
            </w:pPr>
            <w:r>
              <w:rPr>
                <w:rFonts w:cs="Times New Roman" w:ascii="Times New Roman" w:hAnsi="Times New Roman"/>
                <w:color w:val="000000"/>
                <w:sz w:val="22"/>
                <w:szCs w:val="22"/>
              </w:rPr>
              <w:t>упаковка</w:t>
            </w:r>
          </w:p>
        </w:tc>
        <w:tc>
          <w:tcPr>
            <w:tcW w:w="91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lang w:val="ru-RU"/>
              </w:rPr>
              <w:t>4</w:t>
            </w:r>
          </w:p>
        </w:tc>
        <w:tc>
          <w:tcPr>
            <w:tcW w:w="107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lang w:val="ru-RU"/>
              </w:rPr>
              <w:t>41 000,00</w:t>
            </w:r>
          </w:p>
        </w:tc>
        <w:tc>
          <w:tcPr>
            <w:tcW w:w="130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lang w:val="ru-RU"/>
              </w:rPr>
              <w:t>164 000,00</w:t>
            </w:r>
          </w:p>
        </w:tc>
        <w:tc>
          <w:tcPr>
            <w:tcW w:w="2507" w:type="dxa"/>
            <w:tcBorders>
              <w:top w:val="nil"/>
              <w:left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по заявке в 202</w:t>
            </w:r>
            <w:r>
              <w:rPr>
                <w:rFonts w:cs="Times New Roman" w:ascii="Times New Roman" w:hAnsi="Times New Roman"/>
                <w:sz w:val="22"/>
                <w:szCs w:val="22"/>
                <w:lang w:val="ru-RU"/>
              </w:rPr>
              <w:t>3</w:t>
            </w:r>
            <w:r>
              <w:rPr>
                <w:rFonts w:cs="Times New Roman" w:ascii="Times New Roman" w:hAnsi="Times New Roman"/>
                <w:sz w:val="22"/>
                <w:szCs w:val="22"/>
              </w:rPr>
              <w:t>г , по адресу : Глубоковский район , село Опытное поле, ул. Локомотивная 3/1, внутрибольничная аптека</w:t>
            </w:r>
          </w:p>
        </w:tc>
      </w:tr>
    </w:tbl>
    <w:p>
      <w:pPr>
        <w:pStyle w:val="Normal"/>
        <w:spacing w:before="0" w:after="0"/>
        <w:ind w:firstLine="400"/>
        <w:jc w:val="both"/>
        <w:rPr>
          <w:rStyle w:val="S0"/>
          <w:sz w:val="22"/>
          <w:szCs w:val="22"/>
        </w:rPr>
      </w:pPr>
      <w:r>
        <w:rPr>
          <w:sz w:val="22"/>
          <w:szCs w:val="22"/>
        </w:rPr>
      </w:r>
    </w:p>
    <w:p>
      <w:pPr>
        <w:pStyle w:val="Normal"/>
        <w:spacing w:before="0" w:after="0"/>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ru-RU"/>
        </w:rPr>
        <w:t>21</w:t>
      </w:r>
      <w:r>
        <w:rPr>
          <w:rStyle w:val="S0"/>
          <w:sz w:val="22"/>
          <w:szCs w:val="22"/>
        </w:rPr>
        <w:t xml:space="preserve"> </w:t>
      </w:r>
      <w:r>
        <w:rPr>
          <w:rStyle w:val="S0"/>
          <w:sz w:val="22"/>
          <w:szCs w:val="22"/>
          <w:lang w:val="ru-RU"/>
        </w:rPr>
        <w:t>августа</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rPr>
        <w:t>28</w:t>
      </w:r>
      <w:r>
        <w:rPr>
          <w:rStyle w:val="S0"/>
          <w:sz w:val="22"/>
          <w:szCs w:val="22"/>
          <w:lang w:val="ru-RU"/>
        </w:rPr>
        <w:t xml:space="preserve"> августа</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rPr>
        <w:t>28</w:t>
      </w:r>
      <w:r>
        <w:rPr>
          <w:rStyle w:val="S0"/>
          <w:sz w:val="22"/>
          <w:szCs w:val="22"/>
          <w:lang w:val="ru-RU"/>
        </w:rPr>
        <w:t xml:space="preserve"> августа</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3</w:t>
      </w:r>
      <w:r>
        <w:rPr>
          <w:rFonts w:ascii="Times New Roman" w:hAnsi="Times New Roman"/>
          <w:sz w:val="28"/>
          <w:szCs w:val="28"/>
          <w:lang w:val="ru-RU"/>
        </w:rPr>
        <w:t>6</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 xml:space="preserve">МБ </w:t>
      </w:r>
      <w:r>
        <w:rPr>
          <w:rFonts w:ascii="Times New Roman" w:hAnsi="Times New Roman"/>
          <w:sz w:val="28"/>
          <w:szCs w:val="28"/>
          <w:lang w:val="kk-KZ"/>
        </w:rPr>
        <w:t>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sz w:val="22"/>
          <w:szCs w:val="22"/>
          <w:lang w:val="ru-RU"/>
        </w:rPr>
        <w:t>1</w:t>
      </w:r>
      <w:r>
        <w:rPr>
          <w:rFonts w:ascii="Times New Roman" w:hAnsi="Times New Roman"/>
          <w:sz w:val="22"/>
          <w:szCs w:val="22"/>
          <w:lang w:val="kk-KZ"/>
        </w:rPr>
        <w:t xml:space="preserve"> лот).,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pPr>
      <w:r>
        <w:rPr>
          <w:rStyle w:val="S0"/>
          <w:sz w:val="22"/>
          <w:szCs w:val="22"/>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tbl>
      <w:tblPr>
        <w:tblStyle w:val="ae"/>
        <w:tblW w:w="14673" w:type="dxa"/>
        <w:jc w:val="left"/>
        <w:tblInd w:w="-45" w:type="dxa"/>
        <w:tblCellMar>
          <w:top w:w="0" w:type="dxa"/>
          <w:left w:w="-5" w:type="dxa"/>
          <w:bottom w:w="0" w:type="dxa"/>
          <w:right w:w="108" w:type="dxa"/>
        </w:tblCellMar>
        <w:tblLook w:firstRow="1" w:noVBand="1" w:lastRow="0" w:firstColumn="1" w:lastColumn="0" w:noHBand="0" w:val="04a0"/>
      </w:tblPr>
      <w:tblGrid>
        <w:gridCol w:w="628"/>
        <w:gridCol w:w="1295"/>
        <w:gridCol w:w="6194"/>
        <w:gridCol w:w="845"/>
        <w:gridCol w:w="914"/>
        <w:gridCol w:w="1077"/>
        <w:gridCol w:w="1185"/>
        <w:gridCol w:w="2533"/>
      </w:tblGrid>
      <w:tr>
        <w:trPr/>
        <w:tc>
          <w:tcPr>
            <w:tcW w:w="628"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топта ма №</w:t>
            </w:r>
          </w:p>
        </w:tc>
        <w:tc>
          <w:tcPr>
            <w:tcW w:w="1295"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Сатып алынатын тауарлардың</w:t>
            </w:r>
          </w:p>
          <w:p>
            <w:pPr>
              <w:pStyle w:val="Style22"/>
              <w:spacing w:before="0" w:after="0"/>
              <w:rPr>
                <w:sz w:val="22"/>
                <w:szCs w:val="22"/>
              </w:rPr>
            </w:pPr>
            <w:r>
              <w:rPr>
                <w:rFonts w:cs="Times New Roman" w:ascii="Times New Roman" w:hAnsi="Times New Roman"/>
                <w:sz w:val="22"/>
                <w:szCs w:val="22"/>
              </w:rPr>
              <w:t>атауы</w:t>
            </w:r>
          </w:p>
        </w:tc>
        <w:tc>
          <w:tcPr>
            <w:tcW w:w="6194"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845"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Өлшем бірлігі</w:t>
            </w:r>
          </w:p>
        </w:tc>
        <w:tc>
          <w:tcPr>
            <w:tcW w:w="914"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Саны,</w:t>
            </w:r>
          </w:p>
          <w:p>
            <w:pPr>
              <w:pStyle w:val="Style22"/>
              <w:suppressLineNumbers/>
              <w:spacing w:before="0" w:after="200"/>
              <w:rPr>
                <w:sz w:val="22"/>
                <w:szCs w:val="22"/>
              </w:rPr>
            </w:pPr>
            <w:r>
              <w:rPr>
                <w:rFonts w:cs="Times New Roman" w:ascii="Times New Roman" w:hAnsi="Times New Roman"/>
                <w:sz w:val="22"/>
                <w:szCs w:val="22"/>
              </w:rPr>
              <w:t>көлемі</w:t>
            </w:r>
          </w:p>
        </w:tc>
        <w:tc>
          <w:tcPr>
            <w:tcW w:w="1077"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бағасы</w:t>
            </w:r>
          </w:p>
        </w:tc>
        <w:tc>
          <w:tcPr>
            <w:tcW w:w="1185"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сомасы</w:t>
            </w:r>
          </w:p>
        </w:tc>
        <w:tc>
          <w:tcPr>
            <w:tcW w:w="2533" w:type="dxa"/>
            <w:tcBorders>
              <w:left w:val="nil"/>
            </w:tcBorders>
            <w:shd w:color="auto" w:fill="auto" w:val="clear"/>
            <w:tcMar>
              <w:top w:w="55" w:type="dxa"/>
              <w:left w:w="58" w:type="dxa"/>
              <w:bottom w:w="55" w:type="dxa"/>
            </w:tcMar>
            <w:vAlign w:val="center"/>
          </w:tcPr>
          <w:p>
            <w:pPr>
              <w:pStyle w:val="Style22"/>
              <w:suppressLineNumbers/>
              <w:spacing w:before="0" w:after="200"/>
              <w:rPr>
                <w:sz w:val="22"/>
                <w:szCs w:val="22"/>
              </w:rPr>
            </w:pPr>
            <w:r>
              <w:rPr>
                <w:rFonts w:cs="Times New Roman" w:ascii="Times New Roman" w:hAnsi="Times New Roman"/>
                <w:sz w:val="22"/>
                <w:szCs w:val="22"/>
              </w:rPr>
              <w:t>Мерзімі,жеткізу орны мен шарттары</w:t>
            </w:r>
          </w:p>
        </w:tc>
      </w:tr>
      <w:tr>
        <w:trPr>
          <w:trHeight w:val="1102" w:hRule="atLeast"/>
        </w:trPr>
        <w:tc>
          <w:tcPr>
            <w:tcW w:w="628"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295"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sz w:val="22"/>
                <w:szCs w:val="22"/>
                <w:highlight w:val="white"/>
              </w:rPr>
              <w:t>HIV AG/Ab анықтау үшін 4-ші буын Экспресс-тесті</w:t>
            </w:r>
          </w:p>
        </w:tc>
        <w:tc>
          <w:tcPr>
            <w:tcW w:w="6194" w:type="dxa"/>
            <w:tcBorders/>
            <w:shd w:color="auto" w:fill="auto" w:val="clear"/>
            <w:tcMar>
              <w:left w:w="-5" w:type="dxa"/>
            </w:tcMar>
          </w:tcPr>
          <w:p>
            <w:pPr>
              <w:pStyle w:val="Normal"/>
              <w:spacing w:lineRule="auto" w:line="240" w:before="0" w:after="0"/>
              <w:jc w:val="left"/>
              <w:rPr/>
            </w:pPr>
            <w:r>
              <w:rPr>
                <w:rFonts w:cs="Times New Roman" w:ascii="Times New Roman" w:hAnsi="Times New Roman"/>
                <w:sz w:val="22"/>
                <w:szCs w:val="22"/>
              </w:rPr>
              <w:t>HIV AG / AB анықтау үшін 4-ші буын Экспресс-тесті-АИТВ-1 вирусына(О қоса алғанда) және АИТВ-2 вирусына(Igg,IgM,iga) антиденелерді және адамның сарысуындағы, плазмасындағы және тұтас қанындағы АИТВ-ның P2 антигенін бір мезгілде сапалы анықтауға арналған иммунохроматографиялық экспресс-тесті АИТВ-инфекциясын диагностикалау мамандары. Ерекшелігі-100%. Сезімталдық-100%. Талдау нәтижесінің уақыты 15 минуттан аз. Толық қан, плазма, Сарысу үлгілерін зерттеу мүмкіндігі. Зерттеу үшін кемінде 20 мкл материал үлгісі қажет. Кіріктірілген сапа бақылауының (С бақылау жолағы)және HIV p24 AG сыртқы бақылауының болуы</w:t>
              <w:br/>
              <w:t>Тест-кассеталарды көзбен және ALTA экспресс-тест анализаторының көмегімен оқу</w:t>
              <w:br/>
              <w:t>Тест-кассета қаптамасында кемінде 30 дана</w:t>
              <w:br/>
              <w:t>Кем дегенде 20 мкл капиллярлық түтіктер қаптамадағы сынақ таспаларының санына сәйкес келуі керек</w:t>
              <w:br/>
              <w:t>Үлгіге арналған еріткіш кемінде 5 мл - кемінде 1 құты</w:t>
            </w:r>
          </w:p>
        </w:tc>
        <w:tc>
          <w:tcPr>
            <w:tcW w:w="845" w:type="dxa"/>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орау</w:t>
            </w:r>
          </w:p>
        </w:tc>
        <w:tc>
          <w:tcPr>
            <w:tcW w:w="914"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lang w:val="ru-RU"/>
              </w:rPr>
              <w:t>4</w:t>
            </w:r>
          </w:p>
        </w:tc>
        <w:tc>
          <w:tcPr>
            <w:tcW w:w="107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lang w:val="ru-RU"/>
              </w:rPr>
              <w:t>41 000,00</w:t>
            </w:r>
          </w:p>
        </w:tc>
        <w:tc>
          <w:tcPr>
            <w:tcW w:w="118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lang w:val="ru-RU"/>
              </w:rPr>
              <w:t>164 000,00</w:t>
            </w:r>
          </w:p>
        </w:tc>
        <w:tc>
          <w:tcPr>
            <w:tcW w:w="2533"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sz w:val="22"/>
                <w:szCs w:val="22"/>
              </w:rPr>
              <w:t>Өтінім бойынша 2023 жылы мына мекен-жай бойынша жеткізіледі: Глубокое ауданы, Опытное поле ауылы, Локомотивная көшесі 3/1, ауруханаішілік дәріхана</w:t>
            </w:r>
          </w:p>
        </w:tc>
      </w:tr>
    </w:tbl>
    <w:p>
      <w:pPr>
        <w:pStyle w:val="Normal"/>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21</w:t>
      </w:r>
      <w:r>
        <w:rPr>
          <w:rFonts w:ascii="Times New Roman" w:hAnsi="Times New Roman"/>
          <w:color w:val="000000"/>
          <w:sz w:val="22"/>
          <w:szCs w:val="22"/>
          <w:lang w:val="kk-KZ"/>
        </w:rPr>
        <w:t xml:space="preserve"> </w:t>
      </w:r>
      <w:r>
        <w:rPr>
          <w:rFonts w:ascii="Times New Roman" w:hAnsi="Times New Roman"/>
          <w:color w:val="000000"/>
          <w:sz w:val="22"/>
          <w:szCs w:val="22"/>
          <w:lang w:val="ru-RU"/>
        </w:rPr>
        <w:t>тамыз</w:t>
      </w:r>
      <w:r>
        <w:rPr>
          <w:rFonts w:ascii="Times New Roman" w:hAnsi="Times New Roman"/>
          <w:color w:val="000000"/>
          <w:sz w:val="22"/>
          <w:szCs w:val="22"/>
          <w:lang w:val="kk-KZ"/>
        </w:rPr>
        <w:t>н</w:t>
      </w:r>
      <w:r>
        <w:rPr>
          <w:rFonts w:ascii="Times New Roman" w:hAnsi="Times New Roman"/>
          <w:color w:val="000000"/>
          <w:sz w:val="22"/>
          <w:szCs w:val="22"/>
          <w:lang w:val="ru-RU"/>
        </w:rPr>
        <w:t>ы</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kk-KZ"/>
        </w:rPr>
        <w:t>2</w:t>
      </w:r>
      <w:r>
        <w:rPr>
          <w:rFonts w:ascii="Times New Roman" w:hAnsi="Times New Roman"/>
          <w:color w:val="000000"/>
          <w:sz w:val="22"/>
          <w:szCs w:val="22"/>
          <w:lang w:val="ru-RU"/>
        </w:rPr>
        <w:t>8</w:t>
      </w:r>
      <w:r>
        <w:rPr>
          <w:rFonts w:ascii="Times New Roman" w:hAnsi="Times New Roman"/>
          <w:b w:val="false"/>
          <w:bCs w:val="false"/>
          <w:color w:val="000000"/>
          <w:sz w:val="22"/>
          <w:szCs w:val="22"/>
          <w:lang w:val="ru-RU"/>
        </w:rPr>
        <w:t xml:space="preserve"> тамыз</w:t>
      </w:r>
      <w:bookmarkStart w:id="2" w:name="__DdeLink__17187_1619615538"/>
      <w:r>
        <w:rPr>
          <w:rFonts w:ascii="Times New Roman" w:hAnsi="Times New Roman"/>
          <w:b w:val="false"/>
          <w:bCs w:val="false"/>
          <w:color w:val="000000"/>
          <w:sz w:val="22"/>
          <w:szCs w:val="22"/>
          <w:lang w:val="ru-RU"/>
        </w:rPr>
        <w:t>д</w:t>
      </w:r>
      <w:bookmarkEnd w:id="2"/>
      <w:r>
        <w:rPr>
          <w:rFonts w:ascii="Times New Roman" w:hAnsi="Times New Roman"/>
          <w:b w:val="false"/>
          <w:bCs w:val="false"/>
          <w:color w:val="000000"/>
          <w:sz w:val="22"/>
          <w:szCs w:val="22"/>
          <w:lang w:val="ru-RU"/>
        </w:rPr>
        <w:t>ы</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b w:val="false"/>
          <w:bCs w:val="false"/>
          <w:color w:val="000000"/>
          <w:sz w:val="22"/>
          <w:szCs w:val="22"/>
          <w:lang w:val="ru-RU"/>
        </w:rPr>
        <w:t>28</w:t>
      </w:r>
      <w:r>
        <w:rPr>
          <w:rFonts w:ascii="Times New Roman" w:hAnsi="Times New Roman"/>
          <w:b w:val="false"/>
          <w:bCs w:val="false"/>
          <w:color w:val="000000"/>
          <w:sz w:val="22"/>
          <w:szCs w:val="22"/>
          <w:lang w:val="ru-RU"/>
        </w:rPr>
        <w:t xml:space="preserve"> тамыз</w:t>
      </w:r>
      <w:bookmarkStart w:id="3" w:name="__DdeLink__17187_16196155381"/>
      <w:r>
        <w:rPr>
          <w:rFonts w:ascii="Times New Roman" w:hAnsi="Times New Roman"/>
          <w:b w:val="false"/>
          <w:bCs w:val="false"/>
          <w:color w:val="000000"/>
          <w:sz w:val="22"/>
          <w:szCs w:val="22"/>
          <w:lang w:val="ru-RU"/>
        </w:rPr>
        <w:t>д</w:t>
      </w:r>
      <w:bookmarkEnd w:id="3"/>
      <w:r>
        <w:rPr>
          <w:rFonts w:ascii="Times New Roman" w:hAnsi="Times New Roman"/>
          <w:b w:val="false"/>
          <w:bCs w:val="false"/>
          <w:color w:val="000000"/>
          <w:sz w:val="22"/>
          <w:szCs w:val="22"/>
          <w:lang w:val="ru-RU"/>
        </w:rPr>
        <w:t>ы</w:t>
      </w:r>
      <w:r>
        <w:rPr>
          <w:rFonts w:ascii="Times New Roman" w:hAnsi="Times New Roman"/>
          <w:color w:val="000000"/>
          <w:sz w:val="22"/>
          <w:szCs w:val="22"/>
          <w:lang w:val="ru-RU"/>
        </w:rPr>
        <w:t xml:space="preserve"> 0</w:t>
      </w:r>
      <w:r>
        <w:rPr>
          <w:rFonts w:ascii="Times New Roman" w:hAnsi="Times New Roman"/>
          <w:color w:val="000000"/>
          <w:sz w:val="22"/>
          <w:szCs w:val="22"/>
          <w:lang w:val="kk-KZ"/>
        </w:rPr>
        <w:t xml:space="preserve">9 сағат </w:t>
      </w:r>
      <w:r>
        <w:rPr>
          <w:rFonts w:ascii="Times New Roman" w:hAnsi="Times New Roman"/>
          <w:color w:val="000000"/>
          <w:sz w:val="22"/>
          <w:szCs w:val="22"/>
          <w:lang w:val="ru-RU"/>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1">
    <w:name w:val="ListLabel 1"/>
    <w:qFormat/>
    <w:rPr>
      <w:rFonts w:ascii="Times New Roman" w:hAnsi="Times New Roman"/>
      <w:b/>
    </w:rPr>
  </w:style>
  <w:style w:type="character" w:styleId="ListLabel55">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2693</TotalTime>
  <Application>LibreOffice/5.2.2.2$Windows_X86_64 LibreOffice_project/8f96e87c890bf8fa77463cd4b640a2312823f3ad</Application>
  <Pages>4</Pages>
  <Words>865</Words>
  <Characters>6120</Characters>
  <CharactersWithSpaces>6992</CharactersWithSpaces>
  <Paragraphs>53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2023-08-08T13:55:39Z</cp:lastPrinted>
  <dcterms:modified xsi:type="dcterms:W3CDTF">2023-08-18T12:21:34Z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