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7</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1</w:t>
      </w:r>
      <w:r>
        <w:rPr>
          <w:rStyle w:val="S1"/>
          <w:b w:val="false"/>
          <w:bCs w:val="false"/>
          <w:sz w:val="22"/>
          <w:szCs w:val="22"/>
          <w:lang w:val="kk-KZ"/>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65" w:type="dxa"/>
        <w:tblCellMar>
          <w:top w:w="0" w:type="dxa"/>
          <w:left w:w="-5" w:type="dxa"/>
          <w:bottom w:w="0" w:type="dxa"/>
          <w:right w:w="108" w:type="dxa"/>
        </w:tblCellMar>
        <w:tblLook w:firstRow="1" w:noVBand="1" w:lastRow="0" w:firstColumn="1" w:lastColumn="0" w:noHBand="0" w:val="04a0"/>
      </w:tblPr>
      <w:tblGrid>
        <w:gridCol w:w="620"/>
        <w:gridCol w:w="1240"/>
        <w:gridCol w:w="6316"/>
        <w:gridCol w:w="856"/>
        <w:gridCol w:w="841"/>
        <w:gridCol w:w="855"/>
        <w:gridCol w:w="1185"/>
        <w:gridCol w:w="2710"/>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631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85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4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710"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shd w:fill="F5F5F5" w:val="clear"/>
              </w:rPr>
              <w:t>Набор реагентов</w:t>
            </w:r>
          </w:p>
        </w:tc>
        <w:tc>
          <w:tcPr>
            <w:tcW w:w="6316"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shd w:fill="FFFFFF" w:val="clear"/>
              </w:rPr>
              <w:t xml:space="preserve">Одноэтапный иммунохроматографический тест SD BIOLINE TB Ag MPT64 Rapid для качественного определения антигена MPT64 Mycobacterium tuberculosis. В упаковке не менее № 25. Набор SD BIOLINE TB Ag МРТ64 Rapid представляет собой одностадийный иммунохроматографический тест для качественного определения комплекса Mycobacterium tuberculosis с использованием мышиных моноклональных антител к антигену МРТ64. Специфичность: 100%. Чувствительность: 98.6%. </w:t>
            </w:r>
          </w:p>
        </w:tc>
        <w:tc>
          <w:tcPr>
            <w:tcW w:w="856"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упаковка</w:t>
            </w:r>
          </w:p>
        </w:tc>
        <w:tc>
          <w:tcPr>
            <w:tcW w:w="841"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30</w:t>
            </w:r>
          </w:p>
        </w:tc>
        <w:tc>
          <w:tcPr>
            <w:tcW w:w="855"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44 468,00</w:t>
            </w:r>
          </w:p>
        </w:tc>
        <w:tc>
          <w:tcPr>
            <w:tcW w:w="1185"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1 334 040,00</w:t>
            </w:r>
          </w:p>
        </w:tc>
        <w:tc>
          <w:tcPr>
            <w:tcW w:w="2710"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Поставка в   2023 году:</w:t>
            </w:r>
          </w:p>
          <w:p>
            <w:pPr>
              <w:pStyle w:val="Normal"/>
              <w:spacing w:lineRule="auto" w:line="240" w:before="0" w:after="0"/>
              <w:jc w:val="left"/>
              <w:rPr/>
            </w:pPr>
            <w:r>
              <w:rPr>
                <w:rFonts w:cs="Times New Roman" w:ascii="Times New Roman" w:hAnsi="Times New Roman"/>
                <w:color w:val="000000"/>
                <w:sz w:val="24"/>
                <w:szCs w:val="24"/>
              </w:rPr>
              <w:t xml:space="preserve">апрель </w:t>
            </w:r>
            <w:r>
              <w:rPr>
                <w:rFonts w:cs="Times New Roman" w:ascii="Times New Roman" w:hAnsi="Times New Roman"/>
                <w:color w:val="000000"/>
                <w:sz w:val="24"/>
                <w:szCs w:val="24"/>
              </w:rPr>
              <w:t>-15 уп</w:t>
            </w:r>
          </w:p>
          <w:p>
            <w:pPr>
              <w:pStyle w:val="Normal"/>
              <w:spacing w:lineRule="auto" w:line="240" w:before="0" w:after="0"/>
              <w:jc w:val="left"/>
              <w:rPr>
                <w:color w:val="000000"/>
                <w:sz w:val="24"/>
                <w:szCs w:val="24"/>
              </w:rPr>
            </w:pPr>
            <w:r>
              <w:rPr>
                <w:rFonts w:cs="Times New Roman" w:ascii="Times New Roman" w:hAnsi="Times New Roman"/>
                <w:color w:val="000000"/>
                <w:sz w:val="24"/>
                <w:szCs w:val="24"/>
              </w:rPr>
              <w:t>Июль-15 уп.</w:t>
            </w:r>
          </w:p>
          <w:p>
            <w:pPr>
              <w:pStyle w:val="Normal"/>
              <w:spacing w:lineRule="auto" w:line="240" w:before="0" w:after="0"/>
              <w:jc w:val="left"/>
              <w:rPr>
                <w:color w:val="000000"/>
                <w:sz w:val="24"/>
                <w:szCs w:val="24"/>
              </w:rPr>
            </w:pPr>
            <w:r>
              <w:rPr>
                <w:rFonts w:cs="Times New Roman" w:ascii="Times New Roman" w:hAnsi="Times New Roman"/>
                <w:color w:val="000000"/>
                <w:sz w:val="24"/>
                <w:szCs w:val="24"/>
              </w:rPr>
              <w:t>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kk-KZ"/>
        </w:rPr>
        <w:t>14</w:t>
      </w:r>
      <w:r>
        <w:rPr>
          <w:rStyle w:val="S0"/>
          <w:sz w:val="22"/>
          <w:szCs w:val="22"/>
        </w:rPr>
        <w:t xml:space="preserve"> </w:t>
      </w:r>
      <w:r>
        <w:rPr>
          <w:rStyle w:val="S0"/>
          <w:sz w:val="22"/>
          <w:szCs w:val="22"/>
          <w:lang w:val="kk-KZ"/>
        </w:rPr>
        <w:t>марта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 xml:space="preserve">до  </w:t>
      </w:r>
      <w:r>
        <w:rPr>
          <w:rStyle w:val="S0"/>
          <w:sz w:val="22"/>
          <w:szCs w:val="22"/>
          <w:lang w:val="kk-KZ"/>
        </w:rPr>
        <w:t>16</w:t>
      </w:r>
      <w:r>
        <w:rPr>
          <w:rStyle w:val="S0"/>
          <w:sz w:val="22"/>
          <w:szCs w:val="22"/>
        </w:rPr>
        <w:t xml:space="preserve"> часов </w:t>
      </w:r>
      <w:r>
        <w:rPr>
          <w:rStyle w:val="S0"/>
          <w:sz w:val="22"/>
          <w:szCs w:val="22"/>
        </w:rPr>
        <w:t>3</w:t>
      </w:r>
      <w:r>
        <w:rPr>
          <w:rStyle w:val="S0"/>
          <w:sz w:val="22"/>
          <w:szCs w:val="22"/>
          <w:lang w:val="kk-KZ"/>
        </w:rPr>
        <w:t>0</w:t>
      </w:r>
      <w:r>
        <w:rPr>
          <w:rStyle w:val="S0"/>
          <w:sz w:val="22"/>
          <w:szCs w:val="22"/>
        </w:rPr>
        <w:t xml:space="preserve"> минут 2</w:t>
      </w:r>
      <w:r>
        <w:rPr>
          <w:rStyle w:val="S0"/>
          <w:sz w:val="22"/>
          <w:szCs w:val="22"/>
          <w:lang w:val="kk-KZ"/>
        </w:rPr>
        <w:t>0</w:t>
      </w:r>
      <w:r>
        <w:rPr>
          <w:rStyle w:val="S0"/>
          <w:sz w:val="22"/>
          <w:szCs w:val="22"/>
          <w:lang w:val="ru-RU"/>
        </w:rPr>
        <w:t xml:space="preserve"> </w:t>
      </w:r>
      <w:r>
        <w:rPr>
          <w:rStyle w:val="S0"/>
          <w:sz w:val="22"/>
          <w:szCs w:val="22"/>
          <w:lang w:val="kk-KZ"/>
        </w:rPr>
        <w:t>марта</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rPr>
        <w:t>2</w:t>
      </w:r>
      <w:r>
        <w:rPr>
          <w:rStyle w:val="S0"/>
          <w:sz w:val="22"/>
          <w:szCs w:val="22"/>
          <w:lang w:val="kk-KZ"/>
        </w:rPr>
        <w:t>4</w:t>
      </w:r>
      <w:r>
        <w:rPr>
          <w:rStyle w:val="S0"/>
          <w:sz w:val="22"/>
          <w:szCs w:val="22"/>
          <w:lang w:val="ru-RU"/>
        </w:rPr>
        <w:t xml:space="preserve"> </w:t>
      </w:r>
      <w:r>
        <w:rPr>
          <w:rStyle w:val="S0"/>
          <w:sz w:val="22"/>
          <w:szCs w:val="22"/>
          <w:lang w:val="kk-KZ"/>
        </w:rPr>
        <w:t>марта</w:t>
      </w:r>
      <w:r>
        <w:rPr>
          <w:rStyle w:val="S0"/>
          <w:sz w:val="22"/>
          <w:szCs w:val="22"/>
        </w:rPr>
        <w:t xml:space="preserve"> 2023 года в 09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7</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(1</w:t>
      </w:r>
      <w:r>
        <w:rPr>
          <w:rFonts w:ascii="Times New Roman" w:hAnsi="Times New Roman"/>
          <w:sz w:val="22"/>
          <w:szCs w:val="22"/>
          <w:lang w:val="kk-KZ"/>
        </w:rPr>
        <w:t xml:space="preserve"> топ)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1597"/>
        <w:gridCol w:w="5415"/>
        <w:gridCol w:w="915"/>
        <w:gridCol w:w="901"/>
        <w:gridCol w:w="1184"/>
        <w:gridCol w:w="1261"/>
        <w:gridCol w:w="2727"/>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themeColor="text1"/>
                <w:sz w:val="22"/>
                <w:szCs w:val="22"/>
              </w:rPr>
              <w:t>Реагенттер жиынтығы</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Mpt64 Mycobacterium tuberculosis антигенін сапалы анықтау үшін бір сатылы SD BIOLINE TB AG MPT64 Rapid иммунохроматографиялық сынағы. Қаптамада № 25 кем емес. SD bioline t BAg mr 64 Rapid жинағы мрт64 антигеніне тышқан моноклоналды антиденелерді пайдалана отырып, Mycobacterium tuberculosis кешенін сапалы анықтауға арналған бір сатылы иммунохроматографиялық сынақ болып табылады. Ерекшелігі: 100%. Сезімталдық: 98.6%.</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30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44 468,00</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1 334 040,00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2023 жылы жеткізу:</w:t>
              <w:br/>
              <w:t>наурыз-</w:t>
            </w:r>
            <w:r>
              <w:rPr>
                <w:rFonts w:cs="Times New Roman" w:ascii="Times New Roman" w:hAnsi="Times New Roman"/>
                <w:sz w:val="22"/>
                <w:szCs w:val="22"/>
                <w:lang w:val="kk-KZ"/>
              </w:rPr>
              <w:t>сәуір</w:t>
            </w:r>
            <w:r>
              <w:rPr>
                <w:rFonts w:cs="Times New Roman" w:ascii="Times New Roman" w:hAnsi="Times New Roman"/>
                <w:sz w:val="22"/>
                <w:szCs w:val="22"/>
                <w:lang w:val="kk-KZ"/>
              </w:rPr>
              <w:t xml:space="preserve">-15 </w:t>
            </w:r>
            <w:r>
              <w:rPr>
                <w:rFonts w:cs="Times New Roman" w:ascii="Times New Roman" w:hAnsi="Times New Roman"/>
                <w:sz w:val="22"/>
                <w:szCs w:val="22"/>
                <w:lang w:val="kk-KZ"/>
              </w:rPr>
              <w:t>о</w:t>
            </w:r>
            <w:r>
              <w:rPr>
                <w:rFonts w:cs="Times New Roman" w:ascii="Times New Roman" w:hAnsi="Times New Roman"/>
                <w:sz w:val="22"/>
                <w:szCs w:val="22"/>
                <w:lang w:val="kk-KZ"/>
              </w:rPr>
              <w:br/>
              <w:t xml:space="preserve">Шілде-15 </w:t>
            </w:r>
            <w:r>
              <w:rPr>
                <w:rFonts w:cs="Times New Roman" w:ascii="Times New Roman" w:hAnsi="Times New Roman"/>
                <w:sz w:val="22"/>
                <w:szCs w:val="22"/>
                <w:lang w:val="kk-KZ"/>
              </w:rPr>
              <w:t>о</w:t>
            </w:r>
            <w:r>
              <w:rPr>
                <w:rFonts w:cs="Times New Roman" w:ascii="Times New Roman" w:hAnsi="Times New Roman"/>
                <w:sz w:val="22"/>
                <w:szCs w:val="22"/>
                <w:lang w:val="kk-KZ"/>
              </w:rPr>
              <w:t>.</w:t>
              <w:br/>
              <w:t>Глубокое ауданы, Попытное поле ауылы, Локомотивная көшесі 3/1, дәріхана мекенжайы бойынша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14</w:t>
      </w:r>
      <w:r>
        <w:rPr>
          <w:rFonts w:ascii="Times New Roman" w:hAnsi="Times New Roman"/>
          <w:color w:val="000000"/>
          <w:sz w:val="22"/>
          <w:szCs w:val="22"/>
          <w:lang w:val="kk-KZ"/>
        </w:rPr>
        <w:t xml:space="preserve"> </w:t>
      </w:r>
      <w:r>
        <w:rPr>
          <w:rFonts w:ascii="Times New Roman" w:hAnsi="Times New Roman"/>
          <w:color w:val="000000"/>
          <w:sz w:val="22"/>
          <w:szCs w:val="22"/>
          <w:lang w:val="kk-KZ"/>
        </w:rPr>
        <w:t>наурыз</w:t>
      </w:r>
      <w:r>
        <w:rPr>
          <w:rFonts w:ascii="Times New Roman" w:hAnsi="Times New Roman"/>
          <w:color w:val="000000"/>
          <w:sz w:val="22"/>
          <w:szCs w:val="22"/>
          <w:lang w:val="kk-KZ"/>
        </w:rPr>
        <w:t>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w:t>
      </w:r>
      <w:r>
        <w:rPr>
          <w:rFonts w:ascii="Times New Roman" w:hAnsi="Times New Roman"/>
          <w:color w:val="000000"/>
          <w:sz w:val="22"/>
          <w:szCs w:val="22"/>
          <w:lang w:val="kk-KZ"/>
        </w:rPr>
        <w:t>0</w:t>
      </w:r>
      <w:r>
        <w:rPr>
          <w:rFonts w:ascii="Times New Roman" w:hAnsi="Times New Roman"/>
          <w:color w:val="000000"/>
          <w:sz w:val="22"/>
          <w:szCs w:val="22"/>
          <w:lang w:val="kk-KZ"/>
        </w:rPr>
        <w:t xml:space="preserve"> </w:t>
      </w:r>
      <w:r>
        <w:rPr>
          <w:rFonts w:ascii="Times New Roman" w:hAnsi="Times New Roman"/>
          <w:color w:val="000000"/>
          <w:sz w:val="22"/>
          <w:szCs w:val="22"/>
          <w:lang w:val="kk-KZ"/>
        </w:rPr>
        <w:t>наурыз</w:t>
      </w:r>
      <w:r>
        <w:rPr>
          <w:rFonts w:ascii="Times New Roman" w:hAnsi="Times New Roman"/>
          <w:color w:val="000000"/>
          <w:sz w:val="22"/>
          <w:szCs w:val="22"/>
          <w:lang w:val="kk-KZ"/>
        </w:rPr>
        <w:t xml:space="preserve">да </w:t>
      </w:r>
      <w:r>
        <w:rPr>
          <w:rFonts w:ascii="Times New Roman" w:hAnsi="Times New Roman"/>
          <w:color w:val="000000"/>
          <w:sz w:val="22"/>
          <w:szCs w:val="22"/>
          <w:lang w:val="kk-KZ"/>
        </w:rPr>
        <w:t>16</w:t>
      </w:r>
      <w:r>
        <w:rPr>
          <w:rFonts w:ascii="Times New Roman" w:hAnsi="Times New Roman"/>
          <w:color w:val="000000"/>
          <w:sz w:val="22"/>
          <w:szCs w:val="22"/>
          <w:lang w:val="kk-KZ"/>
        </w:rPr>
        <w:t xml:space="preserve"> сағат </w:t>
      </w:r>
      <w:r>
        <w:rPr>
          <w:rFonts w:ascii="Times New Roman" w:hAnsi="Times New Roman"/>
          <w:color w:val="000000"/>
          <w:sz w:val="22"/>
          <w:szCs w:val="22"/>
          <w:lang w:val="kk-KZ"/>
        </w:rPr>
        <w:t>30</w:t>
      </w:r>
      <w:r>
        <w:rPr>
          <w:rFonts w:ascii="Times New Roman" w:hAnsi="Times New Roman"/>
          <w:color w:val="000000"/>
          <w:sz w:val="22"/>
          <w:szCs w:val="22"/>
          <w:lang w:val="kk-KZ"/>
        </w:rPr>
        <w:t xml:space="preserve">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w:t>
      </w:r>
      <w:r>
        <w:rPr>
          <w:rFonts w:ascii="Times New Roman" w:hAnsi="Times New Roman"/>
          <w:color w:val="000000"/>
          <w:sz w:val="22"/>
          <w:szCs w:val="22"/>
          <w:lang w:val="kk-KZ"/>
        </w:rPr>
        <w:t>4</w:t>
      </w:r>
      <w:r>
        <w:rPr>
          <w:rFonts w:ascii="Times New Roman" w:hAnsi="Times New Roman"/>
          <w:color w:val="000000"/>
          <w:sz w:val="22"/>
          <w:szCs w:val="22"/>
          <w:lang w:val="kk-KZ"/>
        </w:rPr>
        <w:t xml:space="preserve"> </w:t>
      </w:r>
      <w:r>
        <w:rPr>
          <w:rFonts w:ascii="Times New Roman" w:hAnsi="Times New Roman"/>
          <w:color w:val="000000"/>
          <w:sz w:val="22"/>
          <w:szCs w:val="22"/>
          <w:lang w:val="kk-KZ"/>
        </w:rPr>
        <w:t>наурыз</w:t>
      </w:r>
      <w:r>
        <w:rPr>
          <w:rFonts w:ascii="Times New Roman" w:hAnsi="Times New Roman"/>
          <w:color w:val="000000"/>
          <w:sz w:val="22"/>
          <w:szCs w:val="22"/>
          <w:lang w:val="kk-KZ"/>
        </w:rPr>
        <w:t>да 09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2473</TotalTime>
  <Application>LibreOffice/5.2.2.2$Windows_X86_64 LibreOffice_project/8f96e87c890bf8fa77463cd4b640a2312823f3ad</Application>
  <Pages>2</Pages>
  <Words>762</Words>
  <Characters>5454</Characters>
  <CharactersWithSpaces>6223</CharactersWithSpaces>
  <Paragraphs>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2023-02-16T16:02:15Z</cp:lastPrinted>
  <dcterms:modified xsi:type="dcterms:W3CDTF">2023-03-13T14:58:18Z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