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b/>
          <w:b/>
          <w:sz w:val="24"/>
          <w:szCs w:val="24"/>
        </w:rPr>
      </w:pPr>
      <w:r>
        <w:rPr>
          <w:rFonts w:ascii="Times New Roman" w:hAnsi="Times New Roman"/>
          <w:b/>
          <w:sz w:val="24"/>
          <w:szCs w:val="24"/>
        </w:rPr>
      </w:r>
    </w:p>
    <w:p>
      <w:pPr>
        <w:pStyle w:val="NoSpacing"/>
        <w:jc w:val="right"/>
        <w:rPr>
          <w:rFonts w:ascii="Times New Roman" w:hAnsi="Times New Roman"/>
          <w:b/>
          <w:b/>
          <w:sz w:val="24"/>
          <w:szCs w:val="24"/>
        </w:rPr>
      </w:pPr>
      <w:r>
        <w:rPr>
          <w:rFonts w:ascii="Times New Roman" w:hAnsi="Times New Roman"/>
          <w:b/>
          <w:sz w:val="24"/>
          <w:szCs w:val="24"/>
        </w:rPr>
        <w:t>Бекітемін:</w:t>
      </w:r>
    </w:p>
    <w:p>
      <w:pPr>
        <w:pStyle w:val="NoSpacing"/>
        <w:jc w:val="right"/>
        <w:rPr>
          <w:rFonts w:ascii="Times New Roman" w:hAnsi="Times New Roman"/>
          <w:sz w:val="24"/>
          <w:szCs w:val="24"/>
        </w:rPr>
      </w:pPr>
      <w:r>
        <w:rPr>
          <w:rFonts w:ascii="Times New Roman" w:hAnsi="Times New Roman"/>
          <w:b/>
          <w:sz w:val="24"/>
          <w:szCs w:val="24"/>
        </w:rPr>
        <w:t>ШҚО ДСБ «ШҚ О</w:t>
      </w:r>
      <w:r>
        <w:rPr>
          <w:rFonts w:ascii="Times New Roman" w:hAnsi="Times New Roman"/>
          <w:b/>
          <w:sz w:val="24"/>
          <w:szCs w:val="24"/>
          <w:lang w:val="kk-KZ"/>
        </w:rPr>
        <w:t>ФПО</w:t>
      </w:r>
      <w:r>
        <w:rPr>
          <w:rFonts w:ascii="Times New Roman" w:hAnsi="Times New Roman"/>
          <w:b/>
          <w:sz w:val="24"/>
          <w:szCs w:val="24"/>
        </w:rPr>
        <w:t xml:space="preserve">» </w:t>
      </w:r>
      <w:r>
        <w:rPr>
          <w:rFonts w:ascii="Times New Roman" w:hAnsi="Times New Roman"/>
          <w:b/>
          <w:sz w:val="24"/>
          <w:szCs w:val="24"/>
          <w:lang w:val="kk-KZ"/>
        </w:rPr>
        <w:t xml:space="preserve">ШЖҚ </w:t>
      </w:r>
      <w:r>
        <w:rPr>
          <w:rFonts w:ascii="Times New Roman" w:hAnsi="Times New Roman"/>
          <w:b/>
          <w:sz w:val="24"/>
          <w:szCs w:val="24"/>
        </w:rPr>
        <w:t xml:space="preserve">КМК  </w:t>
      </w:r>
    </w:p>
    <w:p>
      <w:pPr>
        <w:pStyle w:val="NoSpacing"/>
        <w:jc w:val="right"/>
        <w:rPr/>
      </w:pPr>
      <w:r>
        <w:rPr>
          <w:rFonts w:ascii="Times New Roman" w:hAnsi="Times New Roman"/>
          <w:b/>
          <w:sz w:val="24"/>
          <w:szCs w:val="24"/>
        </w:rPr>
        <w:t xml:space="preserve">                                                            </w:t>
      </w:r>
      <w:r>
        <w:rPr>
          <w:rFonts w:ascii="Times New Roman" w:hAnsi="Times New Roman"/>
          <w:b/>
          <w:sz w:val="24"/>
          <w:szCs w:val="24"/>
        </w:rPr>
        <w:t xml:space="preserve">бас дәрігер </w:t>
      </w:r>
    </w:p>
    <w:p>
      <w:pPr>
        <w:pStyle w:val="NoSpacing"/>
        <w:jc w:val="right"/>
        <w:rPr/>
      </w:pPr>
      <w:r>
        <w:rPr>
          <w:rFonts w:ascii="Times New Roman" w:hAnsi="Times New Roman"/>
          <w:b/>
          <w:sz w:val="24"/>
          <w:szCs w:val="24"/>
        </w:rPr>
        <w:t>Сафиоллинова Р.С.____________</w:t>
      </w:r>
    </w:p>
    <w:p>
      <w:pPr>
        <w:pStyle w:val="NoSpacing"/>
        <w:jc w:val="right"/>
        <w:rPr>
          <w:rFonts w:ascii="Times New Roman" w:hAnsi="Times New Roman"/>
          <w:b/>
          <w:b/>
          <w:sz w:val="24"/>
          <w:szCs w:val="24"/>
        </w:rPr>
      </w:pPr>
      <w:r>
        <w:rPr>
          <w:rFonts w:ascii="Times New Roman" w:hAnsi="Times New Roman"/>
          <w:b/>
          <w:sz w:val="24"/>
          <w:szCs w:val="24"/>
        </w:rPr>
      </w:r>
    </w:p>
    <w:p>
      <w:pPr>
        <w:pStyle w:val="NoSpacing"/>
        <w:jc w:val="right"/>
        <w:rPr>
          <w:rFonts w:ascii="Times New Roman" w:hAnsi="Times New Roman"/>
          <w:b/>
          <w:b/>
          <w:sz w:val="24"/>
          <w:szCs w:val="24"/>
        </w:rPr>
      </w:pPr>
      <w:r>
        <w:rPr>
          <w:rFonts w:ascii="Times New Roman" w:hAnsi="Times New Roman"/>
          <w:b/>
          <w:sz w:val="24"/>
          <w:szCs w:val="24"/>
        </w:rPr>
      </w:r>
    </w:p>
    <w:p>
      <w:pPr>
        <w:pStyle w:val="Normal"/>
        <w:ind w:firstLine="400"/>
        <w:jc w:val="right"/>
        <w:rPr/>
      </w:pPr>
      <w:r>
        <w:rPr/>
      </w:r>
    </w:p>
    <w:p>
      <w:pPr>
        <w:pStyle w:val="NoSpacing"/>
        <w:jc w:val="right"/>
        <w:rPr/>
      </w:pPr>
      <w:r>
        <w:rPr>
          <w:rFonts w:ascii="Times New Roman" w:hAnsi="Times New Roman"/>
          <w:b/>
          <w:sz w:val="24"/>
          <w:szCs w:val="24"/>
        </w:rPr>
        <w:t xml:space="preserve">№        </w:t>
      </w:r>
      <w:r>
        <w:rPr>
          <w:rFonts w:ascii="Times New Roman" w:hAnsi="Times New Roman"/>
          <w:b/>
          <w:sz w:val="24"/>
          <w:szCs w:val="24"/>
          <w:u w:val="single"/>
        </w:rPr>
        <w:t xml:space="preserve">-Ө бұйрық </w:t>
      </w:r>
    </w:p>
    <w:p>
      <w:pPr>
        <w:pStyle w:val="NoSpacing"/>
        <w:jc w:val="right"/>
        <w:rPr/>
      </w:pPr>
      <w:r>
        <w:rPr>
          <w:rFonts w:ascii="Times New Roman" w:hAnsi="Times New Roman"/>
          <w:b/>
          <w:sz w:val="24"/>
          <w:szCs w:val="24"/>
          <w:lang w:val="kk-KZ"/>
        </w:rPr>
        <w:t>2023</w:t>
      </w:r>
      <w:r>
        <w:rPr>
          <w:rFonts w:ascii="Times New Roman" w:hAnsi="Times New Roman"/>
          <w:b/>
          <w:sz w:val="24"/>
          <w:szCs w:val="24"/>
        </w:rPr>
        <w:t xml:space="preserve"> </w:t>
      </w:r>
      <w:r>
        <w:rPr>
          <w:rFonts w:ascii="Times New Roman" w:hAnsi="Times New Roman"/>
          <w:b/>
          <w:sz w:val="24"/>
          <w:szCs w:val="24"/>
          <w:lang w:val="kk-KZ"/>
        </w:rPr>
        <w:t>жылғы</w:t>
      </w:r>
      <w:r>
        <w:rPr>
          <w:rFonts w:ascii="Times New Roman" w:hAnsi="Times New Roman"/>
          <w:b/>
          <w:sz w:val="24"/>
          <w:szCs w:val="24"/>
        </w:rPr>
        <w:t xml:space="preserve"> «</w:t>
      </w:r>
      <w:r>
        <w:rPr>
          <w:rFonts w:ascii="Times New Roman" w:hAnsi="Times New Roman"/>
          <w:b/>
          <w:sz w:val="24"/>
          <w:szCs w:val="24"/>
          <w:u w:val="single"/>
        </w:rPr>
        <w:t>1</w:t>
      </w:r>
      <w:r>
        <w:rPr>
          <w:rFonts w:ascii="Times New Roman" w:hAnsi="Times New Roman"/>
          <w:b/>
          <w:sz w:val="24"/>
          <w:szCs w:val="24"/>
          <w:u w:val="single"/>
          <w:lang w:val="kk-KZ"/>
        </w:rPr>
        <w:t>2</w:t>
      </w:r>
      <w:r>
        <w:rPr>
          <w:rFonts w:ascii="Times New Roman" w:hAnsi="Times New Roman"/>
          <w:b/>
          <w:sz w:val="24"/>
          <w:szCs w:val="24"/>
          <w:lang w:val="ru-RU"/>
        </w:rPr>
        <w:t xml:space="preserve">» </w:t>
      </w:r>
      <w:r>
        <w:rPr>
          <w:rFonts w:ascii="Times New Roman" w:hAnsi="Times New Roman"/>
          <w:b/>
          <w:sz w:val="24"/>
          <w:szCs w:val="24"/>
          <w:lang w:val="kk-KZ"/>
        </w:rPr>
        <w:t>сәуір</w:t>
      </w:r>
    </w:p>
    <w:p>
      <w:pPr>
        <w:pStyle w:val="Normal"/>
        <w:ind w:firstLine="851"/>
        <w:rPr>
          <w:lang w:val="ru-RU"/>
        </w:rPr>
      </w:pPr>
      <w:r>
        <w:rPr>
          <w:color w:val="000000"/>
          <w:lang w:val="ru-RU"/>
        </w:rPr>
        <w:t xml:space="preserve">              </w:t>
      </w:r>
    </w:p>
    <w:p>
      <w:pPr>
        <w:pStyle w:val="Normal"/>
        <w:spacing w:before="0" w:after="0"/>
        <w:jc w:val="center"/>
        <w:rPr>
          <w:b/>
          <w:b/>
          <w:bCs/>
        </w:rPr>
      </w:pPr>
      <w:r>
        <w:rPr>
          <w:b/>
          <w:bCs/>
        </w:rPr>
        <w:t>Тендер өткізу тәсілімен</w:t>
      </w:r>
    </w:p>
    <w:p>
      <w:pPr>
        <w:pStyle w:val="Normal"/>
        <w:spacing w:before="0" w:after="0"/>
        <w:jc w:val="center"/>
        <w:rPr/>
      </w:pPr>
      <w:r>
        <w:rPr>
          <w:b/>
          <w:bCs/>
          <w:color w:val="000000"/>
          <w:lang w:val="kk-KZ"/>
        </w:rPr>
        <w:t xml:space="preserve"> </w:t>
      </w:r>
      <w:r>
        <w:rPr>
          <w:rFonts w:cs="Arial CYR"/>
          <w:b/>
          <w:bCs/>
          <w:lang w:val="kk-KZ"/>
        </w:rPr>
        <w:t>«</w:t>
      </w:r>
      <w:r>
        <w:rPr>
          <w:rFonts w:cs="Arial CYR"/>
          <w:b/>
          <w:bCs/>
          <w:color w:val="000000"/>
          <w:sz w:val="24"/>
          <w:szCs w:val="24"/>
          <w:lang w:val="kk-KZ"/>
        </w:rPr>
        <w:t>Existation Bioneer П</w:t>
      </w:r>
      <w:r>
        <w:rPr>
          <w:rFonts w:cs="Arial CYR"/>
          <w:b/>
          <w:bCs/>
          <w:color w:val="000000"/>
          <w:sz w:val="24"/>
          <w:szCs w:val="24"/>
          <w:lang w:val="ru-RU"/>
        </w:rPr>
        <w:t>ЦР</w:t>
      </w:r>
      <w:r>
        <w:rPr>
          <w:rFonts w:cs="Arial CYR"/>
          <w:b/>
          <w:bCs/>
          <w:color w:val="000000"/>
          <w:sz w:val="24"/>
          <w:szCs w:val="24"/>
          <w:lang w:val="kk-KZ"/>
        </w:rPr>
        <w:t xml:space="preserve"> аппаратына арналған шығын материалдары</w:t>
      </w:r>
      <w:r>
        <w:rPr>
          <w:b/>
          <w:bCs/>
          <w:sz w:val="24"/>
          <w:szCs w:val="24"/>
          <w:lang w:val="kk-KZ"/>
        </w:rPr>
        <w:t xml:space="preserve">» </w:t>
      </w:r>
      <w:r>
        <w:rPr>
          <w:b/>
          <w:bCs/>
          <w:lang w:val="kk-KZ"/>
        </w:rPr>
        <w:t>сатып алу Тендерлік құжаттама</w:t>
      </w:r>
    </w:p>
    <w:p>
      <w:pPr>
        <w:pStyle w:val="Normal"/>
        <w:spacing w:before="0" w:after="0"/>
        <w:jc w:val="center"/>
        <w:rPr/>
      </w:pPr>
      <w:r>
        <w:rPr>
          <w:b/>
          <w:bCs/>
        </w:rPr>
        <w:br/>
        <w:t xml:space="preserve">Тендерді ұйымдастырушы / Тапсырыс беруші: ШҚО ДСБ "Шығыс Қазақстан облыстық </w:t>
      </w:r>
      <w:r>
        <w:rPr>
          <w:b/>
          <w:bCs/>
          <w:lang w:val="kk-KZ"/>
        </w:rPr>
        <w:t>фтизиопульмонология орталығы</w:t>
      </w:r>
      <w:r>
        <w:rPr>
          <w:b/>
          <w:bCs/>
        </w:rPr>
        <w:t>"</w:t>
      </w:r>
      <w:r>
        <w:rPr>
          <w:b/>
          <w:bCs/>
          <w:lang w:val="kk-KZ"/>
        </w:rPr>
        <w:t xml:space="preserve">ШЖҚ </w:t>
      </w:r>
      <w:r>
        <w:rPr>
          <w:b/>
          <w:bCs/>
        </w:rPr>
        <w:t xml:space="preserve"> КМК</w:t>
        <w:br/>
      </w:r>
    </w:p>
    <w:p>
      <w:pPr>
        <w:pStyle w:val="Normal"/>
        <w:spacing w:before="0" w:after="0"/>
        <w:rPr/>
      </w:pPr>
      <w:r>
        <w:rPr>
          <w:b/>
          <w:bCs/>
        </w:rPr>
        <w:t xml:space="preserve">Орналасқан жері: </w:t>
      </w:r>
      <w:r>
        <w:rPr/>
        <w:t>ҚР, ШҚО, Өскемен қ., Белинский к-сі,39</w:t>
        <w:br/>
        <w:t xml:space="preserve">Банк реквизиттері: СТН 181800001325 ЖСК </w:t>
      </w:r>
      <w:r>
        <w:rPr>
          <w:rFonts w:cs="Times New Roman"/>
          <w:sz w:val="24"/>
          <w:szCs w:val="24"/>
          <w:lang w:val="kk-KZ"/>
        </w:rPr>
        <w:t>KZ1796504</w:t>
      </w:r>
      <w:r>
        <w:rPr>
          <w:rFonts w:cs="Times New Roman"/>
          <w:sz w:val="24"/>
          <w:szCs w:val="24"/>
          <w:lang w:val="en-US"/>
        </w:rPr>
        <w:t>F</w:t>
      </w:r>
      <w:r>
        <w:rPr>
          <w:rFonts w:cs="Times New Roman"/>
          <w:sz w:val="24"/>
          <w:szCs w:val="24"/>
          <w:lang w:val="kk-KZ"/>
        </w:rPr>
        <w:t>0008462982</w:t>
      </w:r>
      <w:r>
        <w:rPr/>
        <w:t xml:space="preserve"> </w:t>
      </w:r>
      <w:r>
        <w:rPr>
          <w:rFonts w:cs="Times New Roman"/>
          <w:sz w:val="24"/>
          <w:szCs w:val="24"/>
          <w:lang w:val="kk-KZ"/>
        </w:rPr>
        <w:t>«</w:t>
      </w:r>
      <w:r>
        <w:rPr>
          <w:rFonts w:cs="Times New Roman"/>
          <w:sz w:val="24"/>
          <w:szCs w:val="24"/>
          <w:lang w:val="en-US"/>
        </w:rPr>
        <w:t>ForteBank</w:t>
      </w:r>
      <w:r>
        <w:rPr>
          <w:rFonts w:cs="Times New Roman"/>
          <w:sz w:val="24"/>
          <w:szCs w:val="24"/>
          <w:lang w:val="kk-KZ"/>
        </w:rPr>
        <w:t>»</w:t>
      </w:r>
      <w:r>
        <w:rPr/>
        <w:t xml:space="preserve"> АҚ БИК </w:t>
      </w:r>
      <w:r>
        <w:rPr>
          <w:rFonts w:cs="Times New Roman"/>
          <w:sz w:val="24"/>
          <w:szCs w:val="24"/>
          <w:lang w:val="kk-KZ"/>
        </w:rPr>
        <w:t>IRTYKZKA</w:t>
      </w:r>
      <w:r>
        <w:rPr/>
        <w:t xml:space="preserve"> БСН 960340000356, КБЕ 16</w:t>
      </w:r>
    </w:p>
    <w:p>
      <w:pPr>
        <w:pStyle w:val="Normal"/>
        <w:ind w:firstLine="400"/>
        <w:jc w:val="both"/>
        <w:rPr/>
      </w:pPr>
      <w:r>
        <w:rPr>
          <w:b/>
        </w:rPr>
        <w:t>Тендерді ұйымдастырушының өкілі:</w:t>
      </w:r>
      <w:r>
        <w:rPr/>
        <w:t xml:space="preserve"> ШҚО ДСБ "Шығыс Қазақстан облыстық  </w:t>
      </w:r>
      <w:r>
        <w:rPr>
          <w:lang w:val="kk-KZ"/>
        </w:rPr>
        <w:t>фтизиопульмонология орталығы</w:t>
      </w:r>
      <w:r>
        <w:rPr/>
        <w:t>"</w:t>
      </w:r>
      <w:r>
        <w:rPr>
          <w:lang w:val="kk-KZ"/>
        </w:rPr>
        <w:t xml:space="preserve">ШЖҚ </w:t>
      </w:r>
      <w:r>
        <w:rPr/>
        <w:t xml:space="preserve"> КМК</w:t>
      </w:r>
    </w:p>
    <w:p>
      <w:pPr>
        <w:pStyle w:val="NoSpacing"/>
        <w:jc w:val="center"/>
        <w:rPr>
          <w:rFonts w:ascii="Times New Roman" w:hAnsi="Times New Roman"/>
          <w:b/>
          <w:b/>
          <w:bCs/>
          <w:color w:val="000000"/>
          <w:sz w:val="28"/>
          <w:szCs w:val="28"/>
          <w:u w:val="single"/>
          <w:lang w:val="kk-KZ"/>
        </w:rPr>
      </w:pPr>
      <w:r>
        <w:rPr>
          <w:rFonts w:ascii="Times New Roman" w:hAnsi="Times New Roman"/>
          <w:b/>
          <w:bCs/>
          <w:color w:val="000000"/>
          <w:sz w:val="24"/>
          <w:szCs w:val="24"/>
          <w:u w:val="single"/>
          <w:lang w:val="kk-KZ"/>
        </w:rPr>
        <w:t>1.Жалпы ереже</w:t>
      </w:r>
    </w:p>
    <w:p>
      <w:pPr>
        <w:pStyle w:val="NoSpacing"/>
        <w:jc w:val="both"/>
        <w:rPr/>
      </w:pPr>
      <w:r>
        <w:rPr>
          <w:rFonts w:ascii="Times New Roman" w:hAnsi="Times New Roman"/>
          <w:color w:val="000000"/>
          <w:sz w:val="24"/>
          <w:szCs w:val="24"/>
          <w:highlight w:val="white"/>
          <w:lang w:val="kk-KZ"/>
        </w:rPr>
        <w:t>1. Тендер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көмек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өткізіледі медициналық сақтандыру, фармацевтикалық қызметтер көрсету және Қазақстан Республикасы Үкіметінің кейбір шешімдерінің күші жойылды деп тану туралы, Қазақстан Республикасы Үкіметінің 2021 жылғы 4 маусымдағы № 375 қаулысымен бекітілген (бұдан әрі - ереже) операциялық үстелге жеткізушілерді таңдау мақсатында.</w:t>
        <w:br/>
        <w:t>2.Осы "</w:t>
      </w:r>
      <w:r>
        <w:rPr>
          <w:rFonts w:cs="Arial CYR" w:ascii="Times New Roman" w:hAnsi="Times New Roman"/>
          <w:b w:val="false"/>
          <w:bCs w:val="false"/>
          <w:color w:val="000000"/>
          <w:sz w:val="24"/>
          <w:szCs w:val="24"/>
          <w:highlight w:val="white"/>
          <w:lang w:val="kk-KZ"/>
        </w:rPr>
        <w:t>Existation Bioneer П</w:t>
      </w:r>
      <w:r>
        <w:rPr>
          <w:rFonts w:cs="Arial CYR" w:ascii="Times New Roman" w:hAnsi="Times New Roman"/>
          <w:b w:val="false"/>
          <w:bCs w:val="false"/>
          <w:color w:val="000000"/>
          <w:sz w:val="24"/>
          <w:szCs w:val="24"/>
          <w:highlight w:val="white"/>
          <w:lang w:val="ru-RU"/>
        </w:rPr>
        <w:t>ЦР</w:t>
      </w:r>
      <w:r>
        <w:rPr>
          <w:rFonts w:cs="Arial CYR" w:ascii="Times New Roman" w:hAnsi="Times New Roman"/>
          <w:b w:val="false"/>
          <w:bCs w:val="false"/>
          <w:color w:val="000000"/>
          <w:sz w:val="24"/>
          <w:szCs w:val="24"/>
          <w:highlight w:val="white"/>
          <w:lang w:val="kk-KZ"/>
        </w:rPr>
        <w:t xml:space="preserve"> аппаратына арналған шығын материалдары</w:t>
      </w:r>
      <w:r>
        <w:rPr>
          <w:rFonts w:ascii="Times New Roman" w:hAnsi="Times New Roman"/>
          <w:color w:val="000000"/>
          <w:sz w:val="24"/>
          <w:szCs w:val="24"/>
          <w:highlight w:val="white"/>
          <w:lang w:val="kk-KZ"/>
        </w:rPr>
        <w:t>"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br/>
        <w:t>3. Тапсырыс беруші осы Қағидаларға сәйкес медициналық бұйымдарды сатып алуға арналған тендерлік құжаттаманы бекітеді, ол олардың интернет-ресурсында орналастырылады және мыналарды қамтиды:</w:t>
        <w:br/>
        <w:t>1) тендерлік құжаттаманың құрамы, әлеуетті өнім берушінің осы Қағидалардың 3-тарауының және сатып алынатын дәрілік заттардың және (немесе) медициналық бұйымдардың талаптарына сәйкестігін растау үшін ұсынуға жататын құжаттардың тізбесі-осы Қағидалардың 4-тарауы;</w:t>
        <w:br/>
        <w:t>2) техникалық ерекшеліктерді қоса алғанда, сатып алынатын дәрілік заттардың және (немесе) медициналық бұйымдардың, фармацевтикалық көрсетілетін қызметтердің техникалық және сапалық сипаттамалары;</w:t>
        <w:br/>
        <w:t>3) сатып алынатын дәрілік заттардың, медициналық бұйымдардың немесе фармацевтикалық көрсетілетін қызметтердің көлемі және оларды сатып алу үшін әрбір лот бойынша бөлінген сомалар;</w:t>
        <w:br/>
        <w:t>4) дәрілік заттарды, медициналық бұйымдарды жеткізудің немесе фармацевтикалық қызметтер көрсетудің орны, мерзімдері және басқа да шарттары;</w:t>
        <w:br/>
        <w:t>5) денсаулық сақтау саласындағы уәкілетті орган бекіткен нысандар бойынша төлемдер талаптары және дәрілік заттарды және (немесе) медициналық бұйымдарды сатып алу шартының немесе фармацевтикалық қызметтер көрсетуге арналған шарттың жобасы;</w:t>
        <w:br/>
        <w:t>6) тендерлік өтінімнің, сатып алу шартының немесе фармацевтикалық қызметтер көрсетуге арналған шарттың тілдеріне қойылатын талаптар;</w:t>
        <w:br/>
        <w:t>7) тендерлік өтінімді ресімдеуге қойылатын талаптар;</w:t>
        <w:br/>
        <w:t>8) тендерлік өтінімді кепілдік қамтамасыз етуді енгізу тәртібі, нысаны және мерзімдері;</w:t>
        <w:br/>
        <w:t>9) тендерлік өтінімді кері қайтарып алу мүмкіндігі мен тәртібін көрсету;</w:t>
        <w:br/>
        <w:t>10) тендерлік өтінімдерді қабылдау орны мен соңғы мерзімі және олардың қолданылу мерзімі;</w:t>
        <w:br/>
        <w:t>11) әлеуетті өнім берушілердің тендерлік құжаттаманың мазмұны бойынша түсіндірмелерге жүгіну нысандары қажет болған кезде олармен кездесу өткізу тәртібі;</w:t>
        <w:br/>
        <w:t>12) тендерлік өтінімдері бар конверттерді ашу орны, Күні, Уақыты және рәсімі;</w:t>
        <w:br/>
        <w:t>13) тендерлік өтінімдерді қарау рәсімі;</w:t>
        <w:br/>
        <w:t>14) әлеуетті өнім берушілерге - отандық тауар өндірушілерге Қағидаларда айқындалған қолдау көрсету шарттары;</w:t>
        <w:br/>
        <w:t>15) сатып алу шартын немесе фармацевтикалық қызметтер көрсетуге арналған шартты енгізу шарттарын, нысанын, көлемін және кепілдік қамтамасыз ету тәсілін;</w:t>
        <w:br/>
        <w:t>16) тегін және (немесе) жеңілдікті негізде босатылатын дәрілік заттардың, медициналық бұйымдардың тізбесі мен саны, дәрілік заттардың халықаралық патенттелмеген атауы немесе құрамы, сондай-ақ халықаралық патенттелмеген атаудың техникалық сипаттамасы мен шекті бағалары және (немесе)әрбір лот бойынша сауда атауына шекті бағалар (фармацевтикалық көрсетілетін қызметтерді сатып алу кезінде) көрсетіле отырып.</w:t>
        <w:br/>
        <w:t>Пациенттің жеке төзімсіздігі жағдайында Тапсырыс берушінің дәрігерлік-консультациялық комиссиясының қорытындысы негізінде сауда атауын, сондай-ақ техникалық сипаттамасын және халықаралық патенттелмеген атауға шекті бағаларды және (немесе) әрқайсысы бойынша сауда атауына шекті бағаларды көрсете отырып, тегін және (немесе) жеңілдікті негізде босатылатын дәрілік заттардың, медициналық бұйымдардың тізбесі мен саны лотқа (фармацевтикалық қызметтерді сатып алу кезінде);</w:t>
        <w:br/>
        <w:t>17)облыстардың, республикалық маңызы бар қалалардың және астананың денсаулық сақтауды мемлекеттік басқарудың жергілікті органдары әрбір лот бойынша айқындаған фармацевтикалық қызмет көрсетуге тиісті елді мекендердің тізбесі (фармацевтикалық қызметтерді сатып алу кезінде);</w:t>
        <w:br/>
        <w:t>18) осы Қағидалардың 3-тарауында белгіленген фармацевтикалық көрсетілетін қызметтерді әлеуетті жеткізушілерге, сондай-ақ оларды бірлесіп орындаушыларға қойылатын біліктілік талаптары (фармацевтикалық көрсетілетін қызметтерді сатып алу кезінде).</w:t>
      </w:r>
    </w:p>
    <w:p>
      <w:pPr>
        <w:pStyle w:val="NoSpacing"/>
        <w:jc w:val="both"/>
        <w:rPr>
          <w:rFonts w:ascii="Times New Roman" w:hAnsi="Times New Roman"/>
          <w:b/>
          <w:b/>
          <w:bCs/>
          <w:color w:val="000000"/>
          <w:sz w:val="24"/>
          <w:szCs w:val="24"/>
          <w:lang w:val="kk-KZ"/>
        </w:rPr>
      </w:pPr>
      <w:r>
        <w:rPr>
          <w:rFonts w:ascii="Times New Roman" w:hAnsi="Times New Roman"/>
          <w:b/>
          <w:bCs/>
          <w:color w:val="000000"/>
          <w:sz w:val="24"/>
          <w:szCs w:val="24"/>
          <w:lang w:val="kk-KZ"/>
        </w:rPr>
      </w:r>
    </w:p>
    <w:p>
      <w:pPr>
        <w:pStyle w:val="NoSpacing"/>
        <w:jc w:val="center"/>
        <w:rPr>
          <w:rFonts w:ascii="Times New Roman" w:hAnsi="Times New Roman"/>
          <w:sz w:val="24"/>
          <w:szCs w:val="24"/>
          <w:lang w:val="kk-KZ"/>
        </w:rPr>
      </w:pPr>
      <w:r>
        <w:rPr>
          <w:rFonts w:ascii="Times New Roman" w:hAnsi="Times New Roman"/>
          <w:b/>
          <w:sz w:val="24"/>
          <w:szCs w:val="24"/>
          <w:lang w:val="kk-KZ"/>
        </w:rPr>
        <w:t>2.</w:t>
      </w:r>
      <w:r>
        <w:rPr>
          <w:rFonts w:ascii="Times New Roman" w:hAnsi="Times New Roman"/>
          <w:sz w:val="24"/>
          <w:szCs w:val="24"/>
          <w:lang w:val="kk-KZ"/>
        </w:rPr>
        <w:t xml:space="preserve"> </w:t>
      </w:r>
      <w:r>
        <w:rPr>
          <w:rFonts w:ascii="Times New Roman" w:hAnsi="Times New Roman"/>
          <w:b/>
          <w:bCs/>
          <w:sz w:val="24"/>
          <w:szCs w:val="24"/>
          <w:lang w:val="kk-KZ"/>
        </w:rPr>
        <w:t>Тендерлік құжаттаманың көшірмесін алған әлеуетті өнім берушілерге тендерді ұйымдастырушының ережелерді түсіндіруі</w:t>
      </w:r>
      <w:r>
        <w:rPr>
          <w:rFonts w:ascii="Times New Roman" w:hAnsi="Times New Roman"/>
          <w:sz w:val="24"/>
          <w:szCs w:val="24"/>
          <w:lang w:val="kk-KZ"/>
        </w:rPr>
        <w:br/>
      </w:r>
    </w:p>
    <w:p>
      <w:pPr>
        <w:pStyle w:val="NoSpacing"/>
        <w:jc w:val="both"/>
        <w:rPr/>
      </w:pPr>
      <w:r>
        <w:rPr>
          <w:rStyle w:val="S0"/>
          <w:sz w:val="24"/>
          <w:szCs w:val="24"/>
          <w:lang w:val="kk-KZ"/>
        </w:rPr>
        <w:t>4. Тендерлік өтінімдерді қабылдаудың түпкілікті мерзімі аяқталғанға дейін күнтізбелік он күннен кешіктірмей қажет болған жағдайда әлеуетті өнім беруші Тапсырыс берушіге, сатып алуды ұйымдастырушыға тендерлік құжаттама бойынша түсініктемелер алу үшін жүгінеді, оған тапсырыс беруші немесе сатып алуды ұйымдастырушы сұрау салуды алған күннен бастап үш жұмыс күнінен кешіктірмей тендерлік құжаттаманы алған барлық әлеуетті өнім берушілерге келіп түскен күнге жіберілетін түсініктеме береді сұрау салудың авторын көрсетпей сұрау салу. Әлеуетті өнім берушілердің сұрауларын сатып алуды ұйымдастырушының мынадай деректемелері бойынша жіберу қажет: г. Өскемен, Белинский көшесі, 39, ШҚО ДСБ "Шығыс Қазақстан облыстық фтизиопульмонологиялық орталығы" ШЖҚ КМК, Мемлекеттік сатып алу және құқықтық қамтамасыз ету бөлімі.</w:t>
        <w:br/>
        <w:t>5. Тендерлік өтінімдерді қабылдаудың соңғы мерзімі өткенге дейін күнтізбелік жеті күннен кешіктірілмейтін мерзімде сатып алуды ұйымдастырушы қажет болған кезде өз бастамасы бойынша немесе әлеуетті өнім берушілердің сұрау салуларына жауап ретінде тендерлік құжаттамаға өзгерістер енгізеді, бұл туралы тендерлік өтінімдерді ұсынған немесе тендерлік құжаттаманы алған барлық әлеуетті өнім берушілерге дереу хабарлайды. Бұл ретте тендерлік өтінімдерді қабылдаудың соңғы мерзімі кемінде күнтізбелік бес күн мерзімге ұзартылады.</w:t>
        <w:br/>
        <w:t>6. Сатып алуды ұйымдастырушы қажет болған жағдайда тендерлік құжаттамада белгіленген орында және уақытта тендердің шарттарын түсіндіру үшін әлеуетті өнім берушілермен кездесу өткізеді, ол туралы хаттама жасалады. Кездесу барысы мен мазмұны туралы мәліметтерді қамтитын тендерлік өтінімдерді ұсынған немесе тендерлік құжаттаманы алған барлық әлеуетті өнім берушілерге жіберіледі.</w:t>
      </w:r>
    </w:p>
    <w:p>
      <w:pPr>
        <w:pStyle w:val="NoSpacing"/>
        <w:jc w:val="both"/>
        <w:rPr>
          <w:bCs/>
          <w:color w:val="FF0000"/>
          <w:sz w:val="24"/>
          <w:szCs w:val="24"/>
          <w:lang w:val="kk-KZ"/>
        </w:rPr>
      </w:pPr>
      <w:r>
        <w:rPr>
          <w:bCs/>
          <w:color w:val="FF0000"/>
          <w:sz w:val="24"/>
          <w:szCs w:val="24"/>
          <w:lang w:val="kk-KZ"/>
        </w:rPr>
      </w:r>
    </w:p>
    <w:p>
      <w:pPr>
        <w:pStyle w:val="Normal"/>
        <w:spacing w:before="0" w:after="0"/>
        <w:jc w:val="center"/>
        <w:rPr>
          <w:lang w:val="kk-KZ"/>
        </w:rPr>
      </w:pPr>
      <w:r>
        <w:rPr>
          <w:rStyle w:val="S0"/>
          <w:b/>
          <w:bCs/>
          <w:sz w:val="24"/>
          <w:szCs w:val="24"/>
          <w:lang w:val="kk-KZ"/>
        </w:rPr>
        <w:t xml:space="preserve">  </w:t>
      </w:r>
      <w:r>
        <w:rPr>
          <w:rStyle w:val="S0"/>
          <w:b/>
          <w:bCs/>
          <w:sz w:val="24"/>
          <w:szCs w:val="24"/>
          <w:lang w:val="kk-KZ"/>
        </w:rPr>
        <w:t>3. Тендерлік өтінімдерді қолдану мерзімі, мазмұны, ұсыну және кері  қайтарып алу</w:t>
      </w:r>
    </w:p>
    <w:p>
      <w:pPr>
        <w:pStyle w:val="NoSpacing"/>
        <w:tabs>
          <w:tab w:val="left" w:pos="7920" w:leader="none"/>
        </w:tabs>
        <w:jc w:val="both"/>
        <w:rPr/>
      </w:pPr>
      <w:r>
        <w:rPr>
          <w:rStyle w:val="S0"/>
          <w:sz w:val="24"/>
          <w:szCs w:val="24"/>
          <w:lang w:val="kk-KZ"/>
        </w:rPr>
        <w:br/>
      </w:r>
      <w:r>
        <w:rPr>
          <w:rStyle w:val="S1"/>
          <w:b w:val="false"/>
          <w:bCs w:val="false"/>
          <w:lang w:val="kk-KZ"/>
        </w:rPr>
        <w:t>7. Тендерге қатысуға ниет білдірген әлеуетті өнім беруші тендерлік өтінімдерді қабылдаудың соңғы мерзімі өткенге дейін сатып алуды ұйымдастырушыға тендерлік құжаттаманың ережелеріне сәйкес жасалған тендерлік өтінімді мөрленген түрде ұсынады.</w:t>
        <w:br/>
        <w:t>8. Тендерлік өтінімдерді қабылдаудың соңғы мерзімі өткеннен кейін түскен тендерлік өтінім ашылмайды және әлеуетті өнім берушіге қайтарылады.</w:t>
        <w:br/>
        <w:t>9. Тендерлік өтінім негізгі бөліктен, техникалық бөліктен және кепілдікті қамтамасыз етуден тұрады. Бірлесіп орындаушы тартылған жағдайда, әлеуетті өнім беруші тендерлік өтінімге тармақшаларда көрсетілген құжаттарды қоса береді 2), 3), 4), 5), 6) және 7) осы Қағидалардың 130-27-тармағының.</w:t>
        <w:br/>
        <w:t>10. Тендерлік өтінімнің негізгі бөлігі:</w:t>
        <w:br/>
        <w:t>1)денсаулық сақтау саласындағы уәкілетті орган бекіткен нысан бойынша тендерге қатысуға өтінімді (электрондық жеткізгіште Денсаулық сақтау саласындағы уәкілетті орган бекіткен нысан бойынша өтінімге қоса берілетін құжаттардың тізімдемесі ұсынылады);</w:t>
        <w:br/>
        <w:t>2) заңды тұлға үшін жарғының көшірмесі (егер жарғыда құрылтайшылардың, қатысушылардың немесе акционерлердің құрамы көрсетілмеген жағдайда, сондай-ақ құрылтайшылардың, қатысушылардың құрамы туралы үзінді көшірме немесе құрылтай шартының көшірмесі немесе хабарландыру күнінен кейін қолданыстағы акция ұстаушылар тізілімінен үзінді көшірме ұсынылады);</w:t>
        <w:br/>
        <w:t>3) тиісті мемлекеттік орган берген заңды тұлға құрмай кәсіпкерлік қызметті жүзеге асыруға құқық беретін құжаттың көшірмесі;</w:t>
        <w:br/>
        <w:t>4)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лицензиялардың, медициналық бұйымдарды көтерме және (немесе) бөлшек саудада өткізу жөніндегі қызметтің басталғаны немесе тоқтатылғаны туралы хабарламаның не "рұқсаттар және хабарламалар туралы"Заңға сәйкес алынған электрондық құжат түріндегі көшірмелері, олар туралы мәліметтер мемлекеттік органдардың ақпараттық жүйелерінде расталады. Мемлекеттік органдардың ақпараттық жүйелерінде мәліметтер болмаған жағдайда, әлеуетті өнім беруші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лицензияның, медициналық бұйымдарды көтерме және (немесе) бөлшек саудада өткізу жөніндегі қызметтің басталғаны немесе тоқтатылғаны туралы хабарламаның нотариат куәландырған көшірмесін ұсынады. "Рұқсаттар және хабарламалар туралы" заңмен;</w:t>
        <w:br/>
        <w:t>5) сертификаттардың көшірмелері (бар болса):</w:t>
        <w:br/>
        <w:t>объектінің және өндірістің тиісті өндірістік практика (GMP)талаптарына сәйкестігі туралы;</w:t>
        <w:br/>
        <w:t>объектінің тиісті дистрибьюторлық практика (GDP)талаптарына сәйкестігі туралы;</w:t>
        <w:br/>
        <w:t>объектінің тиісті дәріхана практикасының (GPP)талаптарына сәйкестігі туралы;</w:t>
        <w:br/>
        <w:t>6) Денсаулық сақтау саласындағы уәкілетті орган бекіткен нысан бойынша баға ұсынысы;</w:t>
        <w:br/>
        <w:t>7) тендерлік өтінімді кепілдікпен қамтамасыз етуді енгізуді растайтын құжаттың түпнұсқасы.</w:t>
        <w:br/>
        <w:br/>
        <w:t>11. Тендерлік өтінімнің техникалық бөлігі мыналарды қамтиды:</w:t>
        <w:br/>
        <w:br/>
        <w:t>1) мәлімделген дәрілік заттардың және (немесе)медициналық бұйымдардың, фармацевтикалық қызметтің нақты техникалық сипаттамаларын қағаз жеткізгіште (медициналық техника өтініш берген кезде, сондай-ақ "docx"форматында электрондық жеткізгіште) көрсете отырып, техникалық ерекшеліктер;</w:t>
        <w:br/>
        <w:t>2) дәрілік затты және (немесе) медициналық бұйымды мемлекеттік тіркеу туралы құжаттың не Денсаулық сақтау саласындағы уәкілетті органның Қазақстан Республикасына әкелуге және қолдануға арналған қорытындысының (рұқсатының) көшірмесі.</w:t>
        <w:br/>
        <w:t>Тіркеу куәлігінің қолданылу мерзімі өткенге дейін Қазақстан Республикасының аумағына әкелінген және жүргізілген дәрілік заттарға және (немесе) медициналық бұйымдарға: оларды Қазақстан Республикасының Мемлекеттік шекарасы арқылы әкелгенін, әлеуетті өнім берушінің оларды кіріске алғанын растайтын құжаттың көшірмелері ұсынылады; отандық тауар өндірушінің өндіруі, Қазақстан Республикасының аумағына дәрілік заттар мен медициналық бұйымдарды әкелу және Қазақстан Республикасының аумағынан әкету және "Қазақстан Республикасында тіркелген және тіркелмеген дәрілік заттарды әкелуге (әкетуге) келісім және (немесе) қорытынды (рұқсат беру құжаты) беру" мемлекеттік қызмет көрсету қағидаларына сәйкес берілген қауіпсіздік туралы қорытынды және медициналық бұйымдар";</w:t>
        <w:br/>
        <w:t>3) егер әлеуетті өнім беруші тиісті дистрибьюторлық практиканың (GDP) немесе тиісті өндірістік практиканың (GMP) немесе Тиісті дәріханалық практиканың (GPP) сертификатын ұсынбаса, өтінімдері бар конверттерді ашу күніне дейін бір және одан аз жыл бұрын берілген күні бар "суық тізбектің" болуы туралы санитариялық-эпидемиологиялық тексеру актісі.</w:t>
        <w:br/>
        <w:t>12. Әлеуетті өнім беруші тендерлік өтініммен бірге Дәрілік заттарды, медициналық бұйымдарды немесе фармацевтикалық көрсетілетін қызметтерді сатып алу үшін бөлінген соманың бір пайызы мөлшерінде кепілдік қамтамасыз етуді енгізеді.</w:t>
        <w:br/>
        <w:t>13. Тендерлік өтінімді кепілдікті қамтамасыз ету (бұдан әрі-кепілдікті қамтамасыз ету) :</w:t>
        <w:br/>
        <w:t>1) Тапсырыс берушінің немесе сатып алуды ұйымдастырушының банктік шотына не мемлекеттік органдар және мемлекеттік мекемелер болып табылатын сатып алуды ұйымдастырушылар үшін Қазақстан Республикасының Бюджет кодексінде көзделген шотқа енгізілетін кепілді ақшалай жарнаны қоспағанда, Тапсырыс берушінің немесе сатып алуды ұйымдастырушының банктік шотына кепілдік берілген ақшалай жарна;;</w:t>
        <w:br/>
        <w:t>2) денсаулық сақтау саласындағы уәкілетті орган бекіткен нысан бойынша банк кепілдігі.</w:t>
        <w:br/>
        <w:t>14. Кепілдікті қамтамасыз етудің қолданылу мерзімі тендерлік өтінімнің қолданылу мерзімінен кем болмайды.</w:t>
        <w:br/>
        <w:t>15. Кепілдік қамтамасыз ету әлеуетті өнім берушіге мынадай жағдайларда бес жұмыс күні ішінде қайтарылады:</w:t>
        <w:br/>
        <w:t>1) әлеуетті өнім беруші тендерлік өтінімді оларды қабылдаудың соңғы мерзімі өткенге дейін қайтарып алған жағдайда;</w:t>
        <w:br/>
        <w:t>2) тендерлік құжаттаманың ережелеріне сәйкес келмеу негізі бойынша тендерлік өтінімді қабылдамау;</w:t>
        <w:br/>
        <w:t>3) басқа әлеуетті өнім берушіні тендер жеңімпазы деп тану арқылы жүзеге асырылады;</w:t>
        <w:br/>
        <w:t>4) тендер жеңімпазын айқындамай сатып алу рәсімдерін тоқтату арқылы жүзеге асырылады;</w:t>
        <w:br/>
        <w:t>5) сатып алу шарты күшіне енген және тендер жеңімпазы сатып алу шартының орындалуын кепілдікті қамтамасыз етуді енгізген жағдайларда жүзеге асырылады.</w:t>
        <w:br/>
        <w:t>16. Кепілдік қамтамасыз ету әлеуетті өнім берушіге, егер ол:</w:t>
        <w:br/>
        <w:t>1) тендерлік өтінімдерді қабылдаудың соңғы мерзімі өткеннен кейін ол тендерлік өтінімді кері қайтарып алса немесе өзгертсе;;</w:t>
        <w:br/>
        <w:t>2) тендер жеңімпазы деп танылғаннан кейін жеңімпаз сатып алу шартын немесе фармацевтикалық қызметтер көрсету шартын жасасудан жалтарса;</w:t>
        <w:br/>
        <w:t>3) ол жеңімпаз деп танылса және сатып алу шартын немесе фармацевтикалық қызмет көрсету шартын кепілдікпен қамтамасыз етуді енгізбесе не уақтылы енгізбесе.</w:t>
        <w:br/>
        <w:t>17. Әлеуетті өнім беруші қажет болған жағдайда өтінімді қабылдаудың соңғы мерзімі өткенге дейін жазбаша нысанда кері қайтарып алады.</w:t>
        <w:br/>
        <w:t>18. Тендерлік өтінімдерді ұсыну мерзімі өткеннен кейін тендерлік өтінімдерге өзгерістер енгізуге жол берілмейді.</w:t>
        <w:br/>
        <w:t>19. Тендерлік өтінім басылады не өшірілмейтін сиямен жазылады, тігілген және нөмірленген түрде ұсынылады, соңғы беті әлеуетті өнім беруші өкілінің қолымен бекітіледі.</w:t>
        <w:br/>
        <w:t>Грамматикалық немесе арифметикалық қателерді түзету қажет болған жағдайларды қоспағанда, тендерлік өтінімнің мәтініне жолдар арасындағы ендірмелерді, өшірулерді немесе қосып жазуларды енгізуге жол берілмейді.</w:t>
        <w:br/>
        <w:t>Техникалық ерекшелік тігілген және нөмірленген түрде ұсынылады, соңғы беті әлеуетті өнім беруші өкілінің қолымен бекітіледі.</w:t>
        <w:br/>
        <w:t>Тендерлік өтінімнің техникалық ерекшелігі және сатып алуды кепілдікпен қамтамасыз етудің түпнұсқасы тендерлік өтінімге жеке қоса беріледі және тендерлік өтініммен бірге бір конвертке салынады.</w:t>
        <w:br/>
        <w:t xml:space="preserve">20. Конверт әлеуетті өнім берушінің атауы мен заңды мекен-жайын қамтиды, Тапсырыс берушіге немесе сатып алуды ұйымдастырушыға тендерлік құжаттамада көрсетілген мекен-жай бойынша жолдануға жатады және "сатып алу жөніндегі </w:t>
      </w:r>
      <w:r>
        <w:rPr>
          <w:rStyle w:val="S1"/>
          <w:bCs w:val="false"/>
          <w:lang w:val="kk-KZ"/>
        </w:rPr>
        <w:t>Тендер</w:t>
      </w:r>
      <w:r>
        <w:rPr>
          <w:rStyle w:val="S1"/>
          <w:b w:val="false"/>
          <w:bCs w:val="false"/>
          <w:lang w:val="kk-KZ"/>
        </w:rPr>
        <w:t xml:space="preserve"> "</w:t>
      </w:r>
      <w:r>
        <w:rPr>
          <w:rStyle w:val="S1"/>
          <w:rFonts w:cs="Arial CYR" w:ascii="Times New Roman" w:hAnsi="Times New Roman"/>
          <w:b/>
          <w:bCs/>
          <w:color w:val="000000"/>
          <w:sz w:val="24"/>
          <w:szCs w:val="24"/>
          <w:lang w:val="kk-KZ"/>
        </w:rPr>
        <w:t>Existation</w:t>
      </w:r>
      <w:r>
        <w:rPr>
          <w:rStyle w:val="S1"/>
          <w:rFonts w:cs="Arial CYR" w:ascii="Times New Roman" w:hAnsi="Times New Roman"/>
          <w:b w:val="false"/>
          <w:bCs w:val="false"/>
          <w:color w:val="000000"/>
          <w:sz w:val="24"/>
          <w:szCs w:val="24"/>
          <w:lang w:val="kk-KZ"/>
        </w:rPr>
        <w:t xml:space="preserve"> </w:t>
      </w:r>
      <w:r>
        <w:rPr>
          <w:rStyle w:val="S1"/>
          <w:rFonts w:cs="Arial CYR" w:ascii="Times New Roman" w:hAnsi="Times New Roman"/>
          <w:b/>
          <w:bCs/>
          <w:color w:val="000000"/>
          <w:sz w:val="24"/>
          <w:szCs w:val="24"/>
          <w:lang w:val="kk-KZ"/>
        </w:rPr>
        <w:t>Bioneer</w:t>
      </w:r>
      <w:r>
        <w:rPr>
          <w:rStyle w:val="S1"/>
          <w:rFonts w:cs="Arial CYR" w:ascii="Times New Roman" w:hAnsi="Times New Roman"/>
          <w:b w:val="false"/>
          <w:bCs w:val="false"/>
          <w:color w:val="000000"/>
          <w:sz w:val="24"/>
          <w:szCs w:val="24"/>
          <w:lang w:val="kk-KZ"/>
        </w:rPr>
        <w:t xml:space="preserve"> </w:t>
      </w:r>
      <w:r>
        <w:rPr>
          <w:rStyle w:val="S1"/>
          <w:rFonts w:cs="Arial CYR" w:ascii="Times New Roman" w:hAnsi="Times New Roman"/>
          <w:b/>
          <w:bCs/>
          <w:color w:val="000000"/>
          <w:sz w:val="24"/>
          <w:szCs w:val="24"/>
          <w:lang w:val="kk-KZ"/>
        </w:rPr>
        <w:t>П</w:t>
      </w:r>
      <w:r>
        <w:rPr>
          <w:rStyle w:val="S1"/>
          <w:rFonts w:cs="Arial CYR" w:ascii="Times New Roman" w:hAnsi="Times New Roman"/>
          <w:b/>
          <w:bCs/>
          <w:color w:val="000000"/>
          <w:sz w:val="24"/>
          <w:szCs w:val="24"/>
          <w:lang w:val="ru-RU"/>
        </w:rPr>
        <w:t>ЦР</w:t>
      </w:r>
      <w:r>
        <w:rPr>
          <w:rStyle w:val="S1"/>
          <w:rFonts w:cs="Arial CYR" w:ascii="Times New Roman" w:hAnsi="Times New Roman"/>
          <w:b w:val="false"/>
          <w:bCs w:val="false"/>
          <w:color w:val="000000"/>
          <w:sz w:val="24"/>
          <w:szCs w:val="24"/>
          <w:lang w:val="kk-KZ"/>
        </w:rPr>
        <w:t xml:space="preserve"> </w:t>
      </w:r>
      <w:r>
        <w:rPr>
          <w:rStyle w:val="S1"/>
          <w:rFonts w:cs="Arial CYR" w:ascii="Times New Roman" w:hAnsi="Times New Roman"/>
          <w:b/>
          <w:bCs/>
          <w:color w:val="000000"/>
          <w:sz w:val="24"/>
          <w:szCs w:val="24"/>
          <w:lang w:val="kk-KZ"/>
        </w:rPr>
        <w:t>аппаратына</w:t>
      </w:r>
      <w:r>
        <w:rPr>
          <w:rStyle w:val="S1"/>
          <w:rFonts w:cs="Arial CYR" w:ascii="Times New Roman" w:hAnsi="Times New Roman"/>
          <w:b w:val="false"/>
          <w:bCs w:val="false"/>
          <w:color w:val="000000"/>
          <w:sz w:val="24"/>
          <w:szCs w:val="24"/>
          <w:lang w:val="kk-KZ"/>
        </w:rPr>
        <w:t xml:space="preserve"> </w:t>
      </w:r>
      <w:r>
        <w:rPr>
          <w:rStyle w:val="S1"/>
          <w:rFonts w:cs="Arial CYR" w:ascii="Times New Roman" w:hAnsi="Times New Roman"/>
          <w:b/>
          <w:bCs/>
          <w:color w:val="000000"/>
          <w:sz w:val="24"/>
          <w:szCs w:val="24"/>
          <w:lang w:val="kk-KZ"/>
        </w:rPr>
        <w:t>арналған</w:t>
      </w:r>
      <w:r>
        <w:rPr>
          <w:rStyle w:val="S1"/>
          <w:rFonts w:cs="Arial CYR" w:ascii="Times New Roman" w:hAnsi="Times New Roman"/>
          <w:b w:val="false"/>
          <w:bCs w:val="false"/>
          <w:color w:val="000000"/>
          <w:sz w:val="24"/>
          <w:szCs w:val="24"/>
          <w:lang w:val="kk-KZ"/>
        </w:rPr>
        <w:t xml:space="preserve"> </w:t>
      </w:r>
      <w:r>
        <w:rPr>
          <w:rStyle w:val="S1"/>
          <w:rFonts w:cs="Arial CYR" w:ascii="Times New Roman" w:hAnsi="Times New Roman"/>
          <w:b/>
          <w:bCs/>
          <w:color w:val="000000"/>
          <w:sz w:val="24"/>
          <w:szCs w:val="24"/>
          <w:lang w:val="kk-KZ"/>
        </w:rPr>
        <w:t>шығын</w:t>
      </w:r>
      <w:r>
        <w:rPr>
          <w:rStyle w:val="S1"/>
          <w:rFonts w:cs="Arial CYR" w:ascii="Times New Roman" w:hAnsi="Times New Roman"/>
          <w:b w:val="false"/>
          <w:bCs w:val="false"/>
          <w:color w:val="000000"/>
          <w:sz w:val="24"/>
          <w:szCs w:val="24"/>
          <w:lang w:val="kk-KZ"/>
        </w:rPr>
        <w:t xml:space="preserve"> </w:t>
      </w:r>
      <w:r>
        <w:rPr>
          <w:rStyle w:val="S1"/>
          <w:rFonts w:cs="Arial CYR" w:ascii="Times New Roman" w:hAnsi="Times New Roman"/>
          <w:b/>
          <w:bCs/>
          <w:color w:val="000000"/>
          <w:sz w:val="24"/>
          <w:szCs w:val="24"/>
          <w:lang w:val="kk-KZ"/>
        </w:rPr>
        <w:t>материалдары</w:t>
      </w:r>
      <w:r>
        <w:rPr>
          <w:rStyle w:val="S1"/>
          <w:b w:val="false"/>
          <w:bCs w:val="false"/>
          <w:lang w:val="kk-KZ"/>
        </w:rPr>
        <w:t>" және "</w:t>
      </w:r>
      <w:r>
        <w:rPr>
          <w:rStyle w:val="S1"/>
          <w:bCs w:val="false"/>
          <w:lang w:val="kk-KZ"/>
        </w:rPr>
        <w:t>2023 жылғы 0</w:t>
      </w:r>
      <w:r>
        <w:rPr>
          <w:rStyle w:val="S1"/>
          <w:bCs w:val="false"/>
          <w:lang w:val="ru-RU"/>
        </w:rPr>
        <w:t>3</w:t>
      </w:r>
      <w:r>
        <w:rPr>
          <w:rStyle w:val="S1"/>
          <w:bCs w:val="false"/>
          <w:lang w:val="kk-KZ"/>
        </w:rPr>
        <w:t xml:space="preserve"> </w:t>
      </w:r>
      <w:r>
        <w:rPr>
          <w:rStyle w:val="S1"/>
          <w:bCs w:val="false"/>
          <w:lang w:val="ru-RU"/>
        </w:rPr>
        <w:t>мамыр</w:t>
      </w:r>
      <w:r>
        <w:rPr>
          <w:rStyle w:val="S1"/>
          <w:bCs w:val="false"/>
          <w:lang w:val="kk-KZ"/>
        </w:rPr>
        <w:t xml:space="preserve"> сағат 1</w:t>
      </w:r>
      <w:r>
        <w:rPr>
          <w:rStyle w:val="S1"/>
          <w:bCs w:val="false"/>
          <w:lang w:val="ru-RU"/>
        </w:rPr>
        <w:t>4</w:t>
      </w:r>
      <w:r>
        <w:rPr>
          <w:rStyle w:val="S1"/>
          <w:bCs w:val="false"/>
          <w:lang w:val="kk-KZ"/>
        </w:rPr>
        <w:t>:00-ке дейін ашуға болмайды"</w:t>
      </w:r>
      <w:r>
        <w:rPr>
          <w:rStyle w:val="S1"/>
          <w:b w:val="false"/>
          <w:bCs w:val="false"/>
          <w:lang w:val="kk-KZ"/>
        </w:rPr>
        <w:t xml:space="preserve"> деген сөздерді қамтиды.</w:t>
        <w:br/>
        <w:t xml:space="preserve">21. Тендерлік өтінімдер тендерді ұйымдастырушыға қолма-қол немесе Шығыс Қазақстан облысы, Өскемен қаласы, Белинский көшесі, 39 мекенжайы бойынша ШҚО ДСБ "Шығыс Қазақстан облыстық фтизиопульмонологиялық орталығы" ШЖҚ КМК, Мемлекеттік сатып алу бөлімі мекенжайы бойынша пошта арқылы ұсынылады (жіберіледі). Тендерлік өтінімдерді ұсынудың соңғы мерзімі – 2023 жылғы 03 </w:t>
      </w:r>
      <w:r>
        <w:rPr>
          <w:rStyle w:val="S1"/>
          <w:b w:val="false"/>
          <w:bCs w:val="false"/>
          <w:lang w:val="ru-RU"/>
        </w:rPr>
        <w:t>мамыр</w:t>
      </w:r>
      <w:r>
        <w:rPr>
          <w:rStyle w:val="S1"/>
          <w:b w:val="false"/>
          <w:bCs w:val="false"/>
          <w:lang w:val="kk-KZ"/>
        </w:rPr>
        <w:t xml:space="preserve"> жергілікті уақыт бойынша сағат 1</w:t>
      </w:r>
      <w:r>
        <w:rPr>
          <w:rStyle w:val="S1"/>
          <w:b w:val="false"/>
          <w:bCs w:val="false"/>
          <w:lang w:val="ru-RU"/>
        </w:rPr>
        <w:t>2</w:t>
      </w:r>
      <w:r>
        <w:rPr>
          <w:rStyle w:val="S1"/>
          <w:b w:val="false"/>
          <w:bCs w:val="false"/>
          <w:lang w:val="kk-KZ"/>
        </w:rPr>
        <w:t>:</w:t>
      </w:r>
      <w:r>
        <w:rPr>
          <w:rStyle w:val="S1"/>
          <w:b w:val="false"/>
          <w:bCs w:val="false"/>
          <w:lang w:val="ru-RU"/>
        </w:rPr>
        <w:t>3</w:t>
      </w:r>
      <w:r>
        <w:rPr>
          <w:rStyle w:val="S1"/>
          <w:b w:val="false"/>
          <w:bCs w:val="false"/>
          <w:lang w:val="kk-KZ"/>
        </w:rPr>
        <w:t>0-ге дейін</w:t>
      </w:r>
    </w:p>
    <w:p>
      <w:pPr>
        <w:pStyle w:val="Normal"/>
        <w:spacing w:before="0" w:after="0"/>
        <w:jc w:val="both"/>
        <w:rPr>
          <w:lang w:val="kk-KZ"/>
        </w:rPr>
      </w:pPr>
      <w:r>
        <w:rPr>
          <w:rStyle w:val="S0"/>
          <w:b/>
          <w:bCs/>
          <w:sz w:val="24"/>
          <w:szCs w:val="24"/>
          <w:lang w:val="kk-KZ"/>
        </w:rPr>
        <w:t xml:space="preserve">                         </w:t>
      </w:r>
    </w:p>
    <w:p>
      <w:pPr>
        <w:pStyle w:val="Normal"/>
        <w:spacing w:before="0" w:after="0"/>
        <w:jc w:val="both"/>
        <w:rPr/>
      </w:pPr>
      <w:r>
        <w:rPr>
          <w:rStyle w:val="S0"/>
          <w:b/>
          <w:bCs/>
          <w:sz w:val="24"/>
          <w:szCs w:val="24"/>
          <w:lang w:val="kk-KZ"/>
        </w:rPr>
        <w:t xml:space="preserve">                            </w:t>
      </w:r>
      <w:r>
        <w:rPr>
          <w:rStyle w:val="S0"/>
          <w:b/>
          <w:bCs/>
          <w:sz w:val="24"/>
          <w:szCs w:val="24"/>
        </w:rPr>
        <w:t>4. Тендерлік өтінімдер салынған конверттерді ашу</w:t>
      </w:r>
    </w:p>
    <w:p>
      <w:pPr>
        <w:pStyle w:val="Normal"/>
        <w:spacing w:lineRule="auto" w:line="240"/>
        <w:jc w:val="both"/>
        <w:rPr/>
      </w:pPr>
      <w:r>
        <w:rPr>
          <w:rStyle w:val="S0"/>
          <w:sz w:val="24"/>
          <w:szCs w:val="24"/>
        </w:rPr>
        <w:br/>
        <w:t>22. Тендерлік өтінімдерді қабылдаудың аяқталуы мен тендерлік өтінімдер салынған конверттерді ашудың басталуы арасындағы уақыт ұзақтығы екі сағаттан аспайды.</w:t>
        <w:br/>
        <w:t>23. Тендерлік өтінімдер салынған конверттерді тендерлік комиссия 202</w:t>
      </w:r>
      <w:r>
        <w:rPr>
          <w:rStyle w:val="S0"/>
          <w:sz w:val="24"/>
          <w:szCs w:val="24"/>
          <w:lang w:val="kk-KZ"/>
        </w:rPr>
        <w:t>3</w:t>
      </w:r>
      <w:r>
        <w:rPr>
          <w:rStyle w:val="S0"/>
          <w:sz w:val="24"/>
          <w:szCs w:val="24"/>
        </w:rPr>
        <w:t xml:space="preserve"> жылғы </w:t>
      </w:r>
      <w:r>
        <w:rPr>
          <w:rStyle w:val="S1"/>
          <w:b w:val="false"/>
          <w:bCs w:val="false"/>
          <w:lang w:val="kk-KZ"/>
        </w:rPr>
        <w:t>03</w:t>
      </w:r>
      <w:r>
        <w:rPr>
          <w:rStyle w:val="S1"/>
          <w:b w:val="false"/>
          <w:bCs w:val="false"/>
        </w:rPr>
        <w:t xml:space="preserve"> </w:t>
      </w:r>
      <w:r>
        <w:rPr>
          <w:rStyle w:val="S1"/>
          <w:b w:val="false"/>
          <w:bCs w:val="false"/>
          <w:lang w:val="ru-RU"/>
        </w:rPr>
        <w:t>мамыр</w:t>
      </w:r>
      <w:r>
        <w:rPr>
          <w:rStyle w:val="S1"/>
          <w:b w:val="false"/>
          <w:bCs w:val="false"/>
        </w:rPr>
        <w:t xml:space="preserve"> </w:t>
      </w:r>
      <w:r>
        <w:rPr>
          <w:rStyle w:val="S0"/>
          <w:sz w:val="24"/>
          <w:szCs w:val="24"/>
        </w:rPr>
        <w:t>сағат 1</w:t>
      </w:r>
      <w:r>
        <w:rPr>
          <w:rStyle w:val="S0"/>
          <w:sz w:val="24"/>
          <w:szCs w:val="24"/>
        </w:rPr>
        <w:t>4</w:t>
      </w:r>
      <w:r>
        <w:rPr>
          <w:rStyle w:val="S0"/>
          <w:sz w:val="24"/>
          <w:szCs w:val="24"/>
        </w:rPr>
        <w:t xml:space="preserve">: </w:t>
      </w:r>
      <w:r>
        <w:rPr>
          <w:rStyle w:val="S0"/>
          <w:sz w:val="24"/>
          <w:szCs w:val="24"/>
          <w:lang w:val="kk-KZ"/>
        </w:rPr>
        <w:t>00</w:t>
      </w:r>
      <w:r>
        <w:rPr>
          <w:rStyle w:val="S0"/>
          <w:sz w:val="24"/>
          <w:szCs w:val="24"/>
        </w:rPr>
        <w:t xml:space="preserve"> - те, 070020, Шығыс Қазақстан облысы, Өскемен қаласы, Белинский көшесі, 39 мекенжайы бойынша ШҚО ДСБ "Шығыс Қазақстан облыстық фтизиопульмонологиялық орталығы" ШЖҚ КМК, аудио-және бейнетіркеуді қолдана отырып, Мемлекеттік сатып алу бөлімі ашады.</w:t>
        <w:br/>
        <w:t>24. Тендерлік өтінімдер салынған конверттерді ашу рәсіміне әлеуетті өнім берушілер не олардың уәкілетті өкілдері қатыса алады.</w:t>
        <w:br/>
        <w:t>25. Конверттерді аша отырып, тендерлік комиссияның хатшысы тендерлік өтінімдер келіп түскен әлеуетті өнім берушілердің атауы мен мекенжайын, әрбір лот бойынша мәлімделген бағаларды, жеткізу және ақы төлеу шарттарын, тендерлік өтінімдерді кері қайтарып алу тәртібін, тендерлік өтінімді құрайтын құжаттар туралы ақпаратты жариялайды және осы мәліметтерді конверттерді ашу хаттамасына енгізеді.</w:t>
      </w:r>
    </w:p>
    <w:p>
      <w:pPr>
        <w:pStyle w:val="Normal"/>
        <w:spacing w:before="0" w:after="0"/>
        <w:jc w:val="center"/>
        <w:rPr/>
      </w:pPr>
      <w:r>
        <w:rPr>
          <w:rStyle w:val="S1"/>
        </w:rPr>
        <w:t>5. Тендерлік өтінімдерді бағалау және салыстыру</w:t>
      </w:r>
    </w:p>
    <w:p>
      <w:pPr>
        <w:pStyle w:val="Normal"/>
        <w:spacing w:before="0" w:after="0"/>
        <w:jc w:val="center"/>
        <w:rPr>
          <w:rStyle w:val="S1"/>
        </w:rPr>
      </w:pPr>
      <w:r>
        <w:rPr/>
      </w:r>
    </w:p>
    <w:p>
      <w:pPr>
        <w:pStyle w:val="Normal"/>
        <w:spacing w:lineRule="auto" w:line="240" w:before="0" w:after="0"/>
        <w:jc w:val="both"/>
        <w:rPr/>
      </w:pPr>
      <w:r>
        <w:rPr>
          <w:rStyle w:val="S0"/>
          <w:sz w:val="24"/>
          <w:szCs w:val="24"/>
        </w:rPr>
        <w:t>26. Тендерлік комиссия тендерлік өтінімдерді бағалауды және салыстыруды жүзеге асырады. Әлеуетті өнім берушілердің банкроттық не тарату рәсіміне қатысы жоқтығы бөлігінде олардың біліктілік талаптарына сәйкестігін нақтылау мақсатында тендерлік комиссия банкроттық не тарату рәсімдерінің жүргізілуін бақылауды жүзеге асыратын уәкілетті органның интернет-ресурсында орналастырылған ақпаратты қарайды.</w:t>
        <w:br/>
        <w:t>27. Тендерлік комиссия тендерлік өтінімді тұтастай немесе лот бойынша мынадай жағдайларда қабылдамайды:</w:t>
        <w:br/>
        <w:t>1) осы Қағидалардың талаптарына сәйкес тендерлік өтінімді кепілдік қамтамасыз етуді ұсынбаған;</w:t>
        <w:br/>
        <w:t>2) осы Қағидаларда көзделген жағдайларда Жарғының немесе құрылтайшылардың, қатысушылардың құрамы туралы үзінді көшірменің немесе акцияларды ұстаушылар тізілімінен үзінді көшірменің немесе құрылтай шартының көшірмесінің көшірмесі ұсынылмаған;</w:t>
        <w:br/>
        <w:t>3) тиісті мемлекеттік орган берген заңды тұлға құрмай кәсіпкерлік қызметті жүзеге асыруға құқық беретін құжаттың көшірмесі, жеке басын куәландыратын құжаттың көшірмесі ұсынылмаған (кәсіпкерлік қызметті жүзеге асыратын жеке тұлға үшін);</w:t>
        <w:br/>
        <w:t>4)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лицензияның, медициналық бұйымдарды көтерме және (немесе) бөлшек саудада өткізу жөніндегі қызметтің басталғаны немесе тоқтатылғаны туралы хабарламаның не "рұқсаттар және хабарламалар туралы"Заңға сәйкес алынған электрондық құжат түріндегі көшірмелері ұсынылмаған, олар туралы мәліметтер мемлекеттік органдардың ақпараттық жүйелерінде расталады, немесе тиісті фармацевтикалық қызметке және (немесе) есірткі құралдарының, психотроптық заттар мен прекурсорлардың айналымы саласындағы қызметті жүзеге асыруға арналған лицензияның нотариат куәландырған көшірмелерін, "Рұқсаттар және хабарламалар туралы" Заңға сәйкес алынған медициналық бұйымдарды көтерме және (немесе) бөлшек саудада өткізу жөніндегі қызметтің басталғаны немесе тоқтатылғаны туралы хабарламаны ұсынбаған жағдайда мемлекеттік органдардың ақпараттық жүйелеріндегі мәліметтер;</w:t>
        <w:br/>
        <w:t>5) тиісті мемлекеттік кіріс органының мәліметтерінде бюджетке берешек, міндетті зейнетақы жарналары, міндетті кәсіптік зейнетақы жарналары, әлеуметтік аударымдар, міндетті әлеуметтік медициналық сақтандыруға аударымдар және (немесе) жарналар бойынша берешек туралы ақпараттың болуы (берешектің жалпы сомасында көрсетілмеген төлеу мерзімдері өзгертілген сомаларды қоспағанда);</w:t>
        <w:br/>
        <w:t>6) осы Қағидалардың талаптарына сәйкес техникалық ерекшелік ұсынылмаған;</w:t>
        <w:br/>
        <w:t>7) әлеуетті өнім берушінің тендерлік құжаттаманың және осы Қағидалардың талаптарына сәйкес келмейтін техникалық ерекшелікті ұсынуы;</w:t>
        <w:br/>
        <w:t>8) Осы Қағидалар шеңберінде сатып алынатын дәрілік заттарға және (немесе) медициналық бұйымдарға және көрсетілетін қызметтерге қойылатын біліктілік талаптары мен талаптары бойынша дәйексіз ақпарат беру фактісі анықталған;</w:t>
        <w:br/>
        <w:t>9) банкроттық не тарату рәсіміне қатысы бар;</w:t>
        <w:br/>
        <w:t>10) ұсынылатын дәрілік заттардың және (немесе) медициналық бұйымдардың, фармацевтикалық көрсетілетін қызметтердің осы Қағидалардың 4-тарауында көзделген талаптарға сәйкестігін растайтын құжаттарды ұсынбау;</w:t>
        <w:br/>
        <w:t>11) әлеуетті өнім беруші тиісті дистрибьюторлық практика сертификатын (GDP), отандық тауар өндіруші-объектінің тиісті өндірістік практика талаптарына сәйкестігі туралы сертификатты (GMP), фармацевтикалық қызметтерді сатып алу кезінде Тиісті дәріханалық практика сертификатын (GPP) ұсынған жағдайларды қоспағанда, "суық тізбектің" болуы туралы санитариялық - эпидемиологиялық зерттеп-қарау актісінің көшірмесін ұсынбаған жағдайларда;</w:t>
        <w:br/>
        <w:t>12) егер мәлімделген медициналық техниканың техникалық сипаттамасы тіркеу куәлігінде және (немесе) тіркеу дерекнамасында айқындалған техникалық сипаттамаға және (немесе) жинақтауға сәйкес келмесе;</w:t>
        <w:br/>
        <w:t>13) осы Қағидалардың 10-тармағының талаптарына сәйкес келмеген;</w:t>
        <w:br/>
        <w:t>14) осы Қағидалардың 15, 21-тармақтарында белгіленген;</w:t>
        <w:br/>
        <w:t>15) Егер тендерлік өтінімнің қолданылу мерзімі тендерлік құжаттама шарттарында көрсетілгеннен қысқа болса;</w:t>
        <w:br/>
        <w:t>16) Денсаулық сақтау саласындағы уәкілетті орган бекіткен нысан бойынша баға ұсынысы ұсынылмаған не баға ұсынысы ұсынылмаған;</w:t>
        <w:br/>
        <w:t>17) әлеуетті өнім беруші тиісті лот бойынша сатып алу үшін бөлінген бағадан асатын дәрілік затқа және (немесе) медициналық бұйымға бағаны және (немесе) халықаралық патенттелмеген атауға шекті бағаны және сауда атауына шекті бағаны ұсынған;</w:t>
        <w:br/>
        <w:t>18) конвертте әлеуетті өнім берушінің, Тапсырыс берушінің немесе сатып алуды ұйымдастырушының атауын немесе заңды мекенжайын көрсетпей, қолы қойылмаған нөмірленбеген беттері бар тігілмеген түрде тендерлік өтінім беру;</w:t>
        <w:br/>
        <w:t>19) әлеуетті өнім берушінің және (немесе) бірлесіп Орындаушының қойылатын біліктілік талаптарына сәйкес келмеуі;</w:t>
        <w:br/>
        <w:t>20) осы Қағидалардың талаптарын бұза отырып аффилиирлену фактісі анықталған жағдайларда жүзеге асырылады.</w:t>
        <w:br/>
      </w:r>
      <w:r>
        <w:rPr>
          <w:rStyle w:val="S0"/>
          <w:sz w:val="24"/>
          <w:szCs w:val="24"/>
          <w:lang w:val="kk-KZ"/>
        </w:rPr>
        <w:t>28</w:t>
      </w:r>
      <w:r>
        <w:rPr>
          <w:rStyle w:val="S0"/>
          <w:sz w:val="24"/>
          <w:szCs w:val="24"/>
        </w:rPr>
        <w:t>. Егер тендер тұтастай алғанда немесе оның қандай да бір лотына өтпеді деп танылса, Тапсырыс беруші немесе сатып алуды ұйымдастырушы тендер мазмұны мен шарттарын өзгертеді және осы Қағидалардың 9-1-тарауына сәйкес қайталама тендер өткізеді.</w:t>
        <w:br/>
      </w:r>
      <w:r>
        <w:rPr>
          <w:rStyle w:val="S0"/>
          <w:sz w:val="24"/>
          <w:szCs w:val="24"/>
          <w:lang w:val="kk-KZ"/>
        </w:rPr>
        <w:t>29</w:t>
      </w:r>
      <w:r>
        <w:rPr>
          <w:rStyle w:val="S0"/>
          <w:sz w:val="24"/>
          <w:szCs w:val="24"/>
        </w:rPr>
        <w:t>. Тендер жеңімпазы тендерлік өтінімдері хабарландыру шарттарына және осы Қағидалардың талаптарына сәйкес келеді деп танылған әлеуетті өнім берушілер арасында ең төмен баға ұсынысының негізінде айқындалады.</w:t>
        <w:br/>
        <w:t>Лот бойынша бәсекелестік болмаған кезде немесе лот бойынша бәсекелестердің тендерлік өтінімдері қабылданбаған кезде тендерлік өтінімін тендерлік комиссия хабарландыру шарттары мен осы Қағидалардың талаптарына сәйкес келетін жалғыз деп таныған әлеуетті өнім беруші тендер жеңімпазы деп танылады.</w:t>
      </w:r>
    </w:p>
    <w:p>
      <w:pPr>
        <w:pStyle w:val="NoSpacing"/>
        <w:tabs>
          <w:tab w:val="left" w:pos="7995" w:leader="none"/>
        </w:tabs>
        <w:rPr>
          <w:color w:val="000000"/>
        </w:rPr>
      </w:pPr>
      <w:r>
        <w:rPr>
          <w:rFonts w:ascii="Times New Roman" w:hAnsi="Times New Roman"/>
          <w:color w:val="000000"/>
          <w:sz w:val="24"/>
          <w:szCs w:val="24"/>
        </w:rPr>
        <w:t> </w:t>
      </w:r>
    </w:p>
    <w:p>
      <w:pPr>
        <w:pStyle w:val="Normal"/>
        <w:tabs>
          <w:tab w:val="left" w:pos="708" w:leader="none"/>
          <w:tab w:val="left" w:pos="7995" w:leader="none"/>
        </w:tabs>
        <w:spacing w:lineRule="auto" w:line="240"/>
        <w:jc w:val="center"/>
        <w:rPr/>
      </w:pPr>
      <w:r>
        <w:rPr>
          <w:rStyle w:val="S0"/>
          <w:b/>
          <w:bCs/>
          <w:sz w:val="24"/>
          <w:szCs w:val="24"/>
        </w:rPr>
        <w:t xml:space="preserve">                   </w:t>
      </w:r>
      <w:r>
        <w:rPr>
          <w:rStyle w:val="S0"/>
          <w:b/>
          <w:bCs/>
          <w:sz w:val="24"/>
          <w:szCs w:val="24"/>
        </w:rPr>
        <w:t>6. Тендердің қорытындысын шығару</w:t>
      </w:r>
    </w:p>
    <w:p>
      <w:pPr>
        <w:pStyle w:val="Normal"/>
        <w:tabs>
          <w:tab w:val="left" w:pos="708" w:leader="none"/>
          <w:tab w:val="left" w:pos="7995" w:leader="none"/>
        </w:tabs>
        <w:spacing w:lineRule="auto" w:line="240" w:before="0" w:after="0"/>
        <w:jc w:val="both"/>
        <w:rPr/>
      </w:pPr>
      <w:r>
        <w:rPr>
          <w:rStyle w:val="S0"/>
          <w:sz w:val="24"/>
          <w:szCs w:val="24"/>
        </w:rPr>
        <w:t>3</w:t>
      </w:r>
      <w:r>
        <w:rPr>
          <w:rStyle w:val="S0"/>
          <w:sz w:val="24"/>
          <w:szCs w:val="24"/>
          <w:lang w:val="kk-KZ"/>
        </w:rPr>
        <w:t>0</w:t>
      </w:r>
      <w:r>
        <w:rPr>
          <w:rStyle w:val="S0"/>
          <w:sz w:val="24"/>
          <w:szCs w:val="24"/>
        </w:rPr>
        <w:t>. Тендердің қорытындылары тендерлік өтінімдер салынған конверттер ашылған күннен бастап күнтізбелік он күн ішінде шығарылады, ол туралы хаттама жасалады, оған мыналар енгізіледі:</w:t>
        <w:br/>
        <w:t>1) дәрілік заттардың, медициналық бұйымдардың немесе фармацевтикалық қызметтердің атаулары мен қысқаша сипаттамасы;</w:t>
        <w:br/>
        <w:t>2) сатып алу сомасы;</w:t>
        <w:br/>
        <w:t>3) тендерлік өтінімдер ұсынған әлеуетті өнім берушілердің атауы, орналасқан жері және біліктілік деректері;</w:t>
        <w:br/>
        <w:t>4) тендерлік құжаттамаға сәйкес әрбір тендерлік өтінімнің бағасы мен басқа да шарттары;</w:t>
        <w:br/>
        <w:t>5) тендерлік өтінімдерді бағалау мен салыстыруды баяндау;</w:t>
        <w:br/>
        <w:t>6) тендерлік өтінімдерді қабылдамау негіздері;</w:t>
        <w:br/>
        <w:t>7) тендердің әрбір лоты бойынша жеңімпаздың(лардың) атауы мен орналасқан жері және сауда атауын көрсете отырып, жеңімпаз анықталған шарттар;</w:t>
        <w:br/>
        <w:t>8) сауда атауын көрсете отырып, ұсынысы жеңімпаздың ұсынысынан кейін екінші болып табылатын тендердің әрбір лотына қатысушының атауы мен орналасқан жері;</w:t>
        <w:br/>
        <w:t>9) Егер тендер жеңімпазы айқындалмаса, негіздер;</w:t>
        <w:br/>
        <w:t>10) сатып алу шартын жасасуға тиісті мерзім;</w:t>
        <w:br/>
        <w:t>11) сараптама комиссиясын тарту туралы ақпарат.</w:t>
        <w:br/>
        <w:t>3</w:t>
      </w:r>
      <w:r>
        <w:rPr>
          <w:rStyle w:val="S0"/>
          <w:sz w:val="24"/>
          <w:szCs w:val="24"/>
          <w:lang w:val="kk-KZ"/>
        </w:rPr>
        <w:t>1</w:t>
      </w:r>
      <w:r>
        <w:rPr>
          <w:rStyle w:val="S0"/>
          <w:sz w:val="24"/>
          <w:szCs w:val="24"/>
        </w:rPr>
        <w:t>. Тендер қорытындылары шығарылған күннен бастап күнтізбелік үш күн ішінде Тапсырыс беруші немесе сатып алуды ұйымдастырушы сатып алуды ұйымдастырушының интернет-ресурсында қорытындылар хаттамасын орналастыру арқылы тендерге қатысқан әлеуетті өнім берушілерді тендер нәтижелері туралы хабардар етеді.</w:t>
        <w:br/>
        <w:t>3</w:t>
      </w:r>
      <w:r>
        <w:rPr>
          <w:rStyle w:val="S0"/>
          <w:sz w:val="24"/>
          <w:szCs w:val="24"/>
          <w:lang w:val="kk-KZ"/>
        </w:rPr>
        <w:t>2</w:t>
      </w:r>
      <w:r>
        <w:rPr>
          <w:rStyle w:val="S0"/>
          <w:sz w:val="24"/>
          <w:szCs w:val="24"/>
        </w:rPr>
        <w:t>. Тендердің қорытындылары туралы хаттама Тапсырыс берушінің немесе сатып алуды ұйымдастырушының интернет-ресурсында орналастырылады. Сатып алуды ұйымдастырушы қорытынды шығарылған күннен бастап күнтізбелік үш күн ішінде Тапсырыс берушіге сатып алу қорытындылары хаттамасының куәландырылған көшірмелерін және жеңімпаздың дәрілік заттары және (немесе) медициналық бұйымдарының техникалық ерекшелігін жібереді.</w:t>
      </w:r>
    </w:p>
    <w:p>
      <w:pPr>
        <w:pStyle w:val="NoSpacing"/>
        <w:jc w:val="both"/>
        <w:rPr>
          <w:rStyle w:val="S0"/>
          <w:sz w:val="24"/>
          <w:szCs w:val="24"/>
        </w:rPr>
      </w:pPr>
      <w:r>
        <w:rPr>
          <w:sz w:val="24"/>
          <w:szCs w:val="24"/>
        </w:rPr>
      </w:r>
    </w:p>
    <w:p>
      <w:pPr>
        <w:pStyle w:val="NoSpacing"/>
        <w:jc w:val="both"/>
        <w:rPr/>
      </w:pPr>
      <w:r>
        <w:rPr>
          <w:rStyle w:val="S0"/>
          <w:sz w:val="24"/>
          <w:szCs w:val="24"/>
        </w:rPr>
        <w:t xml:space="preserve">                                     </w:t>
      </w:r>
      <w:r>
        <w:rPr>
          <w:rStyle w:val="S1"/>
        </w:rPr>
        <w:t>7. Сатып алу шартын жасасу</w:t>
      </w:r>
    </w:p>
    <w:p>
      <w:pPr>
        <w:pStyle w:val="NoSpacing"/>
        <w:jc w:val="both"/>
        <w:rPr>
          <w:rStyle w:val="S1"/>
        </w:rPr>
      </w:pPr>
      <w:r>
        <w:rPr/>
      </w:r>
    </w:p>
    <w:p>
      <w:pPr>
        <w:pStyle w:val="NoSpacing"/>
        <w:jc w:val="both"/>
        <w:rPr/>
      </w:pPr>
      <w:r>
        <w:rPr>
          <w:rStyle w:val="S0"/>
          <w:sz w:val="24"/>
          <w:szCs w:val="24"/>
        </w:rPr>
        <w:t>3</w:t>
      </w:r>
      <w:r>
        <w:rPr>
          <w:rStyle w:val="S0"/>
          <w:sz w:val="24"/>
          <w:szCs w:val="24"/>
          <w:lang w:val="kk-KZ"/>
        </w:rPr>
        <w:t>3</w:t>
      </w:r>
      <w:r>
        <w:rPr>
          <w:rStyle w:val="S0"/>
          <w:sz w:val="24"/>
          <w:szCs w:val="24"/>
        </w:rPr>
        <w:t>. Тапсырыс беруші тендер қорытындылары шығарылған не сатып алуды ұйымдастырушыдан сатып алу қорытындыларын алған күннен бастап күнтізбелік бес күн ішінде әлеуетті өнім берушіге Денсаулық сақтау саласындағы уәкілетті орган бекіткен нысандар бойынша жасалатын қол қойылған сатып алу шартын немесе фармацевтикалық қызметтер көрсетуге арналған шартты жібереді.</w:t>
        <w:br/>
        <w:t>3</w:t>
      </w:r>
      <w:r>
        <w:rPr>
          <w:rStyle w:val="S0"/>
          <w:sz w:val="24"/>
          <w:szCs w:val="24"/>
          <w:lang w:val="kk-KZ"/>
        </w:rPr>
        <w:t>4</w:t>
      </w:r>
      <w:r>
        <w:rPr>
          <w:rStyle w:val="S0"/>
          <w:sz w:val="24"/>
          <w:szCs w:val="24"/>
        </w:rPr>
        <w:t>. Шартты алған күннен бастап он жұмыс күні ішінде тендер жеңімпазы оған қол қояды не Тапсырыс берушіні оның шарттарымен келіспейтіні немесе қол қоюдан бас тартқаны туралы жазбаша хабардар етеді. Қол қойылған шартты немесе талаптармен келіспеу туралы хабарламаны көрсетілген мерзімде ұсынбау оны жасасудан бас тарту деп есептеледі. Бас тартуды қарау мерзімі шарт жасасудан бас тарту ұсынылған күннен бастап екі жұмыс күнінен аспайды.</w:t>
        <w:br/>
        <w:t>3</w:t>
      </w:r>
      <w:r>
        <w:rPr>
          <w:rStyle w:val="S0"/>
          <w:sz w:val="24"/>
          <w:szCs w:val="24"/>
          <w:lang w:val="kk-KZ"/>
        </w:rPr>
        <w:t>5</w:t>
      </w:r>
      <w:r>
        <w:rPr>
          <w:rStyle w:val="S0"/>
          <w:sz w:val="24"/>
          <w:szCs w:val="24"/>
        </w:rPr>
        <w:t>. Егер Қазақстан Республикасының заңнамалық актілерінде өзгеше көзделмесе, сатып алу шарты оған Тараптардың уәкілетті өкілдері қол қойған күннен бастап күшіне енеді.</w:t>
        <w:br/>
        <w:t>3</w:t>
      </w:r>
      <w:r>
        <w:rPr>
          <w:rStyle w:val="S0"/>
          <w:sz w:val="24"/>
          <w:szCs w:val="24"/>
          <w:lang w:val="kk-KZ"/>
        </w:rPr>
        <w:t>6</w:t>
      </w:r>
      <w:r>
        <w:rPr>
          <w:rStyle w:val="S0"/>
          <w:sz w:val="24"/>
          <w:szCs w:val="24"/>
        </w:rPr>
        <w:t>. Егер тендер жеңімпазы белгіленген мерзімде сатып алу шартына қол қоюдан жалтарса немесе Тапсырыс берушіні оның талаптарымен келіспейтіні туралы хабардар етпесе, онда тапсырыс беруші Қағидалардың талаптарына сәйкес келетін және баға ұсынысы жеңімпаздың ұсынысынан кейін екінші болып табылатын тендерге қатысушымен шарт жасасады.</w:t>
        <w:br/>
        <w:t>3</w:t>
      </w:r>
      <w:r>
        <w:rPr>
          <w:rStyle w:val="S0"/>
          <w:sz w:val="24"/>
          <w:szCs w:val="24"/>
          <w:lang w:val="kk-KZ"/>
        </w:rPr>
        <w:t>7</w:t>
      </w:r>
      <w:r>
        <w:rPr>
          <w:rStyle w:val="S0"/>
          <w:sz w:val="24"/>
          <w:szCs w:val="24"/>
        </w:rPr>
        <w:t>. Өнім берушіні таңдау үшін негіз болған ұсыныстың мазмұнын өзгертетін шартқа қандай да бір өзгерістер және (немесе) жаңа талаптар енгізуге (дәрілік заттардың және (немесе) медициналық бұйымдардың бағасын, көлемін азайтуды қоспағанда), оның ішінде Шартта көрсетілген сауда атауын басқа сауда атауымен ауыстыруға жол берілмейді.</w:t>
        <w:br/>
      </w:r>
      <w:r>
        <w:rPr>
          <w:rStyle w:val="S0"/>
          <w:sz w:val="24"/>
          <w:szCs w:val="24"/>
          <w:lang w:val="kk-KZ"/>
        </w:rPr>
        <w:t>38</w:t>
      </w:r>
      <w:r>
        <w:rPr>
          <w:rStyle w:val="S0"/>
          <w:sz w:val="24"/>
          <w:szCs w:val="24"/>
        </w:rPr>
        <w:t>. Өнім берушіні таңдау үшін негіз болған дәрілік заттың және (немесе) медициналық бұйымның құрамы немесе сипаттамасы өзгермеген жағдайда жасалған шартқа өзгеріс енгізуге жол беріледі:</w:t>
        <w:br/>
        <w:t>1) тараптардың өзара келісімі бойынша дәрілік заттарға және (немесе) медициналық бұйымдарға бағаны және тиісінше шарттың бағасын төмендету бөлігінде;</w:t>
        <w:br/>
        <w:t>2) дәрілік заттардың және (немесе) медициналық бұйымдардың, фармацевтикалық көрсетілетін қызметтердің көлемін азайту бөлігінде тараптардың өзара келісімі бойынша жүзеге асырылады.</w:t>
        <w:br/>
      </w:r>
      <w:r>
        <w:rPr>
          <w:rStyle w:val="S0"/>
          <w:sz w:val="24"/>
          <w:szCs w:val="24"/>
          <w:lang w:val="kk-KZ"/>
        </w:rPr>
        <w:t>39</w:t>
      </w:r>
      <w:r>
        <w:rPr>
          <w:rStyle w:val="S0"/>
          <w:sz w:val="24"/>
          <w:szCs w:val="24"/>
        </w:rPr>
        <w:t>. Тапсырыс беруші не сатып алуды ұйымдастырушы сатып алу шартына және аудио - және бейнетіркеуді қолдана отырып фармацевтикалық қызметтер көрсетуге арналған шартқа қол қойылғанға дейін дәрілік заттардың және (немесе) медициналық бұйымдардың не фармацевтикалық көрсетілетін қызметтің бағасын төмендету мақсатында тендердің жеңімпазы деп танылған әлеуетті өнім берушімен келіссөздер жүргізуге жол беріледі. Әлеуетті өнім беруші дәрілік заттардың және (немесе) медициналық бұйымдардың немесе фармацевтикалық көрсетілетін қызметтің бағасын төмендетуге келісім беру немесе келіспеу туралы өз қалауы бойынша шешім қабылдайды, бұл Тапсырыс берушінің не сатып алуды ұйымдастырушының тендердің жеңімпазы деп танылған әлеуетті өнім берушімен шартқа қол қоюдан бас тартуы үшін негіз болып табылмайды.</w:t>
      </w:r>
    </w:p>
    <w:p>
      <w:pPr>
        <w:pStyle w:val="NoSpacing"/>
        <w:jc w:val="both"/>
        <w:rPr>
          <w:rFonts w:ascii="Times New Roman" w:hAnsi="Times New Roman"/>
          <w:sz w:val="24"/>
          <w:szCs w:val="24"/>
        </w:rPr>
      </w:pPr>
      <w:r>
        <w:rPr>
          <w:rFonts w:ascii="Times New Roman" w:hAnsi="Times New Roman"/>
          <w:sz w:val="24"/>
          <w:szCs w:val="24"/>
        </w:rPr>
      </w:r>
    </w:p>
    <w:p>
      <w:pPr>
        <w:pStyle w:val="Normal"/>
        <w:jc w:val="center"/>
        <w:rPr/>
      </w:pPr>
      <w:r>
        <w:rPr>
          <w:rStyle w:val="S0"/>
          <w:b/>
          <w:bCs/>
          <w:sz w:val="24"/>
          <w:szCs w:val="24"/>
        </w:rPr>
        <w:t xml:space="preserve">     </w:t>
      </w:r>
      <w:r>
        <w:rPr>
          <w:rStyle w:val="S0"/>
          <w:b/>
          <w:bCs/>
          <w:sz w:val="24"/>
          <w:szCs w:val="24"/>
        </w:rPr>
        <w:t>8. Сатып алу шартының орындалуын кепілдікті қамтамасыз ету </w:t>
      </w:r>
    </w:p>
    <w:p>
      <w:pPr>
        <w:pStyle w:val="Normal"/>
        <w:spacing w:lineRule="auto" w:line="240" w:before="0" w:after="0"/>
        <w:jc w:val="both"/>
        <w:rPr/>
      </w:pPr>
      <w:r>
        <w:rPr>
          <w:rStyle w:val="S0"/>
          <w:sz w:val="24"/>
          <w:szCs w:val="24"/>
        </w:rPr>
        <w:t>4</w:t>
      </w:r>
      <w:r>
        <w:rPr>
          <w:rStyle w:val="S0"/>
          <w:sz w:val="24"/>
          <w:szCs w:val="24"/>
          <w:lang w:val="kk-KZ"/>
        </w:rPr>
        <w:t>0</w:t>
      </w:r>
      <w:r>
        <w:rPr>
          <w:rStyle w:val="S0"/>
          <w:sz w:val="24"/>
          <w:szCs w:val="24"/>
        </w:rPr>
        <w:t>. Сатып алу шартының немесе фармацевтикалық қызметтер көрсетуге арналған шарттың (бұдан әрі - кепілдік қамтамасыз ету) мазмұнын, нысанын және кепілдік қамтамасыз етуді енгізу талаптарын Тапсырыс беруші немесе сатып алуды ұйымдастырушы осы Қағидалардың ережелеріне сәйкес айқындайды және тендерлік құжаттамаға, сатып алу шартына немесе фармацевтикалық қызметтер көрсетуге арналған шартқа енгізілуге жатады.</w:t>
        <w:br/>
        <w:t>4</w:t>
      </w:r>
      <w:r>
        <w:rPr>
          <w:rStyle w:val="S0"/>
          <w:sz w:val="24"/>
          <w:szCs w:val="24"/>
          <w:lang w:val="kk-KZ"/>
        </w:rPr>
        <w:t>1</w:t>
      </w:r>
      <w:r>
        <w:rPr>
          <w:rStyle w:val="S0"/>
          <w:sz w:val="24"/>
          <w:szCs w:val="24"/>
        </w:rPr>
        <w:t>. Кепілдікті қамтамасыз ету сатып алу шарты бағасының үш пайызын құрайды және сатып алу:</w:t>
        <w:br/>
        <w:t>1) Тапсырыс берушіге Қызмет көрсететін банкте орналастырылатын ақша қаражаты түріндегі кепілдік жарна;</w:t>
        <w:br/>
        <w:t>2) Қазақстан Республикасы Ұлттық Банкінің нормативтік құқықтық актілеріне сәйкес денсаулық сақтау саласындағы уәкілетті орган бекіткен нысан бойынша берілген банк кепілдігі.</w:t>
        <w:br/>
        <w:t>4</w:t>
      </w:r>
      <w:r>
        <w:rPr>
          <w:rStyle w:val="S0"/>
          <w:sz w:val="24"/>
          <w:szCs w:val="24"/>
          <w:lang w:val="kk-KZ"/>
        </w:rPr>
        <w:t>2</w:t>
      </w:r>
      <w:r>
        <w:rPr>
          <w:rStyle w:val="S0"/>
          <w:sz w:val="24"/>
          <w:szCs w:val="24"/>
        </w:rPr>
        <w:t>. Ақшалай қаражаттың кепілдік жарнасы түріндегі кепілдікті қамтамасыз етуді әлеуетті өнім беруші Тапсырыс берушінің тиісті шотына енгізеді.</w:t>
        <w:br/>
        <w:t>4</w:t>
      </w:r>
      <w:r>
        <w:rPr>
          <w:rStyle w:val="S0"/>
          <w:sz w:val="24"/>
          <w:szCs w:val="24"/>
          <w:lang w:val="kk-KZ"/>
        </w:rPr>
        <w:t>3</w:t>
      </w:r>
      <w:r>
        <w:rPr>
          <w:rStyle w:val="S0"/>
          <w:sz w:val="24"/>
          <w:szCs w:val="24"/>
        </w:rPr>
        <w:t>. Егер сатып алу шартының немесе фармацевтикалық қызметтер көрсетуге арналған шарттың бағасы тиісті қаржы жылына арналған айлық есептік көрсеткіштің екі мың еселенген мөлшерінен аспаса, кепілдікті қамтамасыз ету енгізілмейді.</w:t>
        <w:br/>
        <w:t>4</w:t>
      </w:r>
      <w:r>
        <w:rPr>
          <w:rStyle w:val="S0"/>
          <w:sz w:val="24"/>
          <w:szCs w:val="24"/>
          <w:lang w:val="kk-KZ"/>
        </w:rPr>
        <w:t>4</w:t>
      </w:r>
      <w:r>
        <w:rPr>
          <w:rStyle w:val="S0"/>
          <w:sz w:val="24"/>
          <w:szCs w:val="24"/>
        </w:rPr>
        <w:t>. Өнім беруші сатып алу шартының орындалуын кепілдікті қамтамасыз етуді, егер ол өзгеше көзделмесе, ол күшіне енген күннен бастап он жұмыс күнінен кешіктірмей енгізеді.</w:t>
        <w:br/>
        <w:t>4</w:t>
      </w:r>
      <w:r>
        <w:rPr>
          <w:rStyle w:val="S0"/>
          <w:sz w:val="24"/>
          <w:szCs w:val="24"/>
          <w:lang w:val="kk-KZ"/>
        </w:rPr>
        <w:t>5</w:t>
      </w:r>
      <w:r>
        <w:rPr>
          <w:rStyle w:val="S0"/>
          <w:sz w:val="24"/>
          <w:szCs w:val="24"/>
        </w:rPr>
        <w:t>. Тапсырыс беруші сатып алу шартының немесе фармацевтикалық қызметтер көрсетуге арналған шарттың орындалуын кепілдікті қамтамасыз етуді өнім берушіге мынадай жағдайларда қайтармайды:</w:t>
        <w:br/>
        <w:t>1) Өнім берушінің шарттық міндеттемелерді орындамауына немесе тиісінше орындамауына байланысты сатып алу шартын немесе фармацевтикалық қызметтер көрсетуге арналған шартты бұзу;</w:t>
        <w:br/>
        <w:t>2) жеткізу шарты бойынша өз міндеттемелерін орындамау немесе тиісінше орындамау (жеткізу мерзімдерін бұзу және шарттың басқа талаптарын бұзу);</w:t>
        <w:br/>
        <w:t>3) сатып алу шартында немесе фармацевтикалық қызметтер көрсету шартында көзделген орындамағаны немесе тиісінше орындамағаны үшін айыппұл санкцияларын төлемеген жағдайларда жол беріледі.</w:t>
      </w:r>
    </w:p>
    <w:p>
      <w:pPr>
        <w:pStyle w:val="NoSpacing"/>
        <w:jc w:val="both"/>
        <w:rPr/>
      </w:pPr>
      <w:r>
        <w:rPr>
          <w:rFonts w:ascii="Times New Roman" w:hAnsi="Times New Roman"/>
          <w:b/>
          <w:bCs/>
          <w:sz w:val="24"/>
          <w:szCs w:val="24"/>
        </w:rPr>
        <w:t xml:space="preserve">                      </w:t>
      </w:r>
    </w:p>
    <w:p>
      <w:pPr>
        <w:pStyle w:val="Normal"/>
        <w:jc w:val="center"/>
        <w:rPr/>
      </w:pPr>
      <w:r>
        <w:rPr>
          <w:b/>
          <w:bCs/>
        </w:rPr>
        <w:t xml:space="preserve">                       </w:t>
      </w:r>
      <w:r>
        <w:rPr>
          <w:b/>
          <w:bCs/>
        </w:rPr>
        <w:t xml:space="preserve">9. </w:t>
      </w:r>
      <w:r>
        <w:rPr>
          <w:rStyle w:val="S0"/>
          <w:b/>
          <w:bCs/>
          <w:sz w:val="24"/>
          <w:szCs w:val="24"/>
        </w:rPr>
        <w:t>Еуразиялық экономикалық одаққа мүше мемлекеттердің отандық тауар өндірушілерін және (немесе) өндірушілерін қолдау</w:t>
      </w:r>
    </w:p>
    <w:p>
      <w:pPr>
        <w:pStyle w:val="Normal"/>
        <w:spacing w:lineRule="auto" w:line="240" w:before="0" w:after="0"/>
        <w:jc w:val="both"/>
        <w:rPr/>
      </w:pPr>
      <w:r>
        <w:rPr>
          <w:rStyle w:val="S1"/>
          <w:b w:val="false"/>
          <w:bCs w:val="false"/>
        </w:rPr>
        <w:t>4</w:t>
      </w:r>
      <w:r>
        <w:rPr>
          <w:rStyle w:val="S1"/>
          <w:b w:val="false"/>
          <w:bCs w:val="false"/>
          <w:lang w:val="kk-KZ"/>
        </w:rPr>
        <w:t>6</w:t>
      </w:r>
      <w:r>
        <w:rPr>
          <w:rStyle w:val="S1"/>
          <w:b w:val="false"/>
          <w:bCs w:val="false"/>
        </w:rPr>
        <w:t>. Егер лот бойынша сатып алуға Еуразиялық экономикалық одаққа (бұдан әрі-ЕАЭО) мүше мемлекеттердің отандық тауар өндірушісі және (немесе) өндірушісі болып табылатын, сатып алуға хабарландыру немесе шақыру шарттарына және осы Қағидалардың талаптарына сәйкес келетін өтінімді ұсынған бір әлеуетті өнім беруші қатысқан жағдайда, мұндай әлеуетті өнім беруші жеңімпаз болып танылады, ал басқа әлеуетті өнім берушілердің өтінімдері автоматты түрде қабылданбайды.</w:t>
        <w:br/>
        <w:t>4</w:t>
      </w:r>
      <w:r>
        <w:rPr>
          <w:rStyle w:val="S1"/>
          <w:b w:val="false"/>
          <w:bCs w:val="false"/>
          <w:lang w:val="kk-KZ"/>
        </w:rPr>
        <w:t>7</w:t>
      </w:r>
      <w:r>
        <w:rPr>
          <w:rStyle w:val="S1"/>
          <w:b w:val="false"/>
          <w:bCs w:val="false"/>
        </w:rPr>
        <w:t>. Егер лот бойынша сатып алуға өтінімдері хабарландыру немесе сатып алуға шақыру шарттарына және осы Қағидалардың талаптарына сәйкес келетін отандық тауар өндірушілер және (немесе) ЕАЭО-ға мүше мемлекеттердің өндірушілері болып табылатын екі және одан да көп әлеуетті өнім беруші қатысқан жағдайда, олардың арасындағы жеңімпаз ең төмен баға бойынша айқындалады, ал басқа әлеуетті өнім берушілердің өтінімдері автоматты түрде қабылданбайды.</w:t>
        <w:br/>
        <w:t>4</w:t>
      </w:r>
      <w:r>
        <w:rPr>
          <w:rStyle w:val="S1"/>
          <w:b w:val="false"/>
          <w:bCs w:val="false"/>
          <w:lang w:val="kk-KZ"/>
        </w:rPr>
        <w:t>8</w:t>
      </w:r>
      <w:r>
        <w:rPr>
          <w:rStyle w:val="S1"/>
          <w:b w:val="false"/>
          <w:bCs w:val="false"/>
        </w:rPr>
        <w:t>. Сатып алуды жүргізу кезінде әлеуетті өнім берушінің отандық тауар өндірушісінің мәртебесі мынадай құжаттармен расталады:</w:t>
        <w:br/>
        <w:t>1) Қазақстан Республикасының Рұқсаттар және хабарламалар туралы заңнамасына сәйкес алынған дәрілік заттарды және (немесе) медициналық бұйымдарды өндіру жөніндегі фармацевтикалық қызметке арналған лицензиямен;</w:t>
        <w:br/>
        <w:t>2) Кодекстің ережелеріне және денсаулық сақтау саласындағы уәкілетті орган айқындаған тәртіпке сәйкес берілген, өндіруші ретінде отандық тауар өндірушіні көрсете отырып, дәрілік затқа немесе медициналық бұйымға тіркеу куәлігімен расталады.</w:t>
        <w:br/>
        <w:t>Ұзақ мерзімді жеткізу шартына шарт немесе қосымша келісім жасасу кезінде отандық тауар өндіруші жеткізілетін дәрілік заттар мен медициналық бұйымдарға "СТ KZ"ішкі айналымы үшін дәрілік заттардың, медициналық бұйымдардың шығу тегі туралы сертификат береді.</w:t>
        <w:br/>
      </w:r>
      <w:r>
        <w:rPr>
          <w:rStyle w:val="S1"/>
          <w:b w:val="false"/>
          <w:bCs w:val="false"/>
          <w:lang w:val="kk-KZ"/>
        </w:rPr>
        <w:t>49</w:t>
      </w:r>
      <w:r>
        <w:rPr>
          <w:rStyle w:val="S1"/>
          <w:b w:val="false"/>
          <w:bCs w:val="false"/>
        </w:rPr>
        <w:t>. ЕАЭО-ға мүше мемлекеттердің әлеуетті өнім беруші-өндірушісінің мәртебесі мынадай құжаттармен расталады:</w:t>
        <w:br/>
        <w:t>1) дәрілік заттарды және (немесе) медициналық бұйымдарды өндіру жөніндегі фармацевтикалық қызметке лицензиямен;</w:t>
        <w:br/>
        <w:t>2) ЕАЭО тіркеу және сараптама қағидаларына сәйкес келетін тіркеу куәлігімен (Еуразиялық экономикалық комиссия кеңесінің 2016 жылғы 3 қарашадағы № 78 және 2016 жылғы 12 ақпандағы № 46 шешімдеріне сәйкес) жүзеге асырылады.</w:t>
      </w:r>
    </w:p>
    <w:p>
      <w:pPr>
        <w:pStyle w:val="NoSpacing"/>
        <w:jc w:val="both"/>
        <w:rPr>
          <w:rFonts w:ascii="Times New Roman" w:hAnsi="Times New Roman"/>
          <w:b/>
          <w:b/>
          <w:sz w:val="24"/>
          <w:szCs w:val="24"/>
        </w:rPr>
      </w:pPr>
      <w:r>
        <w:rPr>
          <w:rFonts w:ascii="Times New Roman" w:hAnsi="Times New Roman"/>
          <w:b/>
          <w:sz w:val="24"/>
          <w:szCs w:val="24"/>
        </w:rPr>
      </w:r>
    </w:p>
    <w:p>
      <w:pPr>
        <w:sectPr>
          <w:type w:val="nextPage"/>
          <w:pgSz w:w="11906" w:h="16838"/>
          <w:pgMar w:left="1701" w:right="849" w:header="0" w:top="719" w:footer="0" w:bottom="1134" w:gutter="0"/>
          <w:pgNumType w:fmt="decimal"/>
          <w:formProt w:val="false"/>
          <w:textDirection w:val="lrTb"/>
          <w:docGrid w:type="default" w:linePitch="360" w:charSpace="4294961151"/>
        </w:sectPr>
        <w:pStyle w:val="NoSpacing"/>
        <w:jc w:val="both"/>
        <w:rPr/>
      </w:pPr>
      <w:r>
        <w:rPr>
          <w:rFonts w:ascii="Times New Roman" w:hAnsi="Times New Roman"/>
          <w:b/>
          <w:sz w:val="24"/>
          <w:szCs w:val="24"/>
        </w:rPr>
        <w:t>10.Кәсіпкерлік  бастаманы қолдау</w:t>
        <w:br/>
        <w:br/>
      </w:r>
      <w:r>
        <w:rPr>
          <w:rFonts w:ascii="Times New Roman" w:hAnsi="Times New Roman"/>
          <w:b w:val="false"/>
          <w:bCs w:val="false"/>
          <w:sz w:val="24"/>
          <w:szCs w:val="24"/>
        </w:rPr>
        <w:t>5</w:t>
      </w:r>
      <w:r>
        <w:rPr>
          <w:rFonts w:ascii="Times New Roman" w:hAnsi="Times New Roman"/>
          <w:b w:val="false"/>
          <w:bCs w:val="false"/>
          <w:sz w:val="24"/>
          <w:szCs w:val="24"/>
          <w:lang w:val="kk-KZ"/>
        </w:rPr>
        <w:t>0</w:t>
      </w:r>
      <w:r>
        <w:rPr>
          <w:rFonts w:ascii="Times New Roman" w:hAnsi="Times New Roman"/>
          <w:b w:val="false"/>
          <w:bCs w:val="false"/>
          <w:sz w:val="24"/>
          <w:szCs w:val="24"/>
        </w:rPr>
        <w:t>. Шарттар жасасуға Қазақстан Республикасының Денсаулық сақтау саласындағы заңнамасының талаптарына сәйкес объектінің талаптарға сәйкестігі туралы сертификат алған әлеуетті өнім берушілердің артықшылығы бар:</w:t>
        <w:br/>
        <w:t>1) дәрілік заттарды сатып алу және дәрілік заттарды жеткізудің ұзақ мерзімді шарттарын жасасу кезінде тиісті өндірістік практика (GMP);</w:t>
        <w:br/>
        <w:t>2) тегін медициналық көмектің кепілдік берілген көлемін көрсету бойынша дәрілік заттар мен фармацевтикалық қызметтерді сатып алу кезіндегі тиісті дистрибьюторлық практика (GDP) ;</w:t>
        <w:br/>
        <w:t>3) фармацевтикалық қызметтерді сатып алу кезінде тиісті дәріхана практикасы (GPP).</w:t>
        <w:br/>
        <w:t>5</w:t>
      </w:r>
      <w:r>
        <w:rPr>
          <w:rFonts w:ascii="Times New Roman" w:hAnsi="Times New Roman"/>
          <w:b w:val="false"/>
          <w:bCs w:val="false"/>
          <w:sz w:val="24"/>
          <w:szCs w:val="24"/>
          <w:lang w:val="kk-KZ"/>
        </w:rPr>
        <w:t>1</w:t>
      </w:r>
      <w:r>
        <w:rPr>
          <w:rFonts w:ascii="Times New Roman" w:hAnsi="Times New Roman"/>
          <w:b w:val="false"/>
          <w:bCs w:val="false"/>
          <w:sz w:val="24"/>
          <w:szCs w:val="24"/>
        </w:rPr>
        <w:t>. Сатып алу шартын немесе өтінімге жеткізу шартын жасасуға артықшылық алу үшін:</w:t>
        <w:br/>
        <w:t>1) отандық тауар өндірушілер дәрілік заттарды сатып алу және дәрілік заттарды берудің ұзақ мерзімді шарттарын жасасу кезінде объектінің және өндірістің тиісті өндірістік практика талаптарына сәйкестігі туралы Қазақстан Республикасының Денсаулық сақтау саласындағы заңнамасының талаптарына сәйкес алынған сертификатты (GMP) қоса береді;</w:t>
        <w:br/>
        <w:t>2) Әлеуетті өнім берушілер дәрілік заттарды сатып алу кезінде объектінің Қазақстан Республикасының Денсаулық сақтау саласындағы заңнамасының талаптарына сәйкес алынған тиісті дистрибьюторлық практика талаптарына (GDP) сәйкестігі туралы сертификатты қоса береді;</w:t>
        <w:br/>
        <w:t>3) әлеуетті өнім берушілер және (немесе) олардың бірлесіп орындаушылары фармацевтикалық қызметтерді сатып алу кезінде объектінің Қазақстан Республикасының Денсаулық сақтау саласындағы заңнамасының талаптарына сәйкес алынған тиісті дәріхана практикасының (GPP) талаптарына сәйкестігі туралы сертификатты қоса береді.</w:t>
        <w:br/>
        <w:t>5</w:t>
      </w:r>
      <w:r>
        <w:rPr>
          <w:rFonts w:ascii="Times New Roman" w:hAnsi="Times New Roman"/>
          <w:b w:val="false"/>
          <w:bCs w:val="false"/>
          <w:sz w:val="24"/>
          <w:szCs w:val="24"/>
          <w:lang w:val="kk-KZ"/>
        </w:rPr>
        <w:t>2</w:t>
      </w:r>
      <w:r>
        <w:rPr>
          <w:rFonts w:ascii="Times New Roman" w:hAnsi="Times New Roman"/>
          <w:b w:val="false"/>
          <w:bCs w:val="false"/>
          <w:sz w:val="24"/>
          <w:szCs w:val="24"/>
        </w:rPr>
        <w:t>. Егер лот бойынша сатып алуға хабарландыру немесе сатып алуға шақыру шарттарына және осы Қағидалардың талаптарына сәйкес келетін өтінімді және объектінің тиісті өндірістік практика (GMP) немесе тиісті дистрибьюторлық практика (GDP) талаптарына сәйкестігі туралы сертификатты ұсынған бір ғана әлеуетті өнім беруші қатысса, мұндай әлеуетті өнім беруші жеңімпаз болып танылады, ал басқа әлеуетті өнім берушілердің өтінімдері автоматты түрде қабылданбайды.</w:t>
        <w:br/>
        <w:t>5</w:t>
      </w:r>
      <w:r>
        <w:rPr>
          <w:rFonts w:ascii="Times New Roman" w:hAnsi="Times New Roman"/>
          <w:b w:val="false"/>
          <w:bCs w:val="false"/>
          <w:sz w:val="24"/>
          <w:szCs w:val="24"/>
          <w:lang w:val="kk-KZ"/>
        </w:rPr>
        <w:t>3</w:t>
      </w:r>
      <w:r>
        <w:rPr>
          <w:rFonts w:ascii="Times New Roman" w:hAnsi="Times New Roman"/>
          <w:b w:val="false"/>
          <w:bCs w:val="false"/>
          <w:sz w:val="24"/>
          <w:szCs w:val="24"/>
        </w:rPr>
        <w:t>. Егер лот бойынша сатып алуға хабарландыру немесе сатып алуға шақыру шарттарына және осы Қағидалардың талаптарына сәйкес келетін тендерлік өтінімдерді және объектілердің тиісті өндірістік практика (GMP) немесе тиісті дистрибьюторлық практика (GDP) талаптарына сәйкестігі туралы сертификаттарды ұсынған екі және одан да көп әлеуетті өнім беруші қатысса, онда олардың арасындағы жеңімпаз ең төмен баға бойынша, ал басқаларының өтінімдері әлеуетті жеткізушілер автоматты түрде қабылданбайды.</w:t>
        <w:br/>
        <w:t>Егер лот бойынша сатып алуға дәрілік заттардың және (немесе) медициналық бұйымдардың мемлекеттік тізілімінің деректеріне толық және дәл сәйкес келетін тіркеу куәлігін ұсынған екі және одан да көп әлеуетті өнім беруші немесе дәрілік затты және (немесе) медициналық бұйымды Қазақстан Республикасына әкелуге Денсаулық сақтау саласындағы уәкілетті органның рұқсатының (қорытындысының) нөмірі қатысса, басым құқық тіркеу куәлігін ұсынған әлеуетті өнім берушілерге ұсынылады, бұл ретте олардың арасындағы жеңімпаз ең төмен баға бойынша айқындалады, ал басқа әлеуетті жеткізушілердің өтінімдері автоматты түрде қабылданбайды.</w:t>
      </w:r>
    </w:p>
    <w:tbl>
      <w:tblPr>
        <w:tblW w:w="10125" w:type="dxa"/>
        <w:jc w:val="left"/>
        <w:tblInd w:w="-30" w:type="dxa"/>
        <w:tblBorders/>
        <w:tblCellMar>
          <w:top w:w="55" w:type="dxa"/>
          <w:left w:w="78" w:type="dxa"/>
          <w:bottom w:w="55" w:type="dxa"/>
          <w:right w:w="108" w:type="dxa"/>
        </w:tblCellMar>
        <w:tblLook w:firstRow="0" w:noVBand="0" w:lastRow="0" w:firstColumn="0" w:lastColumn="0" w:noHBand="0" w:val="0000"/>
      </w:tblPr>
      <w:tblGrid>
        <w:gridCol w:w="716"/>
        <w:gridCol w:w="1591"/>
        <w:gridCol w:w="1080"/>
        <w:gridCol w:w="1068"/>
        <w:gridCol w:w="1080"/>
        <w:gridCol w:w="1080"/>
        <w:gridCol w:w="3509"/>
      </w:tblGrid>
      <w:tr>
        <w:trPr/>
        <w:tc>
          <w:tcPr>
            <w:tcW w:w="10124" w:type="dxa"/>
            <w:gridSpan w:val="7"/>
            <w:tcBorders/>
            <w:shd w:color="auto" w:fill="FFFFFF" w:val="clear"/>
            <w:vAlign w:val="center"/>
          </w:tcPr>
          <w:p>
            <w:pPr>
              <w:pStyle w:val="WW"/>
              <w:pageBreakBefore/>
              <w:snapToGrid w:val="false"/>
              <w:spacing w:lineRule="auto" w:line="240" w:before="0" w:after="200"/>
              <w:jc w:val="right"/>
              <w:rPr/>
            </w:pPr>
            <w:r>
              <w:rPr>
                <w:b/>
                <w:color w:val="000000"/>
                <w:lang w:val="kk-KZ"/>
              </w:rPr>
              <w:t>Тендерлік құжаттамаға 1 қосымша</w:t>
            </w:r>
          </w:p>
        </w:tc>
      </w:tr>
      <w:tr>
        <w:trPr/>
        <w:tc>
          <w:tcPr>
            <w:tcW w:w="10124"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vAlign w:val="center"/>
          </w:tcPr>
          <w:p>
            <w:pPr>
              <w:pStyle w:val="WW"/>
              <w:snapToGrid w:val="false"/>
              <w:spacing w:lineRule="auto" w:line="240" w:before="0" w:after="200"/>
              <w:jc w:val="center"/>
              <w:rPr/>
            </w:pPr>
            <w:r>
              <w:rPr>
                <w:b/>
                <w:bCs/>
              </w:rPr>
              <w:t>Сатып алынатын тауарлардың тізбесі</w:t>
            </w:r>
          </w:p>
        </w:tc>
      </w:tr>
      <w:tr>
        <w:trPr/>
        <w:tc>
          <w:tcPr>
            <w:tcW w:w="10124"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vAlign w:val="center"/>
          </w:tcPr>
          <w:p>
            <w:pPr>
              <w:pStyle w:val="WW"/>
              <w:snapToGrid w:val="false"/>
              <w:spacing w:lineRule="auto" w:line="240" w:before="0" w:after="200"/>
              <w:jc w:val="center"/>
              <w:rPr>
                <w:b/>
                <w:b/>
                <w:bCs/>
                <w:sz w:val="24"/>
                <w:szCs w:val="24"/>
              </w:rPr>
            </w:pPr>
            <w:r>
              <w:rPr>
                <w:b/>
                <w:bCs/>
                <w:sz w:val="24"/>
                <w:szCs w:val="24"/>
              </w:rPr>
              <w:t>Тендер</w:t>
            </w:r>
            <w:r>
              <w:rPr>
                <w:rFonts w:cs="Arial CYR"/>
                <w:b/>
                <w:bCs/>
                <w:sz w:val="24"/>
                <w:szCs w:val="24"/>
              </w:rPr>
              <w:t xml:space="preserve">   </w:t>
            </w:r>
            <w:r>
              <w:rPr>
                <w:rFonts w:cs="Arial CYR"/>
                <w:b/>
                <w:bCs/>
                <w:color w:val="000000"/>
                <w:sz w:val="24"/>
                <w:szCs w:val="24"/>
                <w:lang w:val="kk-KZ"/>
              </w:rPr>
              <w:t xml:space="preserve"> </w:t>
            </w:r>
            <w:r>
              <w:rPr>
                <w:rFonts w:cs="Arial CYR"/>
                <w:b/>
                <w:bCs/>
                <w:sz w:val="24"/>
                <w:szCs w:val="24"/>
                <w:lang w:val="kk-KZ"/>
              </w:rPr>
              <w:t>«</w:t>
            </w:r>
            <w:r>
              <w:rPr>
                <w:rFonts w:cs="Arial CYR"/>
                <w:b/>
                <w:bCs/>
                <w:color w:val="000000"/>
                <w:sz w:val="24"/>
                <w:szCs w:val="24"/>
                <w:lang w:val="kk-KZ"/>
              </w:rPr>
              <w:t>Existation Bioneer П</w:t>
            </w:r>
            <w:r>
              <w:rPr>
                <w:rFonts w:cs="Arial CYR"/>
                <w:b/>
                <w:bCs/>
                <w:color w:val="000000"/>
                <w:sz w:val="24"/>
                <w:szCs w:val="24"/>
                <w:lang w:val="ru-RU"/>
              </w:rPr>
              <w:t>ЦР</w:t>
            </w:r>
            <w:r>
              <w:rPr>
                <w:rFonts w:cs="Arial CYR"/>
                <w:b/>
                <w:bCs/>
                <w:color w:val="000000"/>
                <w:sz w:val="24"/>
                <w:szCs w:val="24"/>
                <w:lang w:val="kk-KZ"/>
              </w:rPr>
              <w:t xml:space="preserve"> аппаратына арналған шығын материалдары</w:t>
            </w:r>
            <w:r>
              <w:rPr>
                <w:b/>
                <w:bCs/>
                <w:sz w:val="24"/>
                <w:szCs w:val="24"/>
              </w:rPr>
              <w:t>»</w:t>
            </w:r>
          </w:p>
        </w:tc>
      </w:tr>
      <w:tr>
        <w:trPr/>
        <w:tc>
          <w:tcPr>
            <w:tcW w:w="716"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WW"/>
              <w:snapToGrid w:val="false"/>
              <w:spacing w:lineRule="auto" w:line="240" w:before="0" w:after="0"/>
              <w:jc w:val="center"/>
              <w:rPr/>
            </w:pPr>
            <w:r>
              <w:rPr>
                <w:b/>
                <w:bCs/>
                <w:lang w:val="kk-KZ"/>
              </w:rPr>
              <w:t>Р/с</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WW"/>
              <w:snapToGrid w:val="false"/>
              <w:spacing w:lineRule="auto" w:line="240" w:before="0" w:after="0"/>
              <w:jc w:val="center"/>
              <w:rPr>
                <w:b/>
                <w:b/>
                <w:bCs/>
              </w:rPr>
            </w:pPr>
            <w:r>
              <w:rPr>
                <w:b/>
                <w:bCs/>
              </w:rPr>
              <w:t>Сатып алынатын тауарлардың</w:t>
            </w:r>
          </w:p>
          <w:p>
            <w:pPr>
              <w:pStyle w:val="WW"/>
              <w:snapToGrid w:val="false"/>
              <w:spacing w:lineRule="auto" w:line="240" w:before="0" w:after="200"/>
              <w:jc w:val="center"/>
              <w:rPr>
                <w:b/>
                <w:b/>
                <w:bCs/>
                <w:lang w:val="kk-KZ"/>
              </w:rPr>
            </w:pPr>
            <w:r>
              <w:rPr>
                <w:b/>
                <w:bCs/>
                <w:lang w:val="kk-KZ"/>
              </w:rPr>
              <w:t>атауы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b/>
                <w:b/>
                <w:bCs/>
              </w:rPr>
            </w:pPr>
            <w:r>
              <w:rPr>
                <w:b/>
                <w:bCs/>
              </w:rPr>
              <w:t>Өлшем бірлігі</w:t>
            </w:r>
          </w:p>
        </w:tc>
        <w:tc>
          <w:tcPr>
            <w:tcW w:w="1068"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b/>
                <w:b/>
                <w:bCs/>
              </w:rPr>
            </w:pPr>
            <w:r>
              <w:rPr>
                <w:b/>
                <w:bCs/>
              </w:rPr>
              <w:t>Саны, көлемі</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b/>
                <w:b/>
                <w:bCs/>
              </w:rPr>
            </w:pPr>
            <w:r>
              <w:rPr>
                <w:b/>
                <w:bCs/>
              </w:rPr>
              <w:t>Бірлік үшін бағасы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pPr>
            <w:r>
              <w:rPr>
                <w:b/>
                <w:bCs/>
              </w:rPr>
              <w:t xml:space="preserve"> </w:t>
            </w:r>
            <w:r>
              <w:rPr>
                <w:b/>
                <w:bCs/>
                <w:lang w:val="kk-KZ"/>
              </w:rPr>
              <w:t xml:space="preserve">Сомасы </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vAlign w:val="center"/>
          </w:tcPr>
          <w:p>
            <w:pPr>
              <w:pStyle w:val="Normal"/>
              <w:spacing w:lineRule="auto" w:line="240" w:before="0" w:after="0"/>
              <w:jc w:val="center"/>
              <w:rPr>
                <w:b/>
                <w:b/>
                <w:bCs/>
              </w:rPr>
            </w:pPr>
            <w:r>
              <w:rPr>
                <w:b/>
                <w:bCs/>
              </w:rPr>
              <w:t>Тауарларды ұсыну, жұмыстарды орындау, қызметтерді көрсету мерзімдері мен орны</w:t>
            </w:r>
          </w:p>
        </w:tc>
      </w:tr>
      <w:tr>
        <w:trPr/>
        <w:tc>
          <w:tcPr>
            <w:tcW w:w="716"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lang w:val="kk-KZ"/>
              </w:rPr>
            </w:pPr>
            <w:r>
              <w:rPr>
                <w:lang w:val="kk-KZ"/>
              </w:rPr>
              <w:t>1</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lang w:val="kk-KZ"/>
              </w:rPr>
            </w:pPr>
            <w:r>
              <w:rPr>
                <w:lang w:val="kk-KZ"/>
              </w:rPr>
              <w:t>2</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lang w:val="kk-KZ"/>
              </w:rPr>
            </w:pPr>
            <w:r>
              <w:rPr>
                <w:lang w:val="kk-KZ"/>
              </w:rPr>
              <w:t>3</w:t>
            </w:r>
          </w:p>
        </w:tc>
        <w:tc>
          <w:tcPr>
            <w:tcW w:w="1068"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jc w:val="center"/>
              <w:rPr>
                <w:lang w:val="kk-KZ"/>
              </w:rPr>
            </w:pPr>
            <w:r>
              <w:rPr>
                <w:lang w:val="kk-KZ"/>
              </w:rPr>
              <w:t>4</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lang w:val="kk-KZ"/>
              </w:rPr>
              <w:t>5</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lang w:val="kk-KZ"/>
              </w:rPr>
            </w:pPr>
            <w:r>
              <w:rPr>
                <w:lang w:val="kk-KZ"/>
              </w:rPr>
              <w:t>6</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vAlign w:val="center"/>
          </w:tcPr>
          <w:p>
            <w:pPr>
              <w:pStyle w:val="Normal"/>
              <w:spacing w:lineRule="auto" w:line="240" w:before="0" w:after="0"/>
              <w:jc w:val="center"/>
              <w:rPr>
                <w:lang w:val="kk-KZ"/>
              </w:rPr>
            </w:pPr>
            <w:r>
              <w:rPr>
                <w:lang w:val="kk-KZ"/>
              </w:rPr>
              <w:t>7</w:t>
            </w:r>
          </w:p>
        </w:tc>
      </w:tr>
      <w:tr>
        <w:trPr>
          <w:trHeight w:val="402" w:hRule="atLeast"/>
        </w:trPr>
        <w:tc>
          <w:tcPr>
            <w:tcW w:w="716"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rPr>
                <w:lang w:val="kk-KZ"/>
              </w:rPr>
            </w:pPr>
            <w:r>
              <w:rPr>
                <w:lang w:val="kk-KZ"/>
              </w:rPr>
              <w:t>1</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Arial CYR"/>
                <w:b w:val="false"/>
                <w:bCs w:val="false"/>
                <w:sz w:val="24"/>
                <w:szCs w:val="24"/>
                <w:lang w:val="kk-KZ"/>
              </w:rPr>
              <w:t>Полимеразды-тізбекті реакцияны жүргізуге арналған реактивтер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sz w:val="24"/>
                <w:szCs w:val="24"/>
              </w:rPr>
              <w:t>орау</w:t>
            </w:r>
          </w:p>
        </w:tc>
        <w:tc>
          <w:tcPr>
            <w:tcW w:w="1068"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8</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1 060 000,00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8 480 000,00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tcPr>
          <w:p>
            <w:pPr>
              <w:pStyle w:val="Normal"/>
              <w:spacing w:lineRule="auto" w:line="240" w:before="0" w:after="0"/>
              <w:jc w:val="center"/>
              <w:rPr/>
            </w:pPr>
            <w:r>
              <w:rPr>
                <w:sz w:val="24"/>
                <w:szCs w:val="24"/>
              </w:rPr>
              <w:t>Мамыр 2023-3 орау</w:t>
              <w:br/>
              <w:t>Тамыз 2023ж. - 2 орау</w:t>
              <w:br/>
              <w:t>Қараша 2023ж - 3  орау</w:t>
            </w:r>
          </w:p>
          <w:p>
            <w:pPr>
              <w:pStyle w:val="Normal"/>
              <w:spacing w:lineRule="auto" w:line="240" w:before="0" w:after="0"/>
              <w:jc w:val="center"/>
              <w:rPr/>
            </w:pPr>
            <w:r>
              <w:rPr>
                <w:rFonts w:cs="Times New Roman"/>
                <w:color w:val="000000"/>
                <w:sz w:val="24"/>
                <w:szCs w:val="24"/>
              </w:rPr>
              <w:t>Глубокое ауданы, Опытное поле селосы, Локомотив көшесі 3/1 , дәріхана мекен-жайына жеткізу</w:t>
            </w:r>
          </w:p>
        </w:tc>
      </w:tr>
      <w:tr>
        <w:trPr>
          <w:trHeight w:val="402" w:hRule="atLeast"/>
        </w:trPr>
        <w:tc>
          <w:tcPr>
            <w:tcW w:w="716"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rPr>
                <w:lang w:val="kk-KZ"/>
              </w:rPr>
            </w:pPr>
            <w:r>
              <w:rPr>
                <w:lang w:val="kk-KZ"/>
              </w:rPr>
              <w:t>2</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sz w:val="24"/>
                <w:szCs w:val="24"/>
              </w:rPr>
              <w:t>Микобактериялық жинақ</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sz w:val="24"/>
                <w:szCs w:val="24"/>
              </w:rPr>
              <w:t>орау</w:t>
            </w:r>
          </w:p>
        </w:tc>
        <w:tc>
          <w:tcPr>
            <w:tcW w:w="1068"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8</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562 000,00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4 496 000,00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tcPr>
          <w:p>
            <w:pPr>
              <w:pStyle w:val="Normal"/>
              <w:spacing w:lineRule="auto" w:line="240" w:before="0" w:after="0"/>
              <w:jc w:val="center"/>
              <w:rPr/>
            </w:pPr>
            <w:r>
              <w:rPr>
                <w:sz w:val="24"/>
                <w:szCs w:val="24"/>
              </w:rPr>
              <w:t>Мамыр 2023-3 орау</w:t>
              <w:br/>
              <w:t>Тамыз 2023ж. - 2 орау</w:t>
              <w:br/>
              <w:t>Қараша 2023ж - 3  орау</w:t>
            </w:r>
          </w:p>
          <w:p>
            <w:pPr>
              <w:pStyle w:val="Normal"/>
              <w:spacing w:lineRule="auto" w:line="240" w:before="0" w:after="0"/>
              <w:jc w:val="center"/>
              <w:rPr/>
            </w:pPr>
            <w:r>
              <w:rPr>
                <w:rFonts w:cs="Times New Roman"/>
                <w:color w:val="000000"/>
                <w:sz w:val="24"/>
                <w:szCs w:val="24"/>
              </w:rPr>
              <w:t>Глубокое ауданы, Опытное поле селосы, Локомотив көшесі 3/1 , дәріхана мекен-жайына жеткізу</w:t>
            </w:r>
          </w:p>
        </w:tc>
      </w:tr>
      <w:tr>
        <w:trPr>
          <w:trHeight w:val="402" w:hRule="atLeast"/>
        </w:trPr>
        <w:tc>
          <w:tcPr>
            <w:tcW w:w="716"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rPr>
                <w:lang w:val="kk-KZ"/>
              </w:rPr>
            </w:pPr>
            <w:r>
              <w:rPr>
                <w:lang w:val="kk-KZ"/>
              </w:rPr>
              <w:t>3</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sz w:val="24"/>
                <w:szCs w:val="24"/>
              </w:rPr>
              <w:t>ДНҚ сандық анықтау жинағы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sz w:val="24"/>
                <w:szCs w:val="24"/>
              </w:rPr>
              <w:t>орау</w:t>
            </w:r>
          </w:p>
        </w:tc>
        <w:tc>
          <w:tcPr>
            <w:tcW w:w="1068"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2</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1 435 200,00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2 870 400,00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tcPr>
          <w:p>
            <w:pPr>
              <w:pStyle w:val="Normal"/>
              <w:spacing w:lineRule="auto" w:line="240" w:before="0" w:after="0"/>
              <w:jc w:val="center"/>
              <w:rPr/>
            </w:pPr>
            <w:r>
              <w:rPr>
                <w:b w:val="false"/>
                <w:bCs w:val="false"/>
                <w:sz w:val="24"/>
                <w:szCs w:val="24"/>
              </w:rPr>
              <w:t>мамыр 2023ж. - 1 орау</w:t>
              <w:br/>
              <w:t>Қараша 2023ж. - 1  орау</w:t>
            </w:r>
          </w:p>
          <w:p>
            <w:pPr>
              <w:pStyle w:val="Normal"/>
              <w:spacing w:lineRule="auto" w:line="240" w:before="0" w:after="0"/>
              <w:jc w:val="center"/>
              <w:rPr/>
            </w:pPr>
            <w:r>
              <w:rPr>
                <w:rFonts w:cs="Times New Roman"/>
                <w:b w:val="false"/>
                <w:bCs w:val="false"/>
                <w:color w:val="000000"/>
                <w:sz w:val="24"/>
                <w:szCs w:val="24"/>
              </w:rPr>
              <w:t>Глубокое ауданы, Опытное поле селосы, Локомотив көшесі 3/1 , дәріхана мекен-жайына жеткізу</w:t>
            </w:r>
          </w:p>
        </w:tc>
      </w:tr>
      <w:tr>
        <w:trPr>
          <w:trHeight w:val="402" w:hRule="atLeast"/>
        </w:trPr>
        <w:tc>
          <w:tcPr>
            <w:tcW w:w="716"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rPr>
                <w:lang w:val="kk-KZ"/>
              </w:rPr>
            </w:pPr>
            <w:r>
              <w:rPr>
                <w:lang w:val="kk-KZ"/>
              </w:rPr>
              <w:t>4</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sz w:val="24"/>
                <w:szCs w:val="24"/>
              </w:rPr>
              <w:t>Полимеразды-тізбекті реакцияны жүргізуге арналған реактивтер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sz w:val="24"/>
                <w:szCs w:val="24"/>
              </w:rPr>
              <w:t>орау</w:t>
            </w:r>
          </w:p>
        </w:tc>
        <w:tc>
          <w:tcPr>
            <w:tcW w:w="1068"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2</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1 235 000,00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tcPr>
          <w:p>
            <w:pPr>
              <w:pStyle w:val="Normal"/>
              <w:spacing w:lineRule="auto" w:line="240" w:before="0" w:after="0"/>
              <w:jc w:val="center"/>
              <w:rPr/>
            </w:pPr>
            <w:r>
              <w:rPr>
                <w:rFonts w:cs="Times New Roman"/>
                <w:sz w:val="24"/>
                <w:szCs w:val="24"/>
              </w:rPr>
              <w:t>2 470 000,00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tcPr>
          <w:p>
            <w:pPr>
              <w:pStyle w:val="Normal"/>
              <w:spacing w:lineRule="auto" w:line="240" w:before="0" w:after="0"/>
              <w:jc w:val="center"/>
              <w:rPr/>
            </w:pPr>
            <w:r>
              <w:rPr>
                <w:b w:val="false"/>
                <w:bCs w:val="false"/>
                <w:sz w:val="24"/>
                <w:szCs w:val="24"/>
              </w:rPr>
              <w:t>мамыр 2023ж. - 1 орау</w:t>
              <w:br/>
              <w:t>Қараша 2023ж. - 1  орау</w:t>
            </w:r>
          </w:p>
          <w:p>
            <w:pPr>
              <w:pStyle w:val="Normal"/>
              <w:spacing w:lineRule="auto" w:line="240" w:before="0" w:after="0"/>
              <w:jc w:val="center"/>
              <w:rPr/>
            </w:pPr>
            <w:r>
              <w:rPr>
                <w:rFonts w:cs="Times New Roman"/>
                <w:b w:val="false"/>
                <w:bCs w:val="false"/>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716" w:type="dxa"/>
            <w:tcBorders>
              <w:top w:val="single" w:sz="2" w:space="0" w:color="000001"/>
              <w:left w:val="single" w:sz="2" w:space="0" w:color="000001"/>
              <w:bottom w:val="single" w:sz="2" w:space="0" w:color="000001"/>
              <w:insideH w:val="single" w:sz="2" w:space="0" w:color="000001"/>
            </w:tcBorders>
            <w:shd w:color="auto" w:fill="FFFFFF" w:val="clear"/>
            <w:tcMar>
              <w:left w:w="56" w:type="dxa"/>
            </w:tcMar>
            <w:vAlign w:val="center"/>
          </w:tcPr>
          <w:p>
            <w:pPr>
              <w:pStyle w:val="Normal"/>
              <w:spacing w:lineRule="auto" w:line="240" w:before="0" w:after="0"/>
              <w:rPr>
                <w:color w:val="000000"/>
                <w:highlight w:val="white"/>
                <w:lang w:val="kk-KZ"/>
              </w:rPr>
            </w:pPr>
            <w:r>
              <w:rPr>
                <w:color w:val="000000"/>
                <w:highlight w:val="white"/>
                <w:lang w:val="kk-KZ"/>
              </w:rPr>
            </w:r>
          </w:p>
        </w:tc>
        <w:tc>
          <w:tcPr>
            <w:tcW w:w="9408"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6" w:type="dxa"/>
            </w:tcMar>
            <w:vAlign w:val="center"/>
          </w:tcPr>
          <w:p>
            <w:pPr>
              <w:pStyle w:val="Normal"/>
              <w:shd w:val="clear" w:color="auto" w:fill="FFFFFF"/>
              <w:spacing w:lineRule="auto" w:line="240" w:before="0" w:after="0"/>
              <w:jc w:val="left"/>
              <w:rPr/>
            </w:pPr>
            <w:r>
              <w:rPr>
                <w:b/>
                <w:bCs/>
                <w:color w:val="000000"/>
                <w:lang w:val="kk-KZ"/>
              </w:rPr>
              <w:t xml:space="preserve">Барлығы </w:t>
            </w:r>
            <w:r>
              <w:rPr>
                <w:rStyle w:val="S0"/>
                <w:b/>
                <w:bCs/>
                <w:sz w:val="24"/>
                <w:szCs w:val="24"/>
                <w:lang w:val="kk-KZ"/>
              </w:rPr>
              <w:t xml:space="preserve">                                                                                                            </w:t>
            </w:r>
            <w:r>
              <w:rPr>
                <w:rStyle w:val="S0"/>
                <w:rFonts w:eastAsia="Calibri" w:cs="Times New Roman"/>
                <w:b/>
                <w:bCs/>
                <w:sz w:val="24"/>
                <w:szCs w:val="24"/>
                <w:lang w:val="kk-KZ" w:eastAsia="zh-CN"/>
              </w:rPr>
              <w:t>18 316 400,00</w:t>
            </w:r>
          </w:p>
        </w:tc>
      </w:tr>
    </w:tbl>
    <w:p>
      <w:pPr>
        <w:pStyle w:val="Normal"/>
        <w:ind w:firstLine="851"/>
        <w:rPr/>
      </w:pPr>
      <w:r>
        <w:rPr/>
      </w:r>
    </w:p>
    <w:p>
      <w:pPr>
        <w:pStyle w:val="WW"/>
        <w:jc w:val="center"/>
        <w:rPr/>
      </w:pPr>
      <w:r>
        <w:rPr>
          <w:b/>
        </w:rPr>
        <w:t xml:space="preserve">ШҚО ДСБ "Шығыс Қазақстан облыстық </w:t>
      </w:r>
      <w:r>
        <w:rPr>
          <w:b/>
          <w:lang w:val="kk-KZ"/>
        </w:rPr>
        <w:t>фтизиопульмонология орталығы</w:t>
      </w:r>
      <w:r>
        <w:rPr>
          <w:b/>
        </w:rPr>
        <w:t xml:space="preserve">"  </w:t>
      </w:r>
      <w:r>
        <w:rPr>
          <w:b/>
          <w:lang w:val="kk-KZ"/>
        </w:rPr>
        <w:t xml:space="preserve">ШЖҚ </w:t>
      </w:r>
      <w:r>
        <w:rPr>
          <w:b/>
        </w:rPr>
        <w:t xml:space="preserve">КМК </w:t>
      </w:r>
      <w:r>
        <w:rPr>
          <w:rFonts w:cs="Arial CYR"/>
          <w:b/>
          <w:bCs/>
          <w:lang w:val="kk-KZ"/>
        </w:rPr>
        <w:t>«</w:t>
      </w:r>
      <w:r>
        <w:rPr>
          <w:rFonts w:cs="Arial CYR"/>
          <w:b/>
          <w:bCs/>
          <w:color w:val="000000"/>
          <w:sz w:val="24"/>
          <w:szCs w:val="24"/>
          <w:lang w:val="kk-KZ"/>
        </w:rPr>
        <w:t>Existation Bioneer П</w:t>
      </w:r>
      <w:r>
        <w:rPr>
          <w:rFonts w:cs="Arial CYR"/>
          <w:b/>
          <w:bCs/>
          <w:color w:val="000000"/>
          <w:sz w:val="24"/>
          <w:szCs w:val="24"/>
          <w:lang w:val="ru-RU"/>
        </w:rPr>
        <w:t>ЦР</w:t>
      </w:r>
      <w:r>
        <w:rPr>
          <w:rFonts w:cs="Arial CYR"/>
          <w:b/>
          <w:bCs/>
          <w:color w:val="000000"/>
          <w:sz w:val="24"/>
          <w:szCs w:val="24"/>
          <w:lang w:val="kk-KZ"/>
        </w:rPr>
        <w:t xml:space="preserve"> аппаратына арналған шығын материалдары</w:t>
      </w:r>
      <w:r>
        <w:rPr>
          <w:b/>
          <w:bCs/>
        </w:rPr>
        <w:t>»</w:t>
      </w:r>
      <w:r>
        <w:rPr>
          <w:b/>
        </w:rPr>
        <w:t xml:space="preserve">  жеткізудің техникалық ерекшелігі мен шарттары</w:t>
      </w:r>
    </w:p>
    <w:p>
      <w:pPr>
        <w:pStyle w:val="Normal"/>
        <w:spacing w:before="0" w:after="143"/>
        <w:ind w:firstLine="708"/>
        <w:jc w:val="both"/>
        <w:rPr/>
      </w:pPr>
      <w:r>
        <w:rPr>
          <w:rFonts w:cs="Arial CYR"/>
          <w:b w:val="false"/>
          <w:bCs w:val="false"/>
          <w:color w:val="000000"/>
          <w:sz w:val="24"/>
          <w:szCs w:val="24"/>
          <w:lang w:val="kk-KZ"/>
        </w:rPr>
        <w:t>Existation Bioneer П</w:t>
      </w:r>
      <w:r>
        <w:rPr>
          <w:rFonts w:cs="Arial CYR"/>
          <w:b w:val="false"/>
          <w:bCs w:val="false"/>
          <w:color w:val="000000"/>
          <w:sz w:val="24"/>
          <w:szCs w:val="24"/>
          <w:lang w:val="ru-RU"/>
        </w:rPr>
        <w:t>ЦР</w:t>
      </w:r>
      <w:r>
        <w:rPr>
          <w:rFonts w:cs="Arial CYR"/>
          <w:b w:val="false"/>
          <w:bCs w:val="false"/>
          <w:color w:val="000000"/>
          <w:sz w:val="24"/>
          <w:szCs w:val="24"/>
          <w:lang w:val="kk-KZ"/>
        </w:rPr>
        <w:t xml:space="preserve"> аппаратына арналған шығын материалдары</w:t>
      </w:r>
      <w:r>
        <w:rPr>
          <w:rFonts w:cs="Arial CYR"/>
          <w:b w:val="false"/>
          <w:bCs w:val="false"/>
          <w:color w:val="000000"/>
          <w:lang w:val="kk-KZ"/>
        </w:rPr>
        <w:t xml:space="preserve"> қорғаныс класы</w:t>
      </w:r>
      <w:r>
        <w:rPr>
          <w:rFonts w:cs="Arial CYR"/>
          <w:b/>
          <w:bCs/>
          <w:color w:val="000000"/>
          <w:lang w:val="kk-KZ"/>
        </w:rPr>
        <w:t xml:space="preserve"> </w:t>
      </w:r>
      <w:r>
        <w:rPr>
          <w:rFonts w:cs="Arial CYR"/>
          <w:b w:val="false"/>
          <w:bCs w:val="false"/>
          <w:color w:val="000000"/>
          <w:lang w:val="kk-KZ"/>
        </w:rPr>
        <w:t>т</w:t>
      </w:r>
      <w:r>
        <w:rPr>
          <w:b w:val="false"/>
          <w:bCs w:val="false"/>
          <w:color w:val="000000"/>
          <w:lang w:val="kk-KZ"/>
        </w:rPr>
        <w:t>асымалдау және сақтау кезінде оның сапасын, қауіпсіздігін және тиімділігін қамтамасыз ету үшін қажетті шарттар сақталуы тиіс.</w:t>
      </w:r>
    </w:p>
    <w:p>
      <w:pPr>
        <w:pStyle w:val="1"/>
        <w:spacing w:lineRule="auto" w:line="240" w:before="0" w:after="120"/>
        <w:ind w:left="426" w:right="0" w:hanging="0"/>
        <w:jc w:val="center"/>
        <w:rPr/>
      </w:pPr>
      <w:r>
        <w:rPr>
          <w:rFonts w:cs="Times New Roman"/>
          <w:b/>
          <w:sz w:val="24"/>
          <w:szCs w:val="24"/>
        </w:rPr>
        <w:t>Лот №1.</w:t>
      </w:r>
      <w:r>
        <w:rPr>
          <w:rFonts w:cs="Times New Roman"/>
          <w:b/>
          <w:bCs/>
          <w:sz w:val="24"/>
          <w:szCs w:val="24"/>
          <w:lang w:val="en-US"/>
        </w:rPr>
        <w:t xml:space="preserve"> </w:t>
      </w:r>
      <w:r>
        <w:rPr>
          <w:rFonts w:cs="Arial CYR"/>
          <w:b/>
          <w:bCs/>
          <w:sz w:val="24"/>
          <w:szCs w:val="24"/>
          <w:lang w:val="kk-KZ"/>
        </w:rPr>
        <w:t>Полимеразды-тізбекті реакцияны жүргізуге арналған реактивтер жиынтығы</w:t>
      </w:r>
    </w:p>
    <w:p>
      <w:pPr>
        <w:pStyle w:val="1"/>
        <w:keepNext/>
        <w:widowControl/>
        <w:numPr>
          <w:ilvl w:val="0"/>
          <w:numId w:val="0"/>
        </w:numPr>
        <w:tabs>
          <w:tab w:val="left" w:pos="432" w:leader="none"/>
        </w:tabs>
        <w:suppressAutoHyphens w:val="true"/>
        <w:overflowPunct w:val="true"/>
        <w:bidi w:val="0"/>
        <w:spacing w:lineRule="auto" w:line="240" w:before="0" w:after="120"/>
        <w:ind w:left="0" w:right="0" w:hanging="57"/>
        <w:jc w:val="both"/>
        <w:outlineLvl w:val="0"/>
        <w:rPr/>
      </w:pPr>
      <w:r>
        <w:rPr>
          <w:rFonts w:cs="Arial CYR"/>
          <w:b w:val="false"/>
          <w:bCs w:val="false"/>
          <w:color w:val="000000"/>
          <w:sz w:val="24"/>
          <w:szCs w:val="24"/>
          <w:lang w:val="kk-KZ"/>
        </w:rPr>
        <w:t xml:space="preserve"> </w:t>
      </w:r>
      <w:r>
        <w:rPr>
          <w:rFonts w:cs="Arial CYR"/>
          <w:b w:val="false"/>
          <w:bCs w:val="false"/>
          <w:color w:val="000000"/>
          <w:sz w:val="24"/>
          <w:szCs w:val="24"/>
          <w:lang w:val="kk-KZ"/>
        </w:rPr>
        <w:t>Полимеразды-тізбекті реакцияны жүргізуге арналған реактивтер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br/>
      </w:r>
    </w:p>
    <w:p>
      <w:pPr>
        <w:pStyle w:val="1"/>
        <w:widowControl/>
        <w:numPr>
          <w:ilvl w:val="0"/>
          <w:numId w:val="0"/>
        </w:numPr>
        <w:tabs>
          <w:tab w:val="left" w:pos="432" w:leader="none"/>
        </w:tabs>
        <w:suppressAutoHyphens w:val="true"/>
        <w:overflowPunct w:val="true"/>
        <w:bidi w:val="0"/>
        <w:spacing w:lineRule="auto" w:line="240" w:before="0" w:after="120"/>
        <w:ind w:left="0" w:right="0" w:hanging="57"/>
        <w:jc w:val="both"/>
        <w:outlineLvl w:val="0"/>
        <w:rPr/>
      </w:pPr>
      <w:r>
        <w:rPr>
          <w:rFonts w:cs="Times New Roman"/>
          <w:color w:val="000000"/>
          <w:sz w:val="24"/>
          <w:szCs w:val="24"/>
        </w:rPr>
        <w:t xml:space="preserve"> </w:t>
      </w:r>
      <w:r>
        <w:rPr>
          <w:rFonts w:cs="Times New Roman"/>
          <w:color w:val="000000"/>
          <w:sz w:val="24"/>
          <w:szCs w:val="24"/>
        </w:rPr>
        <w:t>Туберкулез микобактерияларын және туберкулез микобактерияларын анықтауға полимеразды-тізбекті реакцияны жүргізуге арналған жиынтық, нақты уақыттағы бірінші қатардағы препараттарға бірнеше дәріге төзімділігі бар. Қаптамада 48 сынақ бар</w:t>
      </w:r>
    </w:p>
    <w:p>
      <w:pPr>
        <w:pStyle w:val="1"/>
        <w:spacing w:lineRule="auto" w:line="240" w:before="0" w:after="120"/>
        <w:ind w:left="426" w:right="0" w:hanging="0"/>
        <w:jc w:val="center"/>
        <w:rPr>
          <w:rFonts w:ascii="Times New Roman" w:hAnsi="Times New Roman" w:cs="Times New Roman"/>
          <w:b/>
          <w:b/>
          <w:sz w:val="24"/>
          <w:szCs w:val="24"/>
        </w:rPr>
      </w:pPr>
      <w:r>
        <w:rPr>
          <w:rFonts w:cs="Times New Roman"/>
          <w:b/>
          <w:sz w:val="24"/>
          <w:szCs w:val="24"/>
        </w:rPr>
      </w:r>
    </w:p>
    <w:p>
      <w:pPr>
        <w:pStyle w:val="1"/>
        <w:spacing w:lineRule="auto" w:line="240" w:before="0" w:after="120"/>
        <w:ind w:left="426" w:right="0" w:hanging="0"/>
        <w:jc w:val="center"/>
        <w:rPr/>
      </w:pPr>
      <w:r>
        <w:rPr>
          <w:rFonts w:cs="Times New Roman"/>
          <w:b/>
          <w:sz w:val="24"/>
          <w:szCs w:val="24"/>
        </w:rPr>
        <w:t xml:space="preserve">Лот №2. </w:t>
      </w:r>
      <w:r>
        <w:rPr>
          <w:rFonts w:cs="Times New Roman"/>
          <w:b/>
          <w:bCs/>
          <w:sz w:val="24"/>
          <w:szCs w:val="24"/>
          <w:lang w:val="en-US"/>
        </w:rPr>
        <w:t>Микобактериялық жинақ</w:t>
      </w:r>
    </w:p>
    <w:p>
      <w:pPr>
        <w:pStyle w:val="1"/>
        <w:keepNext/>
        <w:widowControl/>
        <w:numPr>
          <w:ilvl w:val="0"/>
          <w:numId w:val="0"/>
        </w:numPr>
        <w:tabs>
          <w:tab w:val="left" w:pos="432" w:leader="none"/>
        </w:tabs>
        <w:suppressAutoHyphens w:val="true"/>
        <w:overflowPunct w:val="true"/>
        <w:bidi w:val="0"/>
        <w:spacing w:lineRule="auto" w:line="240" w:before="0" w:after="120"/>
        <w:ind w:left="0" w:right="0" w:hanging="57"/>
        <w:jc w:val="both"/>
        <w:outlineLvl w:val="0"/>
        <w:rPr/>
      </w:pPr>
      <w:r>
        <w:rPr>
          <w:rFonts w:cs="Times New Roman"/>
          <w:b w:val="false"/>
          <w:bCs w:val="false"/>
          <w:color w:val="000000"/>
          <w:sz w:val="24"/>
          <w:szCs w:val="24"/>
          <w:lang w:val="en-US"/>
        </w:rPr>
        <w:tab/>
        <w:tab/>
      </w:r>
      <w:r>
        <w:rPr>
          <w:rFonts w:cs="Times New Roman"/>
          <w:b w:val="false"/>
          <w:bCs w:val="false"/>
          <w:color w:val="000000"/>
          <w:sz w:val="24"/>
          <w:szCs w:val="24"/>
          <w:lang w:val="en-US"/>
        </w:rPr>
        <w:t>Микобактериялық жинақ</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sz w:val="24"/>
          <w:szCs w:val="24"/>
        </w:rPr>
        <w:tab/>
      </w:r>
      <w:r>
        <w:rPr>
          <w:rFonts w:cs="Times New Roman"/>
          <w:color w:val="000000"/>
          <w:sz w:val="24"/>
          <w:szCs w:val="24"/>
          <w:lang w:val="en-US"/>
        </w:rPr>
        <w:t>Микобактериялық геномдық ДНҚ вирустардың ДНҚ/РНҚ оқшаулау жинағы. Қаптамада 96 сынақ бар.</w:t>
      </w:r>
    </w:p>
    <w:p>
      <w:pPr>
        <w:pStyle w:val="Normal"/>
        <w:spacing w:lineRule="auto" w:line="240"/>
        <w:jc w:val="center"/>
        <w:rPr/>
      </w:pPr>
      <w:r>
        <w:rPr>
          <w:rFonts w:cs="Times New Roman"/>
          <w:b/>
          <w:sz w:val="24"/>
          <w:szCs w:val="24"/>
        </w:rPr>
        <w:t xml:space="preserve">Лот №3. </w:t>
      </w:r>
      <w:r>
        <w:rPr>
          <w:rFonts w:cs="Times New Roman"/>
          <w:b/>
          <w:bCs/>
          <w:sz w:val="24"/>
          <w:szCs w:val="24"/>
          <w:lang w:val="en-US"/>
        </w:rPr>
        <w:t>ДНҚ сандық анықтау жинағы</w:t>
      </w:r>
    </w:p>
    <w:p>
      <w:pPr>
        <w:pStyle w:val="Normal"/>
        <w:spacing w:lineRule="auto" w:line="240"/>
        <w:jc w:val="both"/>
        <w:rPr/>
      </w:pPr>
      <w:r>
        <w:rPr>
          <w:rFonts w:cs="Times New Roman"/>
          <w:b w:val="false"/>
          <w:bCs w:val="false"/>
          <w:color w:val="000000"/>
          <w:sz w:val="24"/>
          <w:szCs w:val="24"/>
          <w:lang w:val="en-US"/>
        </w:rPr>
        <w:tab/>
      </w:r>
      <w:r>
        <w:rPr>
          <w:rFonts w:cs="Times New Roman"/>
          <w:b w:val="false"/>
          <w:bCs w:val="false"/>
          <w:color w:val="000000"/>
          <w:sz w:val="24"/>
          <w:szCs w:val="24"/>
          <w:lang w:val="en-US"/>
        </w:rPr>
        <w:t>ДНҚ сандық анықтау жинағы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color w:val="000000"/>
          <w:sz w:val="24"/>
          <w:szCs w:val="24"/>
          <w:lang w:val="en-US"/>
        </w:rPr>
        <w:tab/>
      </w:r>
      <w:r>
        <w:rPr>
          <w:rFonts w:cs="Times New Roman"/>
          <w:color w:val="000000"/>
          <w:sz w:val="24"/>
          <w:szCs w:val="24"/>
          <w:lang w:val="en-US"/>
        </w:rPr>
        <w:t>Нақты уақыттағы қан сарысуы мен плазма үлгілеріндегі туберкулез микобактериялары мен туберкулез емес микобактериялардың ДНҚ-сын анықтауға арналған жинақ. Қаптамада 96 тест бар</w:t>
      </w:r>
    </w:p>
    <w:p>
      <w:pPr>
        <w:pStyle w:val="1"/>
        <w:spacing w:lineRule="auto" w:line="240" w:before="0" w:after="120"/>
        <w:ind w:left="426" w:right="0" w:hanging="0"/>
        <w:jc w:val="center"/>
        <w:rPr/>
      </w:pPr>
      <w:r>
        <w:rPr>
          <w:rFonts w:cs="Times New Roman"/>
          <w:b/>
          <w:sz w:val="24"/>
          <w:szCs w:val="24"/>
        </w:rPr>
        <w:t xml:space="preserve">Лот №4. </w:t>
      </w:r>
      <w:r>
        <w:rPr>
          <w:rFonts w:cs="Times New Roman"/>
          <w:b/>
          <w:bCs/>
          <w:sz w:val="24"/>
          <w:szCs w:val="24"/>
          <w:lang w:val="en-US"/>
        </w:rPr>
        <w:t>Полимеразды-тізбекті реакцияны жүргізуге арналған реактивтер жиынтығы</w:t>
      </w:r>
    </w:p>
    <w:p>
      <w:pPr>
        <w:pStyle w:val="Normal"/>
        <w:spacing w:lineRule="auto" w:line="240" w:before="0" w:after="120"/>
        <w:ind w:right="0" w:hanging="0"/>
        <w:jc w:val="both"/>
        <w:rPr/>
      </w:pPr>
      <w:r>
        <w:rPr>
          <w:rFonts w:cs="Times New Roman"/>
          <w:b w:val="false"/>
          <w:bCs w:val="false"/>
          <w:color w:val="000000"/>
          <w:sz w:val="24"/>
          <w:szCs w:val="24"/>
          <w:lang w:val="en-US"/>
        </w:rPr>
        <w:t xml:space="preserve">  </w:t>
      </w:r>
      <w:r>
        <w:rPr>
          <w:rFonts w:cs="Times New Roman"/>
          <w:b w:val="false"/>
          <w:bCs w:val="false"/>
          <w:color w:val="000000"/>
          <w:sz w:val="24"/>
          <w:szCs w:val="24"/>
          <w:lang w:val="en-US"/>
        </w:rPr>
        <w:t>Полимеразды-тізбекті реакцияны жүргізуге арналған реактивтер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color w:val="000000"/>
          <w:sz w:val="24"/>
          <w:szCs w:val="24"/>
          <w:lang w:val="en-US"/>
        </w:rPr>
        <w:tab/>
      </w:r>
      <w:r>
        <w:rPr>
          <w:rFonts w:cs="Times New Roman"/>
          <w:color w:val="000000"/>
          <w:sz w:val="24"/>
          <w:szCs w:val="24"/>
          <w:lang w:val="en-US"/>
        </w:rPr>
        <w:t>Туберкулез микобактерияларын және туберкулез микобактерияларын анықтауға полимеразды-тізбекті реакцияны жүргізуге арналған жиынтық, нақты уақыттағы екінші қатардағы препараттарға кең дәріге төзімділігі бар. Қаптамада 48 сынақ бар</w:t>
      </w:r>
    </w:p>
    <w:p>
      <w:pPr>
        <w:pStyle w:val="1"/>
        <w:spacing w:lineRule="auto" w:line="240" w:before="0" w:after="120"/>
        <w:ind w:left="426" w:right="0" w:hanging="0"/>
        <w:jc w:val="center"/>
        <w:rPr>
          <w:rFonts w:eastAsia="SegoeUI" w:cs="Times New Roman"/>
          <w:b w:val="false"/>
          <w:b w:val="false"/>
          <w:bCs w:val="false"/>
          <w:i w:val="false"/>
          <w:i w:val="false"/>
          <w:iCs w:val="false"/>
          <w:color w:val="000000"/>
          <w:spacing w:val="2"/>
          <w:sz w:val="24"/>
          <w:szCs w:val="24"/>
          <w:highlight w:val="white"/>
          <w:highlight w:val="white"/>
          <w:lang w:val="en-US"/>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pPr>
      <w:r>
        <w:rPr>
          <w:color w:val="000000"/>
          <w:spacing w:val="2"/>
          <w:lang w:val="kk-KZ"/>
        </w:rPr>
        <w:tab/>
        <w:tab/>
        <w:tab/>
        <w:tab/>
        <w:tab/>
        <w:tab/>
        <w:t xml:space="preserve">            </w:t>
        <w:tab/>
        <w:t>Бұйрыққа 2-қосымша</w:t>
        <w:br/>
        <w:tab/>
        <w:tab/>
        <w:tab/>
        <w:tab/>
        <w:tab/>
        <w:tab/>
        <w:tab/>
        <w:tab/>
        <w:tab/>
        <w:tab/>
        <w:t>Денсаулық сақтау министрінің</w:t>
        <w:br/>
        <w:tab/>
        <w:tab/>
        <w:tab/>
        <w:tab/>
        <w:tab/>
        <w:tab/>
        <w:tab/>
        <w:tab/>
        <w:tab/>
        <w:tab/>
        <w:t>Қазақстан Республикасының</w:t>
        <w:br/>
        <w:tab/>
        <w:tab/>
        <w:tab/>
        <w:tab/>
        <w:tab/>
        <w:tab/>
        <w:tab/>
        <w:tab/>
        <w:tab/>
        <w:tab/>
        <w:t>2021 жылғы 12 қарашадағы</w:t>
        <w:br/>
        <w:tab/>
        <w:tab/>
        <w:tab/>
        <w:tab/>
        <w:tab/>
        <w:tab/>
        <w:tab/>
        <w:tab/>
        <w:tab/>
        <w:tab/>
        <w:t>№ ҚР ДСМ - 113</w:t>
        <w:br/>
        <w:br/>
        <w:tab/>
        <w:tab/>
        <w:tab/>
        <w:tab/>
        <w:tab/>
        <w:tab/>
        <w:tab/>
        <w:tab/>
        <w:tab/>
        <w:tab/>
        <w:tab/>
        <w:t>Пішін</w:t>
        <w:br/>
        <w:tab/>
        <w:tab/>
        <w:tab/>
        <w:tab/>
        <w:tab/>
        <w:tab/>
        <w:tab/>
        <w:tab/>
        <w:tab/>
        <w:tab/>
        <w:t>(Кімге) ___________________</w:t>
        <w:br/>
        <w:tab/>
        <w:tab/>
        <w:tab/>
        <w:tab/>
        <w:tab/>
        <w:tab/>
        <w:tab/>
        <w:tab/>
        <w:tab/>
        <w:tab/>
        <w:t>(Тапсырыс берушінің атауы,</w:t>
        <w:br/>
        <w:tab/>
        <w:tab/>
        <w:tab/>
        <w:tab/>
        <w:tab/>
        <w:tab/>
        <w:tab/>
        <w:tab/>
        <w:tab/>
        <w:tab/>
        <w:t>сатып алуды ұйымдастырушының</w:t>
        <w:br/>
        <w:tab/>
        <w:tab/>
        <w:tab/>
        <w:tab/>
        <w:tab/>
        <w:tab/>
        <w:tab/>
        <w:tab/>
        <w:tab/>
        <w:tab/>
        <w:t>немесе бірыңғай дистрибьютор)</w:t>
        <w:br/>
        <w:br/>
        <w:t>Тендерге қатысуға өтінім</w:t>
        <w:br/>
        <w:t>_________________________________________________________ (әлеуетті өнім берушінің атауы),</w:t>
        <w:br/>
        <w:t>№тендер өткізу жөніндегі хабарландыруды/ тендерлік құжаттаманы қарап ____________________________,</w:t>
        <w:br/>
        <w:t>_______________________________________________________________________________ (тендер атауы)</w:t>
        <w:br/>
        <w:t>алу осымен куәландырылады (егер тендерлік құжаттама алынған болса көрсетіледі), осымен</w:t>
        <w:br/>
        <w:t>өтініммен дәрілік заттарды / медициналық бұйымдарды / фармацевтикалық бұйымдарды жеткізуді жүзеге асыруға келісімін білдіреді</w:t>
        <w:br/>
        <w:t>келесі лоттар бойынша хабарландыру/тендерлік құжаттама шарттарына сәйкес көрсетілетін қызметтер:</w:t>
        <w:br/>
        <w:t>1) ________________ (Лот нөмірі) ________________________________________</w:t>
        <w:br/>
        <w:t>(дәрілік заттардың/медициналық бұйымдардың/фармацевтикалық қызметтердің толық сипаттамасы)</w:t>
        <w:br/>
        <w:t>2) ________________ (Лот нөмірі) ________________________________________</w:t>
        <w:br/>
        <w:t>(дәрілік заттардың/медициналық бұйымдардың/фармацевтикалық қызметтердің толық сипаттамасы)</w:t>
        <w:br/>
        <w:t>"тегін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дәрілік заттарды, медициналық бұйымдар мен мамандандырылған емдік өнімдерді сатып алуды ұйымдастыру және өткізу қағидаларын бекіту және кейбіреулерінің күші жойылды деп тану туралы" Қазақстан Республикасы Үкіметінің 2021 жылғы 4 маусымдағы № 375 Қаулысының талаптары мен шарттарына сәйкес Қазақстан Республикасы Үкіметінің шешімдері " (бұдан әрі-ереже).</w:t>
        <w:br/>
        <w:t>Әлеуетті өнім беруші Қағидаларда көзделген талаптармен және шарттармен танысқанын растайды және конкурстық комиссияға өзінің құқықтылығы, біліктілігі, медициналық техниканы жеткізудің сапалық және өзге де сипаттамалары, сондай-ақ Қазақстан Республикасының қолданыстағы заңнамасында көзделген өзге де шектеулер туралы дұрыс емес мәліметтер бергені үшін жауапкершілік туралы хабардар етеді.</w:t>
        <w:br/>
        <w:t>Әлеуетті өнім беруші осы өтінімдегі мәліметтердің және оған қоса берілетін құжаттардың дұрыстығын растайды:</w:t>
      </w:r>
    </w:p>
    <w:tbl>
      <w:tblPr>
        <w:tblW w:w="5000" w:type="pct"/>
        <w:jc w:val="left"/>
        <w:tblInd w:w="7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8" w:type="dxa"/>
          <w:bottom w:w="0" w:type="dxa"/>
          <w:right w:w="108" w:type="dxa"/>
        </w:tblCellMar>
        <w:tblLook w:firstRow="1" w:noVBand="1" w:lastRow="0" w:firstColumn="1" w:lastColumn="0" w:noHBand="0" w:val="04a0"/>
      </w:tblPr>
      <w:tblGrid>
        <w:gridCol w:w="1423"/>
        <w:gridCol w:w="4900"/>
        <w:gridCol w:w="3729"/>
      </w:tblGrid>
      <w:tr>
        <w:trPr/>
        <w:tc>
          <w:tcPr>
            <w:tcW w:w="14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 xml:space="preserve">№ </w:t>
            </w:r>
            <w:r>
              <w:rPr>
                <w:sz w:val="24"/>
                <w:szCs w:val="24"/>
              </w:rPr>
              <w:t>п\п</w:t>
            </w:r>
          </w:p>
        </w:tc>
        <w:tc>
          <w:tcPr>
            <w:tcW w:w="49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Құжаттың атауы</w:t>
            </w:r>
          </w:p>
        </w:tc>
        <w:tc>
          <w:tcPr>
            <w:tcW w:w="372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Парақтар саны</w:t>
            </w:r>
          </w:p>
        </w:tc>
      </w:tr>
      <w:tr>
        <w:trPr/>
        <w:tc>
          <w:tcPr>
            <w:tcW w:w="14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 xml:space="preserve">   </w:t>
            </w:r>
          </w:p>
        </w:tc>
        <w:tc>
          <w:tcPr>
            <w:tcW w:w="49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c>
          <w:tcPr>
            <w:tcW w:w="372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76" w:before="0" w:after="200"/>
              <w:rPr>
                <w:rFonts w:ascii="Times New Roman" w:hAnsi="Times New Roman" w:eastAsia="Times New Roman" w:cs="Calibri"/>
                <w:sz w:val="24"/>
                <w:szCs w:val="24"/>
              </w:rPr>
            </w:pPr>
            <w:r>
              <w:rPr>
                <w:rFonts w:eastAsia="Times New Roman" w:cs="Calibri"/>
                <w:sz w:val="24"/>
                <w:szCs w:val="24"/>
              </w:rPr>
            </w:r>
          </w:p>
        </w:tc>
      </w:tr>
    </w:tbl>
    <w:p>
      <w:pPr>
        <w:pStyle w:val="Normal"/>
        <w:spacing w:before="0" w:after="29"/>
        <w:rPr/>
      </w:pPr>
      <w:r>
        <w:rPr/>
        <w:t>Осы өтінім тендер қорытындысы шығарылғанға дейін қолданылады.</w:t>
        <w:br/>
        <w:t>Тендерлік өтінімге атынан және тапсырма бойынша қол қоюға өкілеттігі бар тұлғаның лауазымы, Т. А. Ә. (бар болса) және қолы</w:t>
        <w:br/>
        <w:t>___________________________ (әлеуетті өнім берушінің атауы)</w:t>
      </w:r>
    </w:p>
    <w:p>
      <w:pPr>
        <w:pStyle w:val="Normal"/>
        <w:rPr/>
      </w:pPr>
      <w:r>
        <w:rPr/>
        <w:t xml:space="preserve">Мөр (бар болса) </w:t>
        <w:tab/>
        <w:tab/>
        <w:tab/>
        <w:tab/>
        <w:tab/>
        <w:tab/>
        <w:t>"___" _______ 20__г.</w:t>
      </w:r>
    </w:p>
    <w:p>
      <w:pPr>
        <w:pStyle w:val="Normal"/>
        <w:spacing w:before="0" w:after="0"/>
        <w:jc w:val="right"/>
        <w:rPr/>
      </w:pPr>
      <w:r>
        <w:rPr/>
        <w:t>Бұйрыққа 4-қосымша</w:t>
        <w:br/>
        <w:t>Денсаулық сақтау министрінің</w:t>
        <w:br/>
        <w:t>Қазақстан Республикасының</w:t>
        <w:br/>
        <w:t>2021 жылғы 12 қарашадағы</w:t>
        <w:br/>
        <w:t>№ ҚР ДСМ - 113</w:t>
        <w:br/>
        <w:br/>
        <w:t>Пішін</w:t>
      </w:r>
    </w:p>
    <w:p>
      <w:pPr>
        <w:pStyle w:val="Normal"/>
        <w:jc w:val="left"/>
        <w:rPr/>
      </w:pPr>
      <w:r>
        <w:rPr/>
        <w:t>Әлеуетті өнім берушінің баға ұсынысы _______________________________________</w:t>
        <w:br/>
        <w:t>(әлеуетті өнім берушінің атауы) Дәрілік затты және (немесе) медициналық бұйымды жеткізуге</w:t>
        <w:br/>
        <w:t>сатып алу № ____________</w:t>
        <w:br/>
        <w:t>Сатып алу тәсілі ____________</w:t>
        <w:br/>
        <w:t>Лот № _____________</w:t>
      </w:r>
    </w:p>
    <w:tbl>
      <w:tblPr>
        <w:tblW w:w="5000" w:type="pct"/>
        <w:jc w:val="left"/>
        <w:tblInd w:w="7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8" w:type="dxa"/>
          <w:bottom w:w="0" w:type="dxa"/>
          <w:right w:w="108" w:type="dxa"/>
        </w:tblCellMar>
        <w:tblLook w:firstRow="1" w:noVBand="1" w:lastRow="0" w:firstColumn="1" w:lastColumn="0" w:noHBand="0" w:val="04a0"/>
      </w:tblPr>
      <w:tblGrid>
        <w:gridCol w:w="577"/>
        <w:gridCol w:w="7489"/>
        <w:gridCol w:w="1986"/>
      </w:tblGrid>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c"/>
              <w:spacing w:lineRule="auto" w:line="276" w:before="0" w:after="200"/>
              <w:rPr>
                <w:rFonts w:ascii="Times New Roman" w:hAnsi="Times New Roman"/>
                <w:sz w:val="24"/>
                <w:szCs w:val="24"/>
              </w:rPr>
            </w:pPr>
            <w:r>
              <w:rPr>
                <w:sz w:val="24"/>
                <w:szCs w:val="24"/>
              </w:rPr>
              <w:t xml:space="preserve">№ </w:t>
            </w:r>
            <w:r>
              <w:rPr>
                <w:sz w:val="24"/>
                <w:szCs w:val="24"/>
              </w:rPr>
              <w:t>п/п</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c"/>
              <w:spacing w:lineRule="auto" w:line="276" w:before="0" w:after="200"/>
              <w:rPr>
                <w:rFonts w:ascii="Times New Roman" w:hAnsi="Times New Roman"/>
                <w:sz w:val="24"/>
                <w:szCs w:val="24"/>
              </w:rPr>
            </w:pPr>
            <w:r>
              <w:rPr>
                <w:sz w:val="24"/>
                <w:szCs w:val="24"/>
              </w:rPr>
              <w:t>Дәрілік затты/медициналық бұйымды жеткізуге баға ұсынысының мазмұны</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c"/>
              <w:spacing w:lineRule="auto" w:line="276" w:before="0" w:after="200"/>
              <w:rPr>
                <w:rFonts w:ascii="Times New Roman" w:hAnsi="Times New Roman"/>
                <w:sz w:val="24"/>
                <w:szCs w:val="24"/>
              </w:rPr>
            </w:pPr>
            <w:r>
              <w:rPr>
                <w:sz w:val="24"/>
                <w:szCs w:val="24"/>
              </w:rPr>
              <w:t>Мазмұны</w:t>
              <w:br/>
              <w:t>(әлеуетті өнім берушінің толтыруы үшін)</w:t>
            </w:r>
          </w:p>
        </w:tc>
      </w:tr>
      <w:tr>
        <w:trPr>
          <w:trHeight w:val="593" w:hRule="atLeast"/>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1</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Дәрілік заттың немесе медициналық бұйымның атауы (халықаралық патенттелмеген атауы немесе құрамы)</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2</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Сипаттамасы</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3</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Өлшем бірлігі</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4</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Тіркеу куәлігінің (куәліктерінің)/біржолғы әкелуге арналған рұқсаттың №</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5</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Дәрілік заттың немесе медициналық бұйымның сауда атауы</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6</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Бір жолғы әкелуге арналған тіркеу куәлігі/рұқсаты бойынша дәрілік нысан / мінездеме (шығару нысаны)</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7</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Тіркеу куәлігі / біржолғы әкелуге рұқсат бойынша өлшем бірлігі</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8</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Өндіруші, тіркеу куәлігі/біржолғы әкелуге рұқсат бойынша</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9</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Тіркеу куәлігі/біржолғы әкелуге рұқсат бойынша шыққан елі</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10</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Бір жолғы әкелуге арналған тіркеу куәлігі/рұқсаты бойынша буып-түю (қаптамадағы өлшем бірліктерінің саны)</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11</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Жеткізу пунктіне (пункттеріне) дейін DDP ИНКОТЕРМС 2020 шарттарында теңгемен бірліктің бағасы / Бірыңғай дистрибьютордың үстеме бағасымен баға(Бірыңғай дистрибьютор сатып алған кезде)</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w:t>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12</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Өлшем бірліктеріндегі саны (көлемі)</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13</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Әлеуетті өнім берушінің тасымалдауға, сақтандыруға, кедендік баждарды, ҚҚС және басқа да салықтарды, төлемдер мен алымдарды төлеуге арналған барлық шығыстарын, басқа да шығыстарды қоса алғанда, жеткізу пунктіне (пункттеріне) дейін DDP ИНКОТЕРМС 2020 шарттарында теңгемен жеткізу сомасы</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8" w:type="dxa"/>
            </w:tcMar>
          </w:tcPr>
          <w:p>
            <w:pPr>
              <w:pStyle w:val="Pji"/>
              <w:spacing w:lineRule="auto" w:line="276" w:before="0" w:after="200"/>
              <w:rPr>
                <w:rFonts w:ascii="Times New Roman" w:hAnsi="Times New Roman"/>
                <w:sz w:val="24"/>
                <w:szCs w:val="24"/>
              </w:rPr>
            </w:pPr>
            <w:r>
              <w:rPr>
                <w:sz w:val="24"/>
                <w:szCs w:val="24"/>
              </w:rPr>
              <w:t>14</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Жеткізу кестесі</w:t>
            </w:r>
          </w:p>
        </w:tc>
        <w:tc>
          <w:tcPr>
            <w:tcW w:w="198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bl>
    <w:p>
      <w:pPr>
        <w:pStyle w:val="Normal"/>
        <w:jc w:val="left"/>
        <w:rPr/>
      </w:pPr>
      <w:r>
        <w:rPr/>
      </w:r>
    </w:p>
    <w:p>
      <w:pPr>
        <w:pStyle w:val="Normal"/>
        <w:jc w:val="left"/>
        <w:rPr/>
      </w:pPr>
      <w:r>
        <w:rPr/>
        <w:t>* әлеуетті жеткізушінің бағасы/Бірыңғай дистрибьютордың үстеме бағасын ескере отырып баға</w:t>
        <w:br/>
        <w:t>Күні "___" ____________ 20___ г.</w:t>
        <w:br/>
        <w:t>Лауазымы, Т. А. Ә. (бар болса) _________________</w:t>
        <w:br/>
        <w:t>__________________</w:t>
        <w:br/>
        <w:t>Қолы</w:t>
        <w:br/>
        <w:t>_________ Мөр (бар болса)</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right"/>
        <w:rPr/>
      </w:pPr>
      <w:r>
        <w:rPr/>
      </w:r>
    </w:p>
    <w:p>
      <w:pPr>
        <w:pStyle w:val="Normal"/>
        <w:jc w:val="right"/>
        <w:rPr/>
      </w:pPr>
      <w:r>
        <w:rPr/>
      </w:r>
    </w:p>
    <w:p>
      <w:pPr>
        <w:pStyle w:val="Normal"/>
        <w:jc w:val="right"/>
        <w:rPr/>
      </w:pPr>
      <w:r>
        <w:rPr/>
        <w:t>Бұйрыққа 5-қосымша</w:t>
        <w:br/>
        <w:t>Денсаулық сақтау министрінің</w:t>
        <w:br/>
        <w:t>Қазақстан Республикасының</w:t>
        <w:br/>
        <w:t>2021 жылғы 12 қарашадағы</w:t>
        <w:br/>
        <w:t>№ ҚР ДСМ - 113</w:t>
        <w:br/>
        <w:t>Пішін</w:t>
        <w:br/>
        <w:t>Мысырдан шығу. № __________</w:t>
        <w:br/>
        <w:t>Күні ____________</w:t>
        <w:br/>
        <w:t>Кімге:_____________________________________</w:t>
        <w:br/>
        <w:t>_____________________________________</w:t>
        <w:br/>
        <w:t>(Бірыңғай атауы мен деректемелері</w:t>
        <w:br/>
        <w:t>дистрибьютор, сатып алуды ұйымдастырушы, Тапсырыс беруші)</w:t>
      </w:r>
    </w:p>
    <w:p>
      <w:pPr>
        <w:pStyle w:val="Normal"/>
        <w:spacing w:lineRule="auto" w:line="240" w:before="0" w:after="29"/>
        <w:jc w:val="left"/>
        <w:rPr/>
      </w:pPr>
      <w:r>
        <w:rPr/>
        <w:t>Электрондық банк кепілдігі (тендерлік немесе конкурстық өтінімді қамтамасыз ету түрі)</w:t>
        <w:br/>
        <w:t>Банктің (банк филиалының)атауы ____________________________________________________________</w:t>
        <w:br/>
        <w:t>(банктің атауы, БСН және басқа да деректемелері) № кепілдік қамтамасыз ету ____________________</w:t>
        <w:br/>
        <w:t>"__" _____ 20__ жыл</w:t>
        <w:br/>
        <w:t>Банк (банктің филиалы) _________________________________________________ (атауы) (бұдан әрі – Банк)</w:t>
        <w:br/>
        <w:t>бұл туралы хабарланды_______________________________________________ (атауы) бұдан әрі</w:t>
        <w:br/>
        <w:t>"Әлеуетті өнім беруші" сатып алу бойынша тендерге/конкурсқа қатысады</w:t>
        <w:br/>
        <w:t>_____________________________________________________________________ , жарияланды</w:t>
        <w:br/>
        <w:t>_____________________________________________________________________,</w:t>
        <w:br/>
        <w:t>(Тапсырыс берушінің/сатып алуды ұйымдастырушының/Бірыңғай дистрибьютордың атауы)</w:t>
        <w:br/>
        <w:t>_________________ (хабарландыру күні, айы, жылы) және қызмет көрсетуді жүзеге асыруға дайын (қызмет атауы)/</w:t>
        <w:br/>
        <w:t>жеткізу ______________________________________________________________</w:t>
        <w:br/>
        <w:t>(тауардың атауы және көлемі)</w:t>
        <w:br/>
        <w:t>жалпы сомаға________________ (теңге, оның ішінде (бірнеше лот бойынша сатып алуға қатысқан кезде):</w:t>
        <w:br/>
        <w:t>1) № _ _ _ _ _ лот бойынша (хабарландырудағы/сатып алу веб-порталындағы нөмір) – мөлшерінде ____________________ (сомасы сандармен және жазбаша) теңге;</w:t>
        <w:br/>
        <w:t>2)...Осыған байланысты Банк ___________________________________________________ (банктің атауы) сатып алу веб-порталындағы электрондық түрдегі талапты қоса алғанда, бірінші талап бойынша Бірыңғай дистрибьюторға 1 (бір) пайыз мөлшерінде кепілдік қамтамасыз ету сомасын төлеуге қайтарымсыз міндеттеме алады______________ (сомасы сандармен және жазбаша) № __лот бойынша_ _ сомасына________________ (сомасы сандармен және жазумен) теңге, сомасына № _ _ _ _ _ _ лотқа________________ (сомасы сандармен және жазумен) негіздемелер бойынша төлемге қойылатын талаптарды алғаннан кейін теңге, "тегін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дәрілік заттарды, медициналық бұйымдар мен мамандандырылған емдік өнімдерді сатып алуды ұйымдастыру және өткізу және Қазақстан Республикасы Үкіметінің кейбір шешімдерінің күші жойылды деп тану қағидаларын бекіту туралы" Қазақстан Республикасы Үкіметінің 2021 жылғы 4 маусымдағы № 375 қаулысында көзделген (әрі қарай-ережелер).</w:t>
        <w:br/>
        <w:t>Бұл кепілдік әлеуетті өнім берушінің тендерлік өтінімі ашылған сәттен бастап күшіне енеді және ол бойынша Қағидаларға сәйкес мәні бойынша шешім қабылданғанға дейін, ал әлеуетті өнім беруші сатып алудың жеңімпазы деп танылған кезде – оларға жасалған шарт бойынша тиісті кепілдік қамтамасыз етуді ұсынғанға дейін қолданылады.</w:t>
        <w:br/>
        <w:t>Лауазымы, Т. А. Ә. (бар болса) _________________</w:t>
      </w:r>
    </w:p>
    <w:p>
      <w:pPr>
        <w:pStyle w:val="Normal"/>
        <w:spacing w:lineRule="auto" w:line="240" w:before="0" w:after="29"/>
        <w:jc w:val="right"/>
        <w:rPr/>
      </w:pPr>
      <w:r>
        <w:rPr/>
        <w:t>Бұйрыққа 19-қосымша</w:t>
        <w:br/>
        <w:t>Пішін</w:t>
        <w:br/>
        <w:t>Мысырдан шығу. № __________</w:t>
        <w:br/>
        <w:t>Күні ____________</w:t>
        <w:br/>
        <w:t>Кімге:</w:t>
        <w:br/>
        <w:t>___________________________________</w:t>
        <w:br/>
        <w:t>___________________________________</w:t>
        <w:br/>
        <w:t>(Бірыңғай атауы мен деректемелері</w:t>
        <w:br/>
        <w:t>дистрибьютор, ұйымдастырушы</w:t>
        <w:br/>
        <w:t>сатып алу, тапсырыс беруші)</w:t>
      </w:r>
    </w:p>
    <w:p>
      <w:pPr>
        <w:pStyle w:val="Normal"/>
        <w:spacing w:lineRule="auto" w:line="240" w:before="0" w:after="29"/>
        <w:jc w:val="left"/>
        <w:rPr/>
      </w:pPr>
      <w:r>
        <w:rPr/>
        <w:t>Банк кепілдігі (шарттың орындалуын қамтамасыз ету түрі)</w:t>
        <w:br/>
        <w:br/>
        <w:t>Банктің атауы: _____________________________________________________________________</w:t>
        <w:br/>
        <w:t>(банктің атауы, бизнес-сәйкестендіру нөмірі және басқа да деректемелері)</w:t>
        <w:br/>
        <w:t>Кепілдік міндеттемесі № _____________________</w:t>
        <w:br/>
        <w:br/>
        <w:t>_________________</w:t>
        <w:br/>
        <w:t>(орналасқан жері)</w:t>
        <w:br/>
        <w:t>"___"___________ _____ г.</w:t>
        <w:br/>
        <w:br/>
        <w:t>Осыны ескере отырып____________________________ (өнім берушінің/ Орындаушының атауы), (бұдан әрі-Өнім беруші/Орындаушы) №_____Шарт/қосымша келісім жасасты_ бастап "__" ______ г. (бұдан әрі-Шарт/қосымша келісім) жеткізуге (көрсетуге) __________________________________</w:t>
        <w:br/>
        <w:t>_______________________________________________________________________________________________</w:t>
        <w:br/>
        <w:t>(тауарлардың немесе қызметтердің сипаттамасы)</w:t>
        <w:br/>
        <w:t>Сіз Шартта / қосымша келісімде жеткізуші / Орындаушы оның орындалуын қамтамасыз етуді жалпы сомаға банктік кепілдік түрінде енгізеді деп көздедіңіз________________________________ (сомасы және жазбаша) теңге.</w:t>
        <w:br/>
        <w:t>Осы Банк __________________________________ (банктің атауы) жоғарыда көрсетілген шарт бойынша кепілгер болып табылатынын растайды және сіздің талабыңыз бойынша соманы сізге қайтарып алынбайтын міндеттеме алады, тең ______________________________________ (сомасы сандармен және жазбаша), сіздің жазбаша төлем талабыңызды алғаннан кейін, көзделген негіздер бойынша Дәрілік заттарды сатып алуды ұйымдастыру және өткізу шарты мен қағидалары, Қазақстан Республикасы Үкіметінің 2021 жылғы 4 маусымдағы № 375 қаулысымен бекітілген Тегін медициналық көмектің кепілдік берілген көлемі шеңберінде және (немесе) міндетті әлеуметтік медициналық сақтандыру, фармацевтикалық көрсетілетін қызметтер, сондай-ақ өнім беруші/Орындаушы Шарт бойынша өз міндеттемелерін орындамағанын немесе тиісінше орындамағанын жазбаша растау шеңберінде медициналық бұйымдар мен мамандандырылған емдік өнімдерді.</w:t>
        <w:br/>
        <w:t>Бұл кепілдік оған қол қойылған күннен бастап күшіне енеді және өнім беруші шарт бойынша өз міндеттемелерін толық орындаған сәтке дейін қолданылады.</w:t>
        <w:br/>
        <w:br/>
        <w:t>Банктің уәкілетті тұлғаларының қолдары</w:t>
        <w:br/>
        <w:t>(лауазымы және т. а. ә. (бар болса) көрсетіле отырып)</w:t>
        <w:br/>
        <w:t>Банкті Басып Шығару</w:t>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right"/>
        <w:rPr/>
      </w:pPr>
      <w:r>
        <w:rPr/>
        <w:t>Бұйрыққа 14-қосымша</w:t>
        <w:br/>
        <w:t>Денсаулық сақтау министрінің</w:t>
        <w:br/>
        <w:t>Қазақстан Республикасының</w:t>
        <w:br/>
        <w:t>2021 жылғы 12 қарашадағы</w:t>
        <w:br/>
        <w:t>№ ҚР ДСМ - 113</w:t>
        <w:br/>
        <w:br/>
        <w:br/>
        <w:t>Пішін</w:t>
      </w:r>
    </w:p>
    <w:p>
      <w:pPr>
        <w:pStyle w:val="Normal"/>
        <w:spacing w:lineRule="auto" w:line="240" w:before="0" w:after="29"/>
        <w:jc w:val="center"/>
        <w:rPr/>
      </w:pPr>
      <w:r>
        <w:rPr/>
        <w:t>Үлгілік сатып алу Шарты (Тапсырыс беруші мен өнім беруші арасында)</w:t>
      </w:r>
    </w:p>
    <w:p>
      <w:pPr>
        <w:pStyle w:val="Normal"/>
        <w:spacing w:lineRule="auto" w:line="240" w:before="0" w:after="29"/>
        <w:jc w:val="left"/>
        <w:rPr/>
      </w:pPr>
      <w:r>
        <w:rPr/>
        <w:t xml:space="preserve">____________________ </w:t>
        <w:tab/>
        <w:tab/>
        <w:tab/>
        <w:tab/>
        <w:tab/>
        <w:tab/>
        <w:tab/>
      </w:r>
      <w:r>
        <w:rPr>
          <w:sz w:val="24"/>
          <w:szCs w:val="24"/>
        </w:rPr>
        <w:t>«___» __________ _____</w:t>
      </w:r>
      <w:r>
        <w:rPr>
          <w:sz w:val="24"/>
          <w:szCs w:val="24"/>
          <w:lang w:val="kk-KZ"/>
        </w:rPr>
        <w:t>ж</w:t>
      </w:r>
      <w:r>
        <w:rPr>
          <w:sz w:val="24"/>
          <w:szCs w:val="24"/>
        </w:rPr>
        <w:t>.</w:t>
      </w:r>
      <w:r>
        <w:rPr/>
        <w:br/>
        <w:t>(орналасқан жері)</w:t>
      </w:r>
    </w:p>
    <w:p>
      <w:pPr>
        <w:pStyle w:val="Normal"/>
        <w:spacing w:lineRule="auto" w:line="240" w:before="0" w:after="29"/>
        <w:jc w:val="left"/>
        <w:rPr/>
      </w:pPr>
      <w:r>
        <w:rPr/>
      </w:r>
    </w:p>
    <w:p>
      <w:pPr>
        <w:pStyle w:val="Normal"/>
        <w:spacing w:lineRule="auto" w:line="240" w:before="0" w:after="29"/>
        <w:jc w:val="left"/>
        <w:rPr/>
      </w:pPr>
      <w:r>
        <w:rPr/>
        <w:t>________________________ (Тапсырыс берушінің толық атауы), бұдан әрі" Тапсырыс беруші " деп аталатын, тұлғада ________________, бір тараптан уәкілетті тұлғаның лауазымы, тегі, аты, әкесінің аты (ол болған кезде) және ________ _ _ _ _ _ _ _ _ _ _________________ (жеткізушінің толық атауы – тендер жеңімпазы) ___________, бұдан әрі" Жеткізуші " деп аталатын тұлғада __________________, әрекет ететін уәкілетті тұлғаның лауазымы, тегі, аты, әкесінің аты (ол болған кезде) негізінде __________, (екінші жағынан, "дәрілік заттарды сатып алуды ұйымдастыру және өткізу қағидаларын бекіту туралы" Қазақстан Республикасы Үкіметінің 2021 жылғы 4 маусымдағы № 375 қаулысы негізінде, 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және Қазақстан Республикасы Үкіметінің кейбір шешімдерінің күші жойылды деп тану шеңберінде медициналық бұйымдар мен мамандандырылған емдік өнімдерді (бұдан әрі-қағидалар) және тәсілмен сатып алу қорытындылары туралы хаттаманың______________________ (сатып алу бойынша (сатып алу нысанасын көрсету) № _ _ _ _ _ _ _ _ _ _ "___" __________ _____ осы дәрілік заттарды сатып алу шартын жасасты және (немесе) медициналық бұйымдар (бұдан әрі – Келісім-шарт) және төмендегілер туралы келісімге келді:</w:t>
        <w:br/>
        <w:br/>
        <w:br/>
        <w:t>1. Шартта қолданылатын терминдер</w:t>
        <w:br/>
        <w:br/>
        <w:t>1. Осы Шартта төменде келтірілген ұғымдар мынадай түсіндірмеге ие болады:</w:t>
        <w:br/>
        <w:t>1) шарт-жазбаша нысанды сақтай отырып, Қазақстан Республикасының нормативтік құқықтық актілеріне сәйкес Тапсырыс беруші мен өнім беруші арасында жасалған, оған барлық қосымшаларымен және толықтыруларымен, сондай-ақ шартта сілтемелері бар барлық құжаттамамен тараптар қол қойған азаматтық-құқықтық акт;</w:t>
        <w:br/>
        <w:t>2) шарттың бағасы-Тапсырыс беруші Шарттың талаптарына сәйкес өнім берушіге төлеуі тиіс сома;</w:t>
        <w:br/>
        <w:t>3) тауарлар-өнім беруші Тапсырыс берушіге Шарт талаптарына сәйкес жеткізуге тиіс дәрілік заттар және (немесе) медициналық бұйымдар және ілеспе қызметтер;</w:t>
        <w:br/>
        <w:t>4) ілеспе қызметтер-тасымалдау және сақтандыру сияқты тауарларды жеткізуді қамтамасыз ететін қызметтер және шартты орындауға бағытталған өнім берушінің монтаждауды, іске қосуды, техникалық жәрдем көрсетуді, оқытуды және басқа да міндеттерін қамтитын кез келген басқа да қосалқы қызметтер;</w:t>
        <w:br/>
        <w:t>5) Тапсырыс беруші-облыстардың, республикалық маңызы бар қалалардың және астананың денсаулық сақтауды мемлекеттік басқарудың жергілікті органдары, медициналық қызметтер көрсететін әскери-медициналық (медициналық) бөлімшелер, ведомстволық бөлімшелер (ұйымдар), сондай-ақ тегін медициналық көмектің кепілдік берілген көлемі шеңберінде және (немесе) міндетті әлеуметтік медициналық сақтандыру жүйесінде медициналық қызметтер көрсететін денсаулық сақтау субъектілері;</w:t>
        <w:br/>
        <w:t>6) өнім беруші-онымен жасалған сатып алу туралы Шартта Тапсырыс берушінің контрагенті ретінде әрекет ететін және шарт талаптарында көрсетілген тауарларды жеткізуді жүзеге асыратын жеке немесе заңды тұлға.</w:t>
        <w:br/>
        <w:br/>
        <w:br/>
        <w:t>2. Шарттың Мәні</w:t>
        <w:br/>
        <w:br/>
        <w:t>2. Өнім беруші тауарды шарт талаптарына сәйкес, осы Шартқа қосымшаларда айқындалған сан мен сапада жеткізуге, ал Тапсырыс беруші оны қабылдауға және шарт талаптарына сәйкес төлеуге міндеттенеді.</w:t>
        <w:br/>
        <w:t>3. Төменде көрсетілген құжаттар мен оларда көрсетілген шарттар осы Шартты құрайды және оның ажырамас бөлігі болып саналады, атап айтқанда:</w:t>
        <w:br/>
        <w:t>1) Осы Шарт;</w:t>
        <w:br/>
        <w:t>2) сатып алынатын тауарлардың тізбесі;</w:t>
        <w:br/>
        <w:t>3) Техникалық ерекшелік;</w:t>
        <w:br/>
        <w:t>4) шарттың орындалуын қамтамасыз ету (егер тендерлік құжаттамада немесе Қағидаларда шарттың орындалуын қамтамасыз етуді енгізу көзделсе, бұл тармақша көрсетіледі).</w:t>
        <w:br/>
        <w:br/>
        <w:br/>
        <w:t>3. Шарттың бағасы және төлемі</w:t>
        <w:br/>
        <w:br/>
        <w:t>4. Шарттың бағасы (ММ үшін бюджеттік бағдарламаға/ерекшелікке сәйкес тауарлардың атауын көрсету)______________________________________ теңге (соманы сандармен және жазбаша көрсету) және Жеткізушінің тендерлік өтінімінде көрсетілген бағаға сәйкес келеді.</w:t>
        <w:br/>
        <w:t>5. Жеткізілген тауарлар үшін жеткізушіге ақы төлеу мынадай шарттарда жүргізіледі:</w:t>
        <w:br/>
        <w:t>Төлем нысаны _____________ (аударым, қолма-қол есеп айырысу, аккредитив және өзге де төлемдер үшін)</w:t>
        <w:br/>
        <w:t>Төлем мерзімі _ _ _ _ _ _ _ _ _ _ _ (мысалы: тауарды межелі пунктте қабылдағаннан кейін % немесе алдын ала төлем, немесе өзге).</w:t>
        <w:br/>
        <w:t>6. Төлемнің алдындағы қажетті құжаттар:</w:t>
        <w:br/>
        <w:t>1) Өнім беруші ұсынатын және оның өндіруші, ресми дистрибьютор не өндірушінің ресми өкілі мәртебесін растайтын шарттың көшірмесі немесе өзге де құжаттар;</w:t>
        <w:br/>
        <w:t>2) шот-фактура, жүкқұжат, қабылдау-тапсыру актісі;</w:t>
        <w:br/>
        <w:t>3) тауардың нақты түріне тән өзге де құжаттар (медициналық техниканы сатып алу кезінде: сервистік қызмет көрсетуді жүргізу кестесі; егер тауар өлшеу құралы болып табылса, өлшеу құралын бастапқы тексеруден өткені туралы сертификат; Тапсырыс берушінің Медициналық және техникалық мамандарын оқытуды жүргізуді растайтын құжаттар).</w:t>
        <w:br/>
        <w:br/>
        <w:br/>
        <w:t>4. Тауарды жеткізу және қабылдау шарттары</w:t>
        <w:br/>
        <w:br/>
        <w:t>7. Шарт шеңберінде жеткізілетін тауарлар техникалық ерекшелікте көрсетілген стандарттарға сәйкес келуі немесе одан жоғары болуы тиіс.</w:t>
        <w:br/>
        <w:t>8. Өнім беруші Тапсырыс берушінің алдын ала жазбаша келісімінсіз Шарттың мазмұнын немесе оның қандай да бір ережелерін, сондай-ақ осы Шартты орындау үшін Өнім беруші тартқан персоналды қоспағанда, Тапсырыс беруші немесе оның атынан басқа адамдар ұсынған техникалық құжаттаманы, жоспарларды, сызбаларды, үлгілерді, үлгілерді немесе ақпаратты біреуге жария етпеуге тиіс.</w:t>
        <w:br/>
        <w:t>Көрсетілген ақпарат осы персоналға құпия түрде және шарттық міндеттемелерді орындау үшін қаншалықты қажет болса, сол шамада ұсынылуға тиіс.</w:t>
        <w:br/>
        <w:t>9. Өнім беруші Тапсырыс берушінің алдын ала жазбаша келісімінсіз Шартты іске асыру мақсатында қоспағанда, жоғарыда аталған қандай да бір құжаттарды немесе ақпаратты пайдаланбауға тиіс.</w:t>
        <w:br/>
        <w:t>10. Жеткізуші тауарларды түпкілікті межелі жерге тасымалдау кезінде олардың бүлінуіне немесе бүлінуіне жол бермейтін қаптаманы қамтамасыз етуі керек.</w:t>
        <w:br/>
        <w:t>Қаптама ешқандай шектеусіз қарқынды Көтеру-тасымалдау өңдеуіне және тасымалдау кезінде, сондай-ақ ашық сақтау кезінде экстремалды температураның, тұздың және жауын-шашынның әсеріне төтеп беруі тиіс.</w:t>
        <w:br/>
        <w:t>Оралған жәшіктердің габариттерін және олардың салмағын анықтау кезінде соңғы жеткізу пунктінің қашықтығын және тауарлардың барлық жүру пункттерінде қуатты жүк көтергіш құралдардың болуын ескеру қажет.</w:t>
        <w:br/>
        <w:t>11. Жәшіктерді буып-түю және таңбалау, сондай-ақ оның ішіндегі және сыртындағы құжаттама Қазақстан Республикасының заңнамасына қатаң сәйкес келуге тиіс.</w:t>
        <w:br/>
        <w:t>12. Тауарларды жеткізуді өнім беруші сатып алынатын тауарлардың тізбесінде көрсетілген Тапсырыс берушінің/сатып алуды ұйымдастырушының шарттарына сәйкес жүзеге асырады.</w:t>
        <w:br/>
        <w:t>13. Өнім беруші тауарларды тендерлік құжаттамаға қосымшада көрсетілген межелі пунктке дейін жеткізуі тиіс. Бұл тауарларды межелі жерге дейін тасымалдауды жеткізуші жүзеге асырады және төлейді, ал байланысты шығындар Шарттың бағасына қосылады.</w:t>
        <w:br/>
        <w:br/>
        <w:br/>
        <w:t>5. Медициналық техниканы жеткізу және қабылдау ерекшеліктері</w:t>
        <w:br/>
        <w:br/>
        <w:t>14. Жеткізілетін медициналық техникаға кепілдік сервистік қызмет көрсету орнатылғаннан және пайдалануға берілгеннен кейін 37 (отыз жеті) ай ішінде жарамды, осы кезеңдегі кепілдік сервистік қызмет көрсету құны Шарттың бағасына енгізілген және оған регламенттік және жөндеу жұмыстары, сондай-ақ бұл ретте өндіруші зауыт өндірген пайдаланылатын қосалқы бөлшектер мен тораптар кіреді. Бұл ретте кепілдік сервистік қызмет көрсету медициналық техниканың бұзылуына, жөнделуіне, тораптары мен жинақтауыштарын ауыстыруына байланысты тоқтап қалу кезеңіне сәйкес мерзімге ұзартылады немесе көрсетілген кезеңге Тапсырыс берушіге Өнім беруші ұқсас жұмыс істейтін медициналық техниканы ұсынады.</w:t>
        <w:br/>
        <w:t>15. Осы Шарт шеңберінде Өнім беруші тендерлік құжаттамада көрсетілген қызметтерді ұсынуға тиіс.</w:t>
        <w:br/>
        <w:t>16. Ілеспе қызметтердің бағасы Шарттың бағасына енгізілген.</w:t>
        <w:br/>
        <w:t>17. Тапсырыс беруші Өнім берушіден өнім беруші дайындайтын немесе өткізетін қосалқы бөлшектер туралы ақпаратты, атап айтқанда Тапсырыс беруші Өнім берушіден сатып алу үшін таңдай алатын және кепілдік мерзімі аяқталғаннан кейін пайдалана алатын қосалқы бөлшектердің құны мен номенклатурасын ұсынуды талап ете алады.</w:t>
        <w:br/>
        <w:t>18. Өнім беруші қосалқы бөлшектерді өндіруді тоқтатқан жағдайда:</w:t>
        <w:br/>
        <w:t>а) Тапсырыс берушіге қажетті мөлшерде қажетті сатып алуды жүргізуге мүмкіндік беру үшін өндірісті алдағы уақытта қысқарту туралы алдын ала хабарлауға;</w:t>
        <w:br/>
        <w:t>б) қажет болған жағдайда, өндірісті тоқтатқаннан кейін Тапсырыс берушіге қосалқы бөлшектерге жоспарлар, сызбалар және техникалық құжаттаманы тегін ұсыну.</w:t>
        <w:br/>
        <w:t>19. Өнім беруші Шарт шеңберінде жеткізілген тауарлардың қамтамасыз етілуіне кепілдік береді:</w:t>
        <w:br/>
        <w:t>1) егер шартта өзгеше көзделмесе, конструкциялар мен материалдардың барлық соңғы модификацияларын көрсететін жаңа, пайдаланылмаған, жаңа не сериялық модельдер болып табылады;</w:t>
        <w:br/>
        <w:t>2) Тапсырыс беруші ел үшін әдеттегі жағдайларда жеткізілген тауарларды қалыпты пайдалану кезінде конструкцияға, материалдарға немесе жұмысқа байланысты ақаулары жоқ.</w:t>
        <w:br/>
        <w:t>20. Тапсырыс беруші ұсынған техникалық ерекшелікке қатаң сәйкес өнім беруші дайындаған конструкцияларда, материалдарда ақаулар пайда болған жағдайда, өнім беруші Тапсырыс берушінің оның (Тапсырыс берушінің) техникалық ерекшелігіндегі олқылықтары үшін жауап бермейді.</w:t>
        <w:br/>
        <w:t>21. Бұл кепілдік Шартта көрсетілген түпкілікті межелі пунктте нақты жағдайға және оларды қабылдауға байланысты тауарлардың бүкіл партиясы немесе оның бір бөлігі жеткізілгеннен кейін (кепілдіктің талап етілетін мерзімін көрсету) _ _ _ _ _ _ күн ішінде жарамды.</w:t>
        <w:br/>
        <w:t>22. Тапсырыс беруші осы кепілдікке байланысты барлық шағымдар туралы жеткізушіні жазбаша түрде жедел хабардар етуге міндетті.</w:t>
        <w:br/>
        <w:t>23. Тауардың істен шығуы туралы хабарламаны алғаннан кейін өнім беруші хабарламаны алған сәттен бастап 72 (жетпіс екі) сағаттан аспайтын мерзімде болжамды жөндеудің себептерін, мерзімдерін айқындау үшін білікті маманның орынға шығуын қамтамасыз етуге тиіс. Өнім беруші өндіруші зауыт өндірген қосалқы бөлшектер мен тораптарды пайдалана отырып жөндеу жүргізуге немесе ақаулы тауарды немесе оның бір бөлігін Тапсырыс беруші тарапынан бір ай ішінде қандай да бір шығынсыз ауыстыруға тиіс.</w:t>
      </w:r>
    </w:p>
    <w:p>
      <w:pPr>
        <w:pStyle w:val="Normal"/>
        <w:spacing w:lineRule="auto" w:line="240" w:before="0" w:after="29"/>
        <w:jc w:val="left"/>
        <w:rPr/>
      </w:pPr>
      <w:r>
        <w:rPr/>
        <w:t>24. Егер Өнім беруші хабарлама алған кезде ақауларды(ларды) бір ай ішінде түзетпесе, Тапсырыс беруші Өнім берушінің есебінен және Тапсырыс берушінің өнім берушіге қатысты шарт бойынша иеленуі мүмкін басқа да құқықтарына қандай да бір залалсыз ақауларды түзету бойынша қажетті санкциялар мен шараларды қолдана алады.</w:t>
        <w:br/>
        <w:t>25. Екі тарап қол қойған жазбаша өзгерістерді қоспағанда, шарттың құжаттарына ешқандай ауытқуларға немесе өзгерістерге (сызбалар, жобалар немесе техникалық ерекшеліктер, жөнелту, буып-түю әдісі, жеткізу орны немесе өнім беруші ұсынатын қызметтер және басқалар) жол берілмейді.</w:t>
        <w:br/>
        <w:t>26. Егер кез келген өзгеріс Өнім берушіге шарт бойынша тауарлардың кез келген бөлігін жеткізу үшін қажетті құнның немесе мерзімдердің азаюына әкеп соқтырса, онда шарттың бағасы немесе жеткізу кестесі немесе екеуі де тиісінше түзетіледі, ал Шартқа тиісті түзетулер енгізіледі. Осы баптың шеңберінде түзетуді жүргізуге өнім берушінің барлық сұрау салулары өнім беруші Тапсырыс берушіден өзгерістер туралы өкім алған күннен бастап 30 (отыз) күн ішінде ұсынылуға тиіс.</w:t>
        <w:br/>
        <w:br/>
        <w:br/>
        <w:t>6. Тараптардың Жауапкершілігі</w:t>
        <w:br/>
        <w:br/>
        <w:t>27. Өнім беруші Тапсырыс берушінің алдын ала жазбаша келісімінсіз осы Шарт бойынша өз міндеттемелерін ешкімге толық немесе ішінара бермеуі тиіс.</w:t>
        <w:br/>
        <w:t>28. Тауарларды жеткізуді және Қызметтерді көрсетуді Өнім беруші баға кестесінде көрсетілген кестеге сәйкес жүзеге асыруы тиіс.</w:t>
        <w:br/>
        <w:t>29. Жеткізуші тарапынан жеткізілімді орындауды кешіктіру шарттың орындалуын қамтамасыз етуді ұстап қалуға және тұрақсыздық айыбын төлеуге әкеледі.</w:t>
        <w:br/>
        <w:t>30. Егер Шартты орындау кезеңінде өнім беруші кез келген сәтте тауарларды уақтылы жеткізуге кедергі келтіретін талаптарға тап болса, Өнім беруші Тапсырыс берушіге кешіктіру фактісі, оның болжамды ұзақтығы және себебі(себептері) туралы жазбаша хабарламаны дереу жіберуге тиіс. Жеткізушіден хабарлама алғаннан кейін Тапсырыс беруші жағдайды бағалауы керек және бюджеттік бағдарлама әкімшісінің келісімі бойынша жеткізушінің шартты орындау мерзімін ұзарта алады. Бұл жағдайда мұндай ұзартуды тараптар Шартқа түзету енгізу жолымен ратификациялауға тиіс.</w:t>
        <w:br/>
        <w:t>31. Форс-мажор талаптарын қоспағанда, егер Өнім беруші шартта көзделген мерзімдерде тауарларды жеткізе алмаса, Тапсырыс беруші шарт шеңберінде өзінің басқа құқықтарына нұқсан келтірмей, Шарттың бағасынан тұрақсыздық айыбы түрінде жеткізілмеген немесе мерзімдерін бұза отырып жеткізілген тауар сомасының 0,1 (нөл бүтін оннан бір) пайызы мөлшеріндегі соманы шегереді.</w:t>
        <w:br/>
        <w:t>32. Өнім беруші Шарттың орындалуын өзінің қамтамасыз етуінен айырылмайды және егер Шарттың орындалуын кешіктіру форс-мажорлық мән-жайлардың нәтижесі болып табылса, оның талаптарын орындамауына байланысты тұрақсыздық айыбын төлеуге немесе шарттың бұзылуына жауапты болмайды.</w:t>
        <w:br/>
        <w:t>33. Шарттың мақсаттары үшін форс-мажор Тараптың қате есептелуіне немесе немқұрайлылығына байланысты емес оқиғаны білдіреді және Тараптардың кез келгенінің бақылауына бағынбайтын күтпеген сипатқа ие (дүлей зілзалалар, міндеттемелерді орындауға тыйым салатын немесе қандай да бір өзге де жолмен кедергі келтіретін мемлекеттік органдардың нормативтік актілерін немесе өкімдерін шығару, әскери іс-қимылдар, өндірісті тоқтата тұру немесе тоқтату және көрсетілген мән-жайлар еңсерілмейтін күштің (форс-мажордың) басталуы туралы куәлік), бұл жағдайлар Тараптардың кез келгенін шарт бойынша өз міндеттемелерін орындауға мүмкіндік бермеді.</w:t>
        <w:br/>
        <w:t>34. Форс-мажорлық мән-жайлар туындаған кезде олар туындаған Тарап екінші Тарапқа осындай мән-жайлар және олардың себептері туралы жазбаша хабарлама жібереді және олардың басталуын форс-мажорлық мән-жайлар туындаған кезден бастап күнтізбелік он күн ішінде тиісті құжаттармен растайды. Бұл жағдайда Шарттың қолданылуы форс-мажорлық мән-жайлар тоқтатылғанға дейін тоқтатылады және шарттың қолданылу мерзімі форс-мажорлық мән-жайлардың қолданылу мерзіміне сәйкес ұзартылады. Хабарламау немесе уақтылы хабарламау Тарапты жоғарыда аталған кез келген мән-жайларға шарт бойынша міндеттемелерді тиісінше орындамағаны не орындамағаны үшін жауапкершіліктен босататын негіз ретінде сілтеме жасау құқығынан айырады.</w:t>
        <w:br/>
        <w:t>35. Егер форс-мажорлық мән-жайлар күнтізбелік бір айдан астам уақытқа созылған жағдайда, Тараптар бұл туралы жазбаша келісім жасасу арқылы Шарттың қолданылуын тоқтату туралы шешім қабылдауға құқылы. Бұл ретте тараптар нақты жеткізілген тауар үшін өзара есеп айырысуды жүргізеді.</w:t>
        <w:br/>
        <w:t>36. Тапсырыс беруші, егер Өнім беруші банкрот немесе төлем қабілетсіз болып қалса, өнім берушіге тиісті жазбаша хабарлама жіберу арқылы Шартты кез келген уақытта бұза алады. Бұл жағдайда, бұзу дереу жүзеге асырылады және егер Шартты бұзу Тапсырыс берушіге келтірілген немесе кейіннен қойылатын немесе қолданылатын әрекеттерді жасауға немесе санкцияларды қолдануға қандай да бір құқықтарды қозғамаса немесе қозғамаса, Тапсырыс беруші Өнім берушіге қатысты ешқандай қаржылық міндеттеме алмайды.</w:t>
        <w:br/>
        <w:t>37. Тапсырыс беруші Өнім берушіге тиісті жазбаша хабарлама жібере отырып, Шартты одан әрі орындаудың орынсыздығына байланысты кез келген уақытта бұза алады. Хабарламада Шартты бұзудың себебі көрсетілуі тиіс, жойылған шарттық міндеттемелердің көлемі, сондай-ақ шартты бұзудың күшіне ену күні айтылуы тиіс.</w:t>
        <w:br/>
        <w:t>Шарт осындай жағдайларға байланысты жойылған кезде, Өнім беруші шарт бойынша бұзуға байланысты нақты шығындар үшін ғана тоқтатылған күні төлемді талап етуге құқылы. Тапсырыс беруші мен өнім беруші тікелей келіссөздер процесінде олардың арасында шарт бойынша немесе оған байланысты туындайтын барлық келіспеушіліктерді немесе дауларды шешуге бар күшін салуы тиіс.</w:t>
        <w:br/>
        <w:t>38. Егер осындай келіссөздер басталғаннан кейін күнтізбелік 21 (жиырма бір) күн ішінде Тапсырыс беруші мен өнім беруші Шарт бойынша дауды шеше алмаса, Тараптардың кез келгені осы мәселені Қазақстан Республикасының заңнамасына сәйкес шешуді талап ете алады.</w:t>
        <w:br/>
        <w:t>39.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аффилиирленген тұлғалары, агенттері, өкілдері, делдалдары және (немесе) қосалқы мердігерлері (бірлесіп орындаушылар) іс-әрекеттер жасамайды, жасауға итермелемейді деп сендіреді, Қазақстан Республикасының, оның ішінде сыбайлас жемқорлыққа қарсы іс-қимыл саласындағы заңнамасын бұзатын не бұзуға ықпал ететін, сондай-ақ шартқа қосымшаға сәйкес сыбайлас жемқорлыққа қарсы талаптарды сақтайды.</w:t>
      </w:r>
    </w:p>
    <w:p>
      <w:pPr>
        <w:pStyle w:val="Normal"/>
        <w:spacing w:lineRule="auto" w:line="240" w:before="0" w:after="29"/>
        <w:jc w:val="left"/>
        <w:rPr/>
      </w:pPr>
      <w:r>
        <w:rPr/>
      </w:r>
    </w:p>
    <w:p>
      <w:pPr>
        <w:pStyle w:val="Normal"/>
        <w:spacing w:lineRule="auto" w:line="240" w:before="0" w:after="29"/>
        <w:jc w:val="left"/>
        <w:rPr/>
      </w:pPr>
      <w:r>
        <w:rPr/>
        <w:t>7. Құпиялылық</w:t>
        <w:br/>
        <w:br/>
        <w:t>40. Шарттың қолданылуы нәтижесінде бір Тарап екінші Тарап үшін беретін ақпарат, ақпарат мерзімі өткеннен немесе бұзылғаннан кейін 3 (үш) жылға дейінгі құпия мерзім болып табылады:</w:t>
        <w:br/>
        <w:t>1) жария ету кезінде көпшілікке қол жетімді болды;</w:t>
        <w:br/>
        <w:t>2) жария етілгеннен кейін екінші Тарап жария пайдалануға жария етуші тарап жариялау жолымен немесе шартты бұзбай (мемлекеттік, құқық қорғау және сот органдарының сұрау салулары бойынша ұсыну жолымен)өзге де жолмен түседі;</w:t>
        <w:br/>
        <w:t>3) ашу кезінде екінші Тарап Тараптың иелігінде болды және мұндай тараптан тікелей немесе жанама түрде сатып алынбады;</w:t>
        <w:br/>
        <w:t>4) үшінші тараптан алынған, алайда мұндай ақпарат үшінші тарапқа құпиялылыққа кепілдік беретін тараптан тікелей немесе жанама түрде ұсынылмаған;</w:t>
        <w:br/>
        <w:t>5) Қазақстан Республикасының заңнамасында көзделген жағдайларда сотқа, мемлекеттік органдарға, жеке сот орындаушыларына ұсынылады.</w:t>
        <w:br/>
        <w:t>41. Шартқа сәйкес өз міндеттемесін растайтын Тарап мұндай міндеттеменің бұзылуы анықталған жағдайда дәлелдеу ауыртпалығын өзіне жүктейді.</w:t>
        <w:br/>
        <w:t>8. Қорытынды ережелер</w:t>
        <w:br/>
        <w:br/>
        <w:t>42. Шарт қазақ және орыс тілдерінде жасалады. Егер Шарттың екінші тарабы шетелдік ұйым болып табылған жағдайда, екінші данасы Қазақстан Республикасының тіл туралы заңнамасына сәйкес тілге аударылуы мүмкін. Шартты сот тәртібімен қарау қажет болған жағдайда шарттың қазақ немесе орыс тілдеріндегі данасы қаралады. Тараптар айырбастайтын шартқа қатысты барлық хат-хабарлар және басқа құжаттама осы шарттарға сәйкес келуі керек.</w:t>
        <w:br/>
        <w:t>43. Шартқа сәйкес бір Тарап екінші Тарапқа жіберетін кез келген хабарлама хат, жеделхат, телекс немесе факс түрінде жіберіледі, содан кейін түпнұсқасы ұсынылады.</w:t>
        <w:br/>
        <w:t>44. Хабарлама жеткізілгеннен кейін немесе күшіне енген күні (егер хабарламада көрсетілсе) осы күндердің қайсысы кеш келетініне байланысты күшіне енеді.</w:t>
        <w:br/>
        <w:t>45. Салықтар және бюджетке төленетін басқа да міндетті төлемдер Қазақстан Республикасының салық заңнамасына сәйкес төленуге тиіс.</w:t>
        <w:br/>
        <w:t>46. Өнім беруші тендерлік құжаттамада көзделген нысанда, көлемде және талаптарда шарттың орындалуын қамтамасыз етуді енгізуге міндетті.</w:t>
        <w:br/>
        <w:t>47. Осы Шарт Тапсырыс беруші оны Қазақстан Республикасы Қаржы министрлігінің аумақтық қазынашылық органында тіркегеннен кейін (мемлекеттік органдар мен мемлекеттік мекемелер үшін) не Тараптар қол қойғаннан және өнім беруші Шарттың орындалуын қамтамасыз етуді енгізгеннен кейін күшіне енеді.</w:t>
        <w:br/>
        <w:t>Аумақтық қазынашылық органында тіркелген күні (мемлекеттік органдар мен мемлекеттік мекемелер үшін): ________________.</w:t>
        <w:br/>
        <w:t>48. Осы тауарды сатып алу Шарты Тапсырыс берушінің дәрілік заттар мен медициналық бұйымдарды сатып алуды жүзеге асыру процесінде тапсырыс беруші мен өнім беруші арасында туындайтын құқықтық қатынастарды реттейді. Осы Шартқа енгізілетін кез келген өзгерістер мен толықтырулар Қазақстан Республикасының заңнамасына, Тапсырыс берушінің тендерлік құжаттамасына, өнім берушінің тендерлік өтініміне және тендер қорытындылары туралы хаттамаға сәйкес келуге тиіс.</w:t>
        <w:br/>
        <w:br/>
        <w:br/>
        <w:t>9. Тараптардың мекенжайлары, банк деректемелері және қолдары:</w:t>
      </w:r>
    </w:p>
    <w:p>
      <w:pPr>
        <w:pStyle w:val="Normal"/>
        <w:spacing w:lineRule="auto" w:line="240" w:before="0" w:after="29"/>
        <w:jc w:val="left"/>
        <w:rPr/>
      </w:pPr>
      <w:r>
        <w:rPr/>
      </w:r>
    </w:p>
    <w:tbl>
      <w:tblPr>
        <w:tblW w:w="1005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5026"/>
        <w:gridCol w:w="5025"/>
      </w:tblGrid>
      <w:tr>
        <w:trPr/>
        <w:tc>
          <w:tcPr>
            <w:tcW w:w="5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spacing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Тапсырыс беруші:</w:t>
              <w:br/>
              <w:t>_____________________</w:t>
              <w:br/>
              <w:t>БСН</w:t>
              <w:br/>
              <w:t>Заңды мекен-жайы:</w:t>
              <w:br/>
              <w:t>Банк деректемелері</w:t>
              <w:br/>
              <w:t>Телефон, e-mail</w:t>
              <w:br/>
              <w:t>Лауазымы ________________</w:t>
              <w:br/>
              <w:t>Қолы, Т. А. Ә. (бар болса)</w:t>
              <w:br/>
              <w:t>Мөр (бар болса)</w:t>
            </w:r>
          </w:p>
        </w:tc>
        <w:tc>
          <w:tcPr>
            <w:tcW w:w="50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2"/>
              <w:spacing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Жеткізуші:</w:t>
              <w:br/>
              <w:t>_____________________</w:t>
              <w:br/>
              <w:t>БСН</w:t>
              <w:br/>
              <w:t>Заңды мекен-жайы:</w:t>
              <w:br/>
              <w:t>Банк деректемелері</w:t>
              <w:br/>
              <w:t>Телефон, e-mail</w:t>
              <w:br/>
              <w:t>Лауазымы ________________</w:t>
              <w:br/>
              <w:t>Қолы, Т. А. Ә. (бар болса)</w:t>
              <w:br/>
              <w:t>Мөр (бар болса)</w:t>
            </w:r>
          </w:p>
        </w:tc>
      </w:tr>
    </w:tbl>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right"/>
        <w:rPr/>
      </w:pPr>
      <w:r>
        <w:rPr/>
      </w:r>
    </w:p>
    <w:p>
      <w:pPr>
        <w:pStyle w:val="Normal"/>
        <w:spacing w:lineRule="auto" w:line="240" w:before="0" w:after="29"/>
        <w:jc w:val="right"/>
        <w:rPr/>
      </w:pPr>
      <w:r>
        <w:rPr/>
        <w:t>Қосымша</w:t>
        <w:br/>
        <w:t>сатып алудың үлгілік шартына</w:t>
        <w:br/>
        <w:t>(Тапсырыс беруші мен Жеткізуші арасында)</w:t>
        <w:br/>
        <w:br/>
        <w:br/>
        <w:t>Пішін</w:t>
      </w:r>
    </w:p>
    <w:p>
      <w:pPr>
        <w:pStyle w:val="Normal"/>
        <w:spacing w:lineRule="auto" w:line="240" w:before="0" w:after="29"/>
        <w:jc w:val="left"/>
        <w:rPr/>
      </w:pPr>
      <w:r>
        <w:rPr/>
        <w:t>Сыбайлас жемқорлыққа қарсы талаптар</w:t>
        <w:br/>
        <w:br/>
        <w:t>1.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аффилиирленген тұлғалары, агенттері, өкілдері, делдалдары және (немесе) қосалқы мердігерлері (бірлесіп орындаушылар) іс-әрекеттер жасамайды, жасауға итермелемейді деп сендіреді, Қазақстан Республикасының заңнамасын бұзатын не бұзуға ықпал ететін, оның ішінде сыбайлас жемқорлыққа қарсы іс-қимыл саласында қандай да бір ақша қаражатын немесе құндылықтарды төлемейді, төлеуді ұсынбайды және төлеуге рұқсат бермейді, қандай да бір заңсыз артықшылықтар немесе өзге де заңсыз мақсаттар алу мақсатында осы адамдардың іс-әрекеттеріне немесе шешімдеріне ықпал ету үшін кез келген тұлғаға тікелей немесе жанама түрде.</w:t>
        <w:br/>
        <w:t>2.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үлестес тұлғалары, агенттері, өкілдері, делдалдары және (немесе) қосалқы мердігерлері (бірлесіп орындаушылар) осы Шарттың мақсаттары үшін қолданылатын іс-қимылдарды жүзеге асырмайтындығына сендіреді Пара беру/алу, коммерциялық пара беру, сондай-ақ сыбайлас жемқорлыққа қарсы заңнаманың талаптарын бұзатын іс-әрекеттер сияқты шарттар.</w:t>
        <w:br/>
        <w:t>3. Осы шарт тараптарының әрқайсысы басқа Тараптың қызметкерлерін қандай да бір жолмен, оның ішінде ақшалай сомалар, сыйлықтар беру, олардың атына жұмыстарды (көрсетілетін қызметтерді) өтеусіз орындау арқылы және қызметкерді белгілі бір тәуелділікке салатын және осы қызметкердің оны ынталандыратын пайдасына қандай да бір іс-әрекеттерді орындауын қамтамасыз етуге бағытталған басқа да тәсілдермен ынталандырудан бас тартады Тараптар.</w:t>
        <w:br/>
        <w:t>4. Тараптардың әрқайсысы екінші Тараптан осы Шарттың орындалу барысын талдау мақсатында осы Шарттың орындалуы жөніндегі мәліметтерді қамтитын құжаттарды сұратады.</w:t>
        <w:br/>
        <w:t>5. Тарапта қандай да бір Сыбайлас жемқорлыққа қарсы шарттардың бұзылғаны немесе орын алуы мүмкін деген күдік туындаған жағдайда, тиісті Тарап екінші Тарапты жазбаша нысанда хабардар етеді, сондай-ақ бұл туралы жоғары тұрған басшыны және (немесе) мемлекеттік органның не қызметкері болып табылатын ұйымның басшылығын және (немесе) уәкілетті мемлекеттік органдарды осы тармаққа сәйкес хабардар етеді "Сыбайлас жемқорлыққа қарсы іс-қимыл туралы"Қазақстан Республикасы Заңының 24-бабының 1-тармағы.</w:t>
        <w:br/>
        <w:t>6. Жазбаша хабарламада Тарап фактілерге сілтеме жасайды немесе контрагенттің, оның үлестес тұлғаларының, қызметкерлерінің, агенттерінің, өкілдерінің, делдалдарының және (немесе) қосалқы мердігерлердің (бірлесіп орындаушылардың) осы шарттардың қандай да бір ережелерін қолданылып жүрген заңдармен сараланатын іс-әрекеттерде көрініс табатын, не болғанын немесе бұзуы мүмкін екенін нақты растайтын немесе болжауға негіз беретін материалдарды ұсынады, пара беру немесе алу, коммерциялық пара беру, сондай-ақ сыбайлас жемқорлыққа қарсы заңнаманың талаптарын бұзатын әрекеттер ретінде.</w:t>
        <w:br/>
        <w:t>7. Осы Шарттың Тараптары сыбайлас жемқорлықтың алдын алу жөніндегі рәсімдердің жүргізілуін таниды және олардың сақталуын бақылайды. Бұл ретте тараптар сыбайлас жемқорлық қызметіне тартылған контрагенттермен іскерлік қатынастардың болуын барынша азайту үшін ақылға қонымды күш-жігер жұмсайды, сондай-ақ сыбайлас жемқорлықтың алдын алу мақсатында бір-біріне өзара жәрдем көрсетеді.</w:t>
        <w:br/>
        <w:t>8. Осы Сыбайлас жемқорлыққа қарсы талаптың 5-тармағына сәйкес жазбаша хабарлама алған Тарап 10 (он) күнтізбелік күн ішінде тергеп-тексеруді жүргізеді және оның нәтижелерін екінші Тараптың атына ұсынады.</w:t>
      </w:r>
    </w:p>
    <w:p>
      <w:pPr>
        <w:pStyle w:val="Normal"/>
        <w:spacing w:lineRule="auto" w:line="240" w:before="0" w:after="29"/>
        <w:jc w:val="right"/>
        <w:rPr/>
      </w:pPr>
      <w:r>
        <w:rPr/>
        <w:t>№</w:t>
      </w:r>
      <w:r>
        <w:rPr/>
        <w:t>Шартқа 1-қосымша____</w:t>
        <w:br/>
        <w:t>бастап __________________ 202_ жыл</w:t>
      </w:r>
    </w:p>
    <w:p>
      <w:pPr>
        <w:pStyle w:val="Normal"/>
        <w:spacing w:lineRule="auto" w:line="240" w:before="0" w:after="29"/>
        <w:jc w:val="right"/>
        <w:rPr/>
      </w:pPr>
      <w:r>
        <w:rPr/>
      </w:r>
    </w:p>
    <w:p>
      <w:pPr>
        <w:pStyle w:val="Normal"/>
        <w:spacing w:lineRule="auto" w:line="240" w:before="0" w:after="29"/>
        <w:jc w:val="left"/>
        <w:rPr/>
      </w:pPr>
      <w:r>
        <w:rPr/>
        <w:t>Сатып алынатын тауарлардың тізбесі</w:t>
      </w:r>
    </w:p>
    <w:p>
      <w:pPr>
        <w:pStyle w:val="Normal"/>
        <w:spacing w:lineRule="auto" w:line="240" w:before="0" w:after="29"/>
        <w:jc w:val="left"/>
        <w:rPr/>
      </w:pPr>
      <w:r>
        <w:rPr/>
      </w:r>
    </w:p>
    <w:p>
      <w:pPr>
        <w:pStyle w:val="Normal"/>
        <w:spacing w:lineRule="auto" w:line="240" w:before="0" w:after="29"/>
        <w:jc w:val="left"/>
        <w:rPr/>
      </w:pPr>
      <w:r>
        <w:rPr/>
      </w:r>
    </w:p>
    <w:tbl>
      <w:tblPr>
        <w:tblW w:w="9900" w:type="dxa"/>
        <w:jc w:val="left"/>
        <w:tblInd w:w="-101" w:type="dxa"/>
        <w:tblBorders>
          <w:top w:val="single" w:sz="8" w:space="0" w:color="000080"/>
          <w:left w:val="single" w:sz="8" w:space="0" w:color="000080"/>
        </w:tblBorders>
        <w:tblCellMar>
          <w:top w:w="0" w:type="dxa"/>
          <w:left w:w="-10" w:type="dxa"/>
          <w:bottom w:w="0" w:type="dxa"/>
          <w:right w:w="10" w:type="dxa"/>
        </w:tblCellMar>
      </w:tblPr>
      <w:tblGrid>
        <w:gridCol w:w="1050"/>
        <w:gridCol w:w="1530"/>
        <w:gridCol w:w="1532"/>
        <w:gridCol w:w="1531"/>
        <w:gridCol w:w="1532"/>
        <w:gridCol w:w="1543"/>
        <w:gridCol w:w="1181"/>
      </w:tblGrid>
      <w:tr>
        <w:trPr>
          <w:trHeight w:val="115" w:hRule="atLeast"/>
          <w:cantSplit w:val="true"/>
        </w:trPr>
        <w:tc>
          <w:tcPr>
            <w:tcW w:w="1050"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18"/>
                <w:szCs w:val="18"/>
              </w:rPr>
              <w:t>лот №</w:t>
            </w:r>
          </w:p>
        </w:tc>
        <w:tc>
          <w:tcPr>
            <w:tcW w:w="1530"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18"/>
                <w:szCs w:val="18"/>
              </w:rPr>
              <w:t>Тауардың атауы</w:t>
            </w:r>
          </w:p>
        </w:tc>
        <w:tc>
          <w:tcPr>
            <w:tcW w:w="1532" w:type="dxa"/>
            <w:tcBorders>
              <w:top w:val="single" w:sz="8" w:space="0" w:color="000080"/>
              <w:left w:val="single" w:sz="8" w:space="0" w:color="000080"/>
            </w:tcBorders>
            <w:shd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sz w:val="18"/>
                <w:szCs w:val="18"/>
              </w:rPr>
              <w:t>Өлшем бірлігі</w:t>
            </w:r>
          </w:p>
        </w:tc>
        <w:tc>
          <w:tcPr>
            <w:tcW w:w="1531" w:type="dxa"/>
            <w:tcBorders>
              <w:top w:val="single" w:sz="8" w:space="0" w:color="000080"/>
              <w:left w:val="single" w:sz="8" w:space="0" w:color="000080"/>
            </w:tcBorders>
            <w:shd w:fill="FFFFFF" w:val="clear"/>
            <w:tcMar>
              <w:left w:w="-10" w:type="dxa"/>
            </w:tcMar>
          </w:tcPr>
          <w:p>
            <w:pPr>
              <w:pStyle w:val="WW"/>
              <w:snapToGrid w:val="false"/>
              <w:spacing w:lineRule="atLeast" w:line="115"/>
              <w:jc w:val="center"/>
              <w:rPr>
                <w:b/>
                <w:b/>
                <w:bCs/>
                <w:color w:val="000000"/>
                <w:sz w:val="18"/>
                <w:szCs w:val="18"/>
                <w:lang w:val="kk-KZ"/>
              </w:rPr>
            </w:pPr>
            <w:r>
              <w:rPr>
                <w:b/>
                <w:bCs/>
                <w:color w:val="000000"/>
                <w:sz w:val="18"/>
                <w:szCs w:val="18"/>
                <w:lang w:val="kk-KZ"/>
              </w:rPr>
              <w:t>саны</w:t>
            </w:r>
          </w:p>
          <w:p>
            <w:pPr>
              <w:pStyle w:val="WW"/>
              <w:spacing w:lineRule="atLeast" w:line="115" w:before="0" w:after="200"/>
              <w:jc w:val="center"/>
              <w:rPr>
                <w:b/>
                <w:b/>
                <w:bCs/>
                <w:color w:val="000000"/>
                <w:sz w:val="18"/>
                <w:szCs w:val="18"/>
              </w:rPr>
            </w:pPr>
            <w:r>
              <w:rPr>
                <w:b/>
                <w:bCs/>
                <w:color w:val="000000"/>
                <w:sz w:val="18"/>
                <w:szCs w:val="18"/>
              </w:rPr>
            </w:r>
          </w:p>
        </w:tc>
        <w:tc>
          <w:tcPr>
            <w:tcW w:w="1532"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lang w:val="kk-KZ"/>
              </w:rPr>
            </w:pPr>
            <w:r>
              <w:rPr>
                <w:b/>
                <w:bCs/>
                <w:color w:val="000000"/>
                <w:sz w:val="18"/>
                <w:szCs w:val="18"/>
                <w:lang w:val="kk-KZ"/>
              </w:rPr>
              <w:t>баға</w:t>
            </w:r>
          </w:p>
        </w:tc>
        <w:tc>
          <w:tcPr>
            <w:tcW w:w="1543"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lang w:val="kk-KZ"/>
              </w:rPr>
            </w:pPr>
            <w:r>
              <w:rPr>
                <w:b/>
                <w:bCs/>
                <w:color w:val="000000"/>
                <w:sz w:val="18"/>
                <w:szCs w:val="18"/>
                <w:lang w:val="kk-KZ"/>
              </w:rPr>
              <w:t>сомасы</w:t>
            </w:r>
          </w:p>
        </w:tc>
        <w:tc>
          <w:tcPr>
            <w:tcW w:w="1181" w:type="dxa"/>
            <w:tcBorders>
              <w:top w:val="single" w:sz="8" w:space="0" w:color="000080"/>
              <w:left w:val="single" w:sz="8" w:space="0" w:color="000080"/>
              <w:right w:val="single" w:sz="8" w:space="0" w:color="000080"/>
              <w:insideV w:val="single" w:sz="8" w:space="0" w:color="000080"/>
            </w:tcBorders>
            <w:shd w:fill="FFFFFF" w:val="clear"/>
            <w:tcMar>
              <w:left w:w="-10" w:type="dxa"/>
            </w:tcMar>
          </w:tcPr>
          <w:p>
            <w:pPr>
              <w:pStyle w:val="15"/>
              <w:snapToGrid w:val="false"/>
              <w:spacing w:lineRule="auto" w:line="240" w:before="0" w:after="0"/>
              <w:jc w:val="center"/>
              <w:rPr>
                <w:b/>
                <w:b/>
                <w:bCs/>
                <w:color w:val="000000"/>
                <w:sz w:val="18"/>
                <w:szCs w:val="18"/>
              </w:rPr>
            </w:pPr>
            <w:r>
              <w:rPr>
                <w:b/>
                <w:bCs/>
                <w:color w:val="000000"/>
                <w:sz w:val="18"/>
                <w:szCs w:val="18"/>
              </w:rPr>
              <w:t>Тауарларды беру мерзімі мен орны</w:t>
            </w:r>
          </w:p>
        </w:tc>
      </w:tr>
      <w:tr>
        <w:trPr>
          <w:trHeight w:val="1377" w:hRule="atLeast"/>
          <w:cantSplit w:val="true"/>
        </w:trPr>
        <w:tc>
          <w:tcPr>
            <w:tcW w:w="1050" w:type="dxa"/>
            <w:tcBorders>
              <w:top w:val="single" w:sz="4" w:space="0" w:color="000080"/>
              <w:left w:val="single" w:sz="4" w:space="0" w:color="000080"/>
              <w:bottom w:val="single" w:sz="4" w:space="0" w:color="000080"/>
              <w:insideH w:val="single" w:sz="4" w:space="0" w:color="000080"/>
            </w:tcBorders>
            <w:shd w:fill="FFFFFF" w:val="clear"/>
            <w:vAlign w:val="center"/>
          </w:tcPr>
          <w:p>
            <w:pPr>
              <w:pStyle w:val="WW"/>
              <w:snapToGrid w:val="false"/>
              <w:spacing w:before="0" w:after="200"/>
              <w:jc w:val="center"/>
              <w:rPr>
                <w:b/>
                <w:b/>
                <w:bCs/>
                <w:color w:val="000000"/>
                <w:sz w:val="18"/>
                <w:szCs w:val="18"/>
              </w:rPr>
            </w:pPr>
            <w:r>
              <w:rPr>
                <w:b/>
                <w:bCs/>
                <w:color w:val="000000"/>
                <w:sz w:val="18"/>
                <w:szCs w:val="18"/>
              </w:rPr>
            </w:r>
          </w:p>
        </w:tc>
        <w:tc>
          <w:tcPr>
            <w:tcW w:w="1530"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b/>
                <w:b/>
                <w:bCs/>
                <w:color w:val="000000"/>
                <w:sz w:val="18"/>
                <w:szCs w:val="18"/>
              </w:rPr>
            </w:pPr>
            <w:r>
              <w:rPr>
                <w:b/>
                <w:bCs/>
                <w:color w:val="000000"/>
                <w:sz w:val="18"/>
                <w:szCs w:val="18"/>
              </w:rPr>
            </w:r>
          </w:p>
        </w:tc>
        <w:tc>
          <w:tcPr>
            <w:tcW w:w="1532"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531"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532"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543"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181" w:type="dxa"/>
            <w:tcBorders>
              <w:top w:val="single" w:sz="4" w:space="0" w:color="000080"/>
              <w:left w:val="single" w:sz="8" w:space="0" w:color="000080"/>
              <w:bottom w:val="single" w:sz="4" w:space="0" w:color="000080"/>
              <w:right w:val="single" w:sz="4" w:space="0" w:color="000080"/>
              <w:insideH w:val="single" w:sz="4" w:space="0" w:color="000080"/>
              <w:insideV w:val="single" w:sz="4" w:space="0" w:color="000080"/>
            </w:tcBorders>
            <w:shd w:fill="FFFFFF" w:val="clear"/>
            <w:tcMar>
              <w:left w:w="-10" w:type="dxa"/>
            </w:tcMar>
            <w:vAlign w:val="center"/>
          </w:tcPr>
          <w:p>
            <w:pPr>
              <w:pStyle w:val="WW"/>
              <w:snapToGrid w:val="false"/>
              <w:spacing w:before="0" w:after="200"/>
              <w:jc w:val="center"/>
              <w:rPr/>
            </w:pPr>
            <w:r>
              <w:rPr/>
            </w:r>
          </w:p>
        </w:tc>
      </w:tr>
    </w:tbl>
    <w:p>
      <w:pPr>
        <w:pStyle w:val="Normal"/>
        <w:rPr/>
      </w:pPr>
      <w:r>
        <w:rPr/>
        <w:t>Барлығы</w:t>
      </w:r>
    </w:p>
    <w:p>
      <w:pPr>
        <w:pStyle w:val="Normal"/>
        <w:rPr/>
      </w:pPr>
      <w:r>
        <w:rPr/>
      </w:r>
    </w:p>
    <w:p>
      <w:pPr>
        <w:pStyle w:val="Normal"/>
        <w:rPr/>
      </w:pPr>
      <w:bookmarkStart w:id="0" w:name="__DdeLink__28480_568238035"/>
      <w:bookmarkEnd w:id="0"/>
      <w:r>
        <w:rPr/>
        <w:t>Тапсырыс                                                                            Беруші Жеткізуші</w:t>
      </w:r>
    </w:p>
    <w:p>
      <w:pPr>
        <w:pStyle w:val="Normal"/>
        <w:rPr/>
      </w:pPr>
      <w:bookmarkStart w:id="1" w:name="__DdeLink__28480_5682380351"/>
      <w:bookmarkStart w:id="2" w:name="__DdeLink__28480_5682380351"/>
      <w:bookmarkEnd w:id="2"/>
      <w:r>
        <w:rPr/>
      </w:r>
    </w:p>
    <w:p>
      <w:pPr>
        <w:pStyle w:val="Normal"/>
        <w:rPr/>
      </w:pPr>
      <w:r>
        <w:rPr/>
      </w:r>
    </w:p>
    <w:p>
      <w:pPr>
        <w:pStyle w:val="Normal"/>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r>
    </w:p>
    <w:p>
      <w:pPr>
        <w:pStyle w:val="Normal"/>
        <w:spacing w:lineRule="auto" w:line="240" w:before="0" w:after="29"/>
        <w:jc w:val="right"/>
        <w:rPr/>
      </w:pPr>
      <w:r>
        <w:rPr/>
        <w:t>№</w:t>
      </w:r>
      <w:r>
        <w:rPr/>
        <w:t xml:space="preserve">Шартқа </w:t>
      </w:r>
      <w:r>
        <w:rPr>
          <w:lang w:val="kk-KZ"/>
        </w:rPr>
        <w:t>2</w:t>
      </w:r>
      <w:r>
        <w:rPr/>
        <w:t>-қосымша____</w:t>
        <w:br/>
        <w:t>бастап __________________ 202_ жыл</w:t>
      </w:r>
    </w:p>
    <w:p>
      <w:pPr>
        <w:pStyle w:val="Normal"/>
        <w:spacing w:lineRule="auto" w:line="240" w:before="0" w:after="29"/>
        <w:jc w:val="right"/>
        <w:rPr/>
      </w:pPr>
      <w:r>
        <w:rPr/>
      </w:r>
    </w:p>
    <w:p>
      <w:pPr>
        <w:pStyle w:val="Normal"/>
        <w:spacing w:lineRule="auto" w:line="240" w:before="0" w:after="29"/>
        <w:jc w:val="center"/>
        <w:rPr/>
      </w:pPr>
      <w:r>
        <w:rPr/>
        <w:t>Техникалық сипаттама</w:t>
      </w:r>
    </w:p>
    <w:p>
      <w:pPr>
        <w:pStyle w:val="Normal"/>
        <w:spacing w:lineRule="auto" w:line="240" w:before="0" w:after="29"/>
        <w:jc w:val="center"/>
        <w:rPr/>
      </w:pPr>
      <w:r>
        <w:rPr/>
      </w:r>
    </w:p>
    <w:p>
      <w:pPr>
        <w:pStyle w:val="Normal"/>
        <w:spacing w:lineRule="auto" w:line="240" w:before="0" w:after="29"/>
        <w:jc w:val="left"/>
        <w:rPr/>
      </w:pPr>
      <w:r>
        <w:rPr/>
      </w:r>
    </w:p>
    <w:tbl>
      <w:tblPr>
        <w:tblW w:w="9679" w:type="dxa"/>
        <w:jc w:val="left"/>
        <w:tblInd w:w="-53"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991"/>
        <w:gridCol w:w="2265"/>
        <w:gridCol w:w="6423"/>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rPr/>
            </w:pPr>
            <w:r>
              <w:rPr/>
            </w:r>
          </w:p>
          <w:p>
            <w:pPr>
              <w:pStyle w:val="WW"/>
              <w:spacing w:before="0" w:after="200"/>
              <w:rPr/>
            </w:pPr>
            <w:r>
              <w:rPr/>
              <w:t>№</w:t>
            </w:r>
          </w:p>
        </w:tc>
        <w:tc>
          <w:tcPr>
            <w:tcW w:w="2265"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jc w:val="center"/>
              <w:rPr/>
            </w:pPr>
            <w:r>
              <w:rPr>
                <w:b/>
              </w:rPr>
              <w:t>Сатып алынатын тауарлардың атауы</w:t>
            </w:r>
          </w:p>
          <w:p>
            <w:pPr>
              <w:pStyle w:val="WW"/>
              <w:spacing w:before="0" w:after="200"/>
              <w:jc w:val="center"/>
              <w:rPr>
                <w:b/>
                <w:b/>
              </w:rPr>
            </w:pPr>
            <w:r>
              <w:rPr>
                <w:b/>
              </w:rPr>
            </w:r>
          </w:p>
        </w:tc>
        <w:tc>
          <w:tcPr>
            <w:tcW w:w="6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jc w:val="center"/>
              <w:rPr>
                <w:b/>
                <w:b/>
              </w:rPr>
            </w:pPr>
            <w:r>
              <w:rPr>
                <w:b/>
              </w:rPr>
              <w:t>Қысқаша сипаттама</w:t>
            </w:r>
          </w:p>
          <w:p>
            <w:pPr>
              <w:pStyle w:val="WW"/>
              <w:spacing w:before="0" w:after="200"/>
              <w:jc w:val="center"/>
              <w:rPr>
                <w:b/>
                <w:b/>
              </w:rPr>
            </w:pPr>
            <w:r>
              <w:rPr>
                <w:b/>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rPr>
            </w:pPr>
            <w:r>
              <w:rPr>
                <w:b/>
              </w:rPr>
            </w:r>
          </w:p>
        </w:tc>
        <w:tc>
          <w:tcPr>
            <w:tcW w:w="2265"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6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jc w:val="both"/>
              <w:rPr/>
            </w:pPr>
            <w:r>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2265"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6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ind w:left="-958" w:right="0" w:firstLine="958"/>
              <w:jc w:val="both"/>
              <w:rPr/>
            </w:pPr>
            <w:r>
              <w:rPr/>
            </w:r>
          </w:p>
        </w:tc>
      </w:tr>
    </w:tbl>
    <w:p>
      <w:pPr>
        <w:pStyle w:val="Normal"/>
        <w:rPr/>
      </w:pPr>
      <w:r>
        <w:rPr/>
      </w:r>
    </w:p>
    <w:p>
      <w:pPr>
        <w:pStyle w:val="Normal"/>
        <w:rPr/>
      </w:pPr>
      <w:r>
        <w:rPr/>
        <w:t>Тапсырыс                                                                            Беруші Жеткізуші</w:t>
      </w:r>
    </w:p>
    <w:p>
      <w:pPr>
        <w:pStyle w:val="Normal"/>
        <w:spacing w:before="0" w:after="200"/>
        <w:rPr/>
      </w:pPr>
      <w:r>
        <w:rPr/>
      </w:r>
    </w:p>
    <w:sectPr>
      <w:type w:val="nextPage"/>
      <w:pgSz w:w="11906" w:h="16838"/>
      <w:pgMar w:left="1134" w:right="720" w:header="0" w:top="1290" w:footer="0" w:bottom="62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08" w:leader="none"/>
      </w:tabs>
      <w:suppressAutoHyphens w:val="true"/>
      <w:overflowPunct w:val="tru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1">
    <w:name w:val="Heading 1"/>
    <w:basedOn w:val="Normal"/>
    <w:qFormat/>
    <w:pPr>
      <w:keepNext/>
      <w:tabs>
        <w:tab w:val="left" w:pos="432" w:leader="none"/>
      </w:tabs>
      <w:ind w:left="432" w:hanging="432"/>
      <w:outlineLvl w:val="0"/>
    </w:pPr>
    <w:rPr>
      <w:sz w:val="28"/>
      <w:szCs w:val="32"/>
    </w:rPr>
  </w:style>
  <w:style w:type="paragraph" w:styleId="3">
    <w:name w:val="Heading 3"/>
    <w:basedOn w:val="Normal"/>
    <w:qFormat/>
    <w:pPr>
      <w:keepNext/>
      <w:keepLines/>
      <w:spacing w:before="200" w:after="0"/>
      <w:outlineLvl w:val="2"/>
    </w:pPr>
    <w:rPr>
      <w:rFonts w:ascii="Cambria" w:hAnsi="Cambria"/>
      <w:b/>
      <w:bCs/>
      <w:color w:val="4F81BD"/>
    </w:rPr>
  </w:style>
  <w:style w:type="paragraph" w:styleId="4">
    <w:name w:val="Heading 4"/>
    <w:basedOn w:val="Normal"/>
    <w:qFormat/>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11" w:customStyle="1">
    <w:name w:val="Основной шрифт абзаца1"/>
    <w:qFormat/>
    <w:rPr/>
  </w:style>
  <w:style w:type="character" w:styleId="S1" w:customStyle="1">
    <w:name w:val="s1"/>
    <w:qFormat/>
    <w:rPr>
      <w:rFonts w:ascii="Times New Roman" w:hAnsi="Times New Roman" w:cs="Times New Roman"/>
      <w:b/>
      <w:bCs/>
      <w:i w:val="false"/>
      <w:iCs w:val="false"/>
      <w:strike w:val="false"/>
      <w:dstrike w:val="false"/>
      <w:color w:val="000000"/>
      <w:sz w:val="24"/>
      <w:szCs w:val="24"/>
      <w:u w:val="none"/>
    </w:rPr>
  </w:style>
  <w:style w:type="character" w:styleId="S0" w:customStyle="1">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1" w:customStyle="1">
    <w:name w:val="Интернет-ссылка"/>
    <w:basedOn w:val="DefaultParagraphFont"/>
    <w:rPr>
      <w:color w:val="333399"/>
      <w:u w:val="single"/>
    </w:rPr>
  </w:style>
  <w:style w:type="character" w:styleId="Style12" w:customStyle="1">
    <w:name w:val="Текст выноски Знак"/>
    <w:qFormat/>
    <w:rPr>
      <w:rFonts w:ascii="Tahoma" w:hAnsi="Tahoma" w:cs="Tahoma"/>
      <w:sz w:val="16"/>
      <w:szCs w:val="16"/>
    </w:rPr>
  </w:style>
  <w:style w:type="character" w:styleId="Style13" w:customStyle="1">
    <w:name w:val="Символ нумерации"/>
    <w:qFormat/>
    <w:rPr/>
  </w:style>
  <w:style w:type="character" w:styleId="41" w:customStyle="1">
    <w:name w:val="Заголовок 4 Знак"/>
    <w:basedOn w:val="DefaultParagraphFont"/>
    <w:qFormat/>
    <w:rPr>
      <w:rFonts w:ascii="Cambria" w:hAnsi="Cambria" w:eastAsia="Times New Roman" w:cs="Times New Roman"/>
      <w:b/>
      <w:bCs/>
      <w:i/>
      <w:iCs/>
      <w:color w:val="4F81BD"/>
    </w:rPr>
  </w:style>
  <w:style w:type="character" w:styleId="31" w:customStyle="1">
    <w:name w:val="Заголовок 3 Знак"/>
    <w:basedOn w:val="DefaultParagraphFont"/>
    <w:qFormat/>
    <w:rPr>
      <w:rFonts w:ascii="Cambria" w:hAnsi="Cambria" w:eastAsia="Times New Roman" w:cs="Times New Roman"/>
      <w:b/>
      <w:bCs/>
      <w:color w:val="4F81BD"/>
    </w:rPr>
  </w:style>
  <w:style w:type="character" w:styleId="Style14" w:customStyle="1">
    <w:name w:val="Обычный (веб) Знак"/>
    <w:qFormat/>
    <w:rPr>
      <w:rFonts w:ascii="Times New Roman" w:hAnsi="Times New Roman" w:eastAsia="Times New Roman" w:cs="Times New Roman"/>
      <w:sz w:val="24"/>
      <w:szCs w:val="24"/>
      <w:lang w:eastAsia="zh-CN"/>
    </w:rPr>
  </w:style>
  <w:style w:type="character" w:styleId="Style15" w:customStyle="1">
    <w:name w:val="Статья Знак"/>
    <w:qFormat/>
    <w:rPr>
      <w:rFonts w:ascii="Arial" w:hAnsi="Arial" w:eastAsia="Times New Roman" w:cs="Times New Roman"/>
      <w:sz w:val="24"/>
      <w:szCs w:val="24"/>
    </w:rPr>
  </w:style>
  <w:style w:type="character" w:styleId="Appleconvertedspace" w:customStyle="1">
    <w:name w:val="apple-converted-space"/>
    <w:basedOn w:val="DefaultParagraphFont"/>
    <w:qFormat/>
    <w:rPr/>
  </w:style>
  <w:style w:type="character" w:styleId="ListLabel1" w:customStyle="1">
    <w:name w:val="ListLabel 1"/>
    <w:qFormat/>
    <w:rPr>
      <w:b w:val="false"/>
    </w:rPr>
  </w:style>
  <w:style w:type="character" w:styleId="WW8Num4z0" w:customStyle="1">
    <w:name w:val="WW8Num4z0"/>
    <w:qFormat/>
    <w:rPr>
      <w:spacing w:val="2"/>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ListLabel2" w:customStyle="1">
    <w:name w:val="ListLabel 2"/>
    <w:qFormat/>
    <w:rPr>
      <w:spacing w:val="2"/>
    </w:rPr>
  </w:style>
  <w:style w:type="character" w:styleId="ListLabel3" w:customStyle="1">
    <w:name w:val="ListLabel 3"/>
    <w:qFormat/>
    <w:rPr>
      <w:spacing w:val="2"/>
    </w:rPr>
  </w:style>
  <w:style w:type="character" w:styleId="ListLabel4" w:customStyle="1">
    <w:name w:val="ListLabel 4"/>
    <w:qFormat/>
    <w:rPr>
      <w:spacing w:val="2"/>
    </w:rPr>
  </w:style>
  <w:style w:type="character" w:styleId="ListLabel5" w:customStyle="1">
    <w:name w:val="ListLabel 5"/>
    <w:qFormat/>
    <w:rPr>
      <w:spacing w:val="2"/>
    </w:rPr>
  </w:style>
  <w:style w:type="character" w:styleId="ListLabel6" w:customStyle="1">
    <w:name w:val="ListLabel 6"/>
    <w:qFormat/>
    <w:rPr>
      <w:spacing w:val="2"/>
    </w:rPr>
  </w:style>
  <w:style w:type="character" w:styleId="ListLabel7" w:customStyle="1">
    <w:name w:val="ListLabel 7"/>
    <w:qFormat/>
    <w:rPr>
      <w:spacing w:val="2"/>
    </w:rPr>
  </w:style>
  <w:style w:type="character" w:styleId="ListLabel8" w:customStyle="1">
    <w:name w:val="ListLabel 8"/>
    <w:qFormat/>
    <w:rPr>
      <w:spacing w:val="2"/>
    </w:rPr>
  </w:style>
  <w:style w:type="character" w:styleId="ListLabel9" w:customStyle="1">
    <w:name w:val="ListLabel 9"/>
    <w:qFormat/>
    <w:rPr>
      <w:spacing w:val="2"/>
    </w:rPr>
  </w:style>
  <w:style w:type="character" w:styleId="ListLabel10" w:customStyle="1">
    <w:name w:val="ListLabel 10"/>
    <w:qFormat/>
    <w:rPr>
      <w:spacing w:val="2"/>
    </w:rPr>
  </w:style>
  <w:style w:type="character" w:styleId="Applestylespan" w:customStyle="1">
    <w:name w:val="apple-style-span"/>
    <w:basedOn w:val="DefaultParagraphFont"/>
    <w:qFormat/>
    <w:rPr/>
  </w:style>
  <w:style w:type="paragraph" w:styleId="Style16" w:customStyle="1">
    <w:name w:val="Заголовок"/>
    <w:basedOn w:val="Normal"/>
    <w:next w:val="Style17"/>
    <w:qFormat/>
    <w:pPr>
      <w:keepNext/>
      <w:spacing w:before="240" w:after="120"/>
    </w:pPr>
    <w:rPr>
      <w:rFonts w:ascii="Arial" w:hAnsi="Arial" w:eastAsia="Lucida Sans Unicode" w:cs="Tahoma"/>
      <w:sz w:val="28"/>
      <w:szCs w:val="28"/>
    </w:rPr>
  </w:style>
  <w:style w:type="paragraph" w:styleId="Style17">
    <w:name w:val="Body Text"/>
    <w:basedOn w:val="Normal"/>
    <w:pPr>
      <w:spacing w:before="0" w:after="120"/>
    </w:pPr>
    <w:rPr/>
  </w:style>
  <w:style w:type="paragraph" w:styleId="Style18">
    <w:name w:val="List"/>
    <w:basedOn w:val="Style17"/>
    <w:pPr/>
    <w:rPr>
      <w:rFonts w:cs="Tahoma"/>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rPr>
  </w:style>
  <w:style w:type="paragraph" w:styleId="Indexheading">
    <w:name w:val="index heading"/>
    <w:basedOn w:val="Normal"/>
    <w:qFormat/>
    <w:pPr>
      <w:suppressLineNumbers/>
    </w:pPr>
    <w:rPr>
      <w:rFonts w:cs="Mangal"/>
    </w:rPr>
  </w:style>
  <w:style w:type="paragraph" w:styleId="Style21">
    <w:name w:val="Title"/>
    <w:basedOn w:val="Normal"/>
    <w:qFormat/>
    <w:pPr>
      <w:suppressLineNumbers/>
      <w:spacing w:before="120" w:after="120"/>
    </w:pPr>
    <w:rPr>
      <w:rFonts w:cs="Mangal"/>
      <w:i/>
      <w:iCs/>
    </w:rPr>
  </w:style>
  <w:style w:type="paragraph" w:styleId="12" w:customStyle="1">
    <w:name w:val="Название1"/>
    <w:basedOn w:val="Normal"/>
    <w:qFormat/>
    <w:pPr>
      <w:suppressLineNumbers/>
      <w:spacing w:before="120" w:after="120"/>
    </w:pPr>
    <w:rPr>
      <w:rFonts w:cs="Tahoma"/>
      <w:i/>
      <w:iCs/>
    </w:rPr>
  </w:style>
  <w:style w:type="paragraph" w:styleId="13" w:customStyle="1">
    <w:name w:val="Указатель1"/>
    <w:basedOn w:val="Normal"/>
    <w:qFormat/>
    <w:pPr>
      <w:suppressLineNumbers/>
    </w:pPr>
    <w:rPr>
      <w:rFonts w:cs="Tahom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Arial Unicode MS" w:cs="Courier New"/>
      <w:color w:val="000000"/>
    </w:rPr>
  </w:style>
  <w:style w:type="paragraph" w:styleId="21" w:customStyle="1">
    <w:name w:val="Основной текст с отступом 21"/>
    <w:basedOn w:val="Normal"/>
    <w:qFormat/>
    <w:pPr>
      <w:ind w:firstLine="513"/>
      <w:jc w:val="both"/>
    </w:pPr>
    <w:rPr/>
  </w:style>
  <w:style w:type="paragraph" w:styleId="BalloonText">
    <w:name w:val="Balloon Text"/>
    <w:basedOn w:val="Normal"/>
    <w:qFormat/>
    <w:pPr/>
    <w:rPr>
      <w:rFonts w:ascii="Tahoma" w:hAnsi="Tahoma" w:cs="Tahoma"/>
      <w:sz w:val="16"/>
      <w:szCs w:val="16"/>
    </w:rPr>
  </w:style>
  <w:style w:type="paragraph" w:styleId="Style22" w:customStyle="1">
    <w:name w:val="Содержимое таблицы"/>
    <w:basedOn w:val="Normal"/>
    <w:qFormat/>
    <w:rsid w:val="008f19c5"/>
    <w:pPr>
      <w:widowControl w:val="false"/>
      <w:suppressLineNumbers/>
      <w:bidi w:val="0"/>
      <w:jc w:val="left"/>
    </w:pPr>
    <w:rPr>
      <w:rFonts w:ascii="Calibri" w:hAnsi="Calibri" w:eastAsia="Times New Roman" w:cs="Times New Roman"/>
      <w:color w:val="00000A"/>
      <w:sz w:val="24"/>
      <w:szCs w:val="20"/>
      <w:lang w:val="ru-RU" w:eastAsia="ru-RU" w:bidi="ar-SA"/>
    </w:rPr>
  </w:style>
  <w:style w:type="paragraph" w:styleId="Style23" w:customStyle="1">
    <w:name w:val="Заголовок таблицы"/>
    <w:basedOn w:val="Style22"/>
    <w:qFormat/>
    <w:pPr>
      <w:jc w:val="center"/>
    </w:pPr>
    <w:rPr>
      <w:b/>
      <w:bCs/>
    </w:rPr>
  </w:style>
  <w:style w:type="paragraph" w:styleId="NormalWeb">
    <w:name w:val="Normal (Web)"/>
    <w:qFormat/>
    <w:pPr>
      <w:widowControl w:val="false"/>
      <w:bidi w:val="0"/>
      <w:spacing w:before="280" w:after="280"/>
      <w:jc w:val="left"/>
    </w:pPr>
    <w:rPr>
      <w:rFonts w:ascii="Calibri" w:hAnsi="Calibri" w:eastAsia="Times New Roman" w:cs="Times New Roman"/>
      <w:color w:val="00000A"/>
      <w:sz w:val="24"/>
      <w:szCs w:val="20"/>
      <w:lang w:val="ru-RU" w:eastAsia="ru-RU" w:bidi="ar-SA"/>
    </w:rPr>
  </w:style>
  <w:style w:type="paragraph" w:styleId="NoSpacing">
    <w:name w:val="No Spacing"/>
    <w:qFormat/>
    <w:pPr>
      <w:widowControl/>
      <w:overflowPunct w:val="true"/>
      <w:bidi w:val="0"/>
      <w:jc w:val="left"/>
    </w:pPr>
    <w:rPr>
      <w:rFonts w:ascii="Calibri" w:hAnsi="Calibri" w:eastAsia="Times New Roman" w:cs="Times New Roman"/>
      <w:color w:val="00000A"/>
      <w:sz w:val="24"/>
      <w:szCs w:val="22"/>
      <w:lang w:val="ru-RU" w:eastAsia="ru-RU" w:bidi="ar-SA"/>
    </w:rPr>
  </w:style>
  <w:style w:type="paragraph" w:styleId="Western" w:customStyle="1">
    <w:name w:val="western"/>
    <w:basedOn w:val="Normal"/>
    <w:qFormat/>
    <w:pPr>
      <w:spacing w:lineRule="auto" w:line="240" w:before="280" w:after="119"/>
    </w:pPr>
    <w:rPr>
      <w:color w:val="000000"/>
    </w:rPr>
  </w:style>
  <w:style w:type="paragraph" w:styleId="Heading1text" w:customStyle="1">
    <w:name w:val="heading 1 text"/>
    <w:basedOn w:val="Normal"/>
    <w:qFormat/>
    <w:pPr>
      <w:spacing w:lineRule="auto" w:line="240" w:before="0" w:after="0"/>
      <w:ind w:left="720" w:hanging="0"/>
    </w:pPr>
    <w:rPr>
      <w:rFonts w:ascii="Times" w:hAnsi="Times"/>
      <w:szCs w:val="20"/>
      <w:lang w:val="en-US" w:eastAsia="en-US"/>
    </w:rPr>
  </w:style>
  <w:style w:type="paragraph" w:styleId="Style24" w:customStyle="1">
    <w:name w:val="Статья"/>
    <w:basedOn w:val="Normal"/>
    <w:qFormat/>
    <w:pPr>
      <w:widowControl w:val="false"/>
      <w:tabs>
        <w:tab w:val="left" w:pos="0" w:leader="none"/>
        <w:tab w:val="left" w:pos="993" w:leader="none"/>
      </w:tabs>
      <w:spacing w:lineRule="auto" w:line="240" w:before="0" w:after="0"/>
      <w:jc w:val="both"/>
    </w:pPr>
    <w:rPr>
      <w:rFonts w:ascii="Arial" w:hAnsi="Arial"/>
      <w:lang w:val="x-none" w:eastAsia="x-none"/>
    </w:rPr>
  </w:style>
  <w:style w:type="paragraph" w:styleId="J13" w:customStyle="1">
    <w:name w:val="j13"/>
    <w:basedOn w:val="Normal"/>
    <w:qFormat/>
    <w:pPr>
      <w:spacing w:lineRule="auto" w:line="240" w:before="280" w:after="280"/>
    </w:pPr>
    <w:rPr/>
  </w:style>
  <w:style w:type="paragraph" w:styleId="J15" w:customStyle="1">
    <w:name w:val="j15"/>
    <w:basedOn w:val="Normal"/>
    <w:qFormat/>
    <w:pPr>
      <w:spacing w:lineRule="auto" w:line="240" w:before="280" w:after="280"/>
    </w:pPr>
    <w:rPr/>
  </w:style>
  <w:style w:type="paragraph" w:styleId="Style25" w:customStyle="1">
    <w:name w:val="Содержимое врезки"/>
    <w:basedOn w:val="Normal"/>
    <w:qFormat/>
    <w:pPr/>
    <w:rPr/>
  </w:style>
  <w:style w:type="paragraph" w:styleId="14" w:customStyle="1">
    <w:name w:val="Обычный (веб)1"/>
    <w:basedOn w:val="Normal"/>
    <w:qFormat/>
    <w:pPr>
      <w:spacing w:lineRule="auto" w:line="240" w:before="280" w:after="280"/>
    </w:pPr>
    <w:rPr>
      <w:rFonts w:cs="Calibri"/>
      <w:lang w:eastAsia="ar-SA"/>
    </w:rPr>
  </w:style>
  <w:style w:type="paragraph" w:styleId="WW" w:customStyle="1">
    <w:name w:val="WW-Базовый"/>
    <w:qFormat/>
    <w:pPr>
      <w:widowControl/>
      <w:tabs>
        <w:tab w:val="left" w:pos="708" w:leader="none"/>
      </w:tabs>
      <w:suppressAutoHyphens w:val="true"/>
      <w:overflowPunct w:val="tru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Style26">
    <w:name w:val="Header"/>
    <w:basedOn w:val="Normal"/>
    <w:pPr/>
    <w:rPr/>
  </w:style>
  <w:style w:type="paragraph" w:styleId="Pji" w:customStyle="1">
    <w:name w:val="pji"/>
    <w:basedOn w:val="Normal"/>
    <w:qFormat/>
    <w:pPr>
      <w:jc w:val="both"/>
    </w:pPr>
    <w:rPr>
      <w:color w:val="000000"/>
    </w:rPr>
  </w:style>
  <w:style w:type="paragraph" w:styleId="Pc" w:customStyle="1">
    <w:name w:val="pc"/>
    <w:basedOn w:val="Normal"/>
    <w:qFormat/>
    <w:pPr>
      <w:jc w:val="center"/>
    </w:pPr>
    <w:rPr>
      <w:color w:val="000000"/>
    </w:rPr>
  </w:style>
  <w:style w:type="paragraph" w:styleId="Pr" w:customStyle="1">
    <w:name w:val="pr"/>
    <w:basedOn w:val="Normal"/>
    <w:qFormat/>
    <w:pPr>
      <w:jc w:val="right"/>
    </w:pPr>
    <w:rPr>
      <w:color w:val="000000"/>
    </w:rPr>
  </w:style>
  <w:style w:type="paragraph" w:styleId="15" w:customStyle="1">
    <w:name w:val="Обычный1"/>
    <w:qFormat/>
    <w:pPr>
      <w:widowControl/>
      <w:tabs>
        <w:tab w:val="left" w:pos="708" w:leader="none"/>
      </w:tabs>
      <w:suppressAutoHyphens w:val="tru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Textbody" w:customStyle="1">
    <w:name w:val="Text body"/>
    <w:basedOn w:val="Normal"/>
    <w:qFormat/>
    <w:rsid w:val="008f19c5"/>
    <w:pPr>
      <w:widowControl w:val="false"/>
      <w:overflowPunct w:val="false"/>
      <w:spacing w:lineRule="auto" w:line="240" w:before="0" w:after="120"/>
      <w:textAlignment w:val="baseline"/>
    </w:pPr>
    <w:rPr>
      <w:rFonts w:eastAsia="Andale Sans UI" w:cs="Tahoma"/>
      <w:color w:val="00000A"/>
      <w:lang w:val="en-US" w:eastAsia="en-US" w:bidi="en-US"/>
    </w:rPr>
  </w:style>
  <w:style w:type="paragraph" w:styleId="Standard" w:customStyle="1">
    <w:name w:val="Standard"/>
    <w:qFormat/>
    <w:rsid w:val="008f19c5"/>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ableParagraph" w:customStyle="1">
    <w:name w:val="Table Paragraph"/>
    <w:basedOn w:val="Standard"/>
    <w:qFormat/>
    <w:rsid w:val="008f19c5"/>
    <w:pPr/>
    <w:rPr/>
  </w:style>
  <w:style w:type="numbering" w:styleId="NoList" w:default="1">
    <w:name w:val="No List"/>
    <w:uiPriority w:val="99"/>
    <w:semiHidden/>
    <w:unhideWhenUsed/>
    <w:qFormat/>
  </w:style>
  <w:style w:type="numbering" w:styleId="WW8Num4" w:customStyle="1">
    <w:name w:val="WW8Num4"/>
    <w:qFormat/>
  </w:style>
  <w:style w:type="numbering" w:styleId="WW8Num8" w:customStyle="1">
    <w:name w:val="WW8Num8"/>
    <w:qFormat/>
  </w:style>
  <w:style w:type="numbering" w:styleId="WW8Num7" w:customStyle="1">
    <w:name w:val="WW8Num7"/>
    <w:qFormat/>
  </w:style>
  <w:style w:type="numbering" w:styleId="WW8Num3" w:customStyle="1">
    <w:name w:val="WW8Num3"/>
    <w:qFormat/>
  </w:style>
  <w:style w:type="numbering" w:styleId="WW8Num6" w:customStyle="1">
    <w:name w:val="WW8Num6"/>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C3BB1-D064-4421-9C89-94EE0A61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Application>LibreOffice/5.2.2.2$Windows_X86_64 LibreOffice_project/8f96e87c890bf8fa77463cd4b640a2312823f3ad</Application>
  <Pages>26</Pages>
  <Words>8504</Words>
  <Characters>63064</Characters>
  <CharactersWithSpaces>72109</CharactersWithSpaces>
  <Paragraphs>172</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2017-03-16T03:51:00Z</dcterms:created>
  <dc:creator>snab</dc:creator>
  <dc:description/>
  <dc:language>ru-RU</dc:language>
  <cp:lastModifiedBy/>
  <cp:lastPrinted>2023-04-10T17:11:45Z</cp:lastPrinted>
  <dcterms:modified xsi:type="dcterms:W3CDTF">2023-04-10T17:11:55Z</dcterms:modified>
  <cp:revision>61</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