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9"/>
        <w:jc w:val="right"/>
        <w:rPr>
          <w:rFonts w:ascii="Times New Roman" w:hAnsi="Times New Roman" w:cs="Times New Roman"/>
          <w:b/>
          <w:b/>
          <w:sz w:val="24"/>
          <w:szCs w:val="24"/>
        </w:rPr>
      </w:pPr>
      <w:r>
        <w:rPr>
          <w:rFonts w:cs="Times New Roman" w:ascii="Times New Roman" w:hAnsi="Times New Roman"/>
          <w:b/>
          <w:sz w:val="24"/>
          <w:szCs w:val="24"/>
        </w:rPr>
        <w:t>Бекітемін:</w:t>
      </w:r>
    </w:p>
    <w:p>
      <w:pPr>
        <w:pStyle w:val="Style29"/>
        <w:jc w:val="right"/>
        <w:rPr/>
      </w:pPr>
      <w:r>
        <w:rPr>
          <w:rFonts w:cs="Times New Roman" w:ascii="Times New Roman" w:hAnsi="Times New Roman"/>
          <w:b/>
          <w:sz w:val="24"/>
          <w:szCs w:val="24"/>
        </w:rPr>
        <w:t>Бас дәрігер</w:t>
      </w:r>
    </w:p>
    <w:p>
      <w:pPr>
        <w:pStyle w:val="Style29"/>
        <w:jc w:val="right"/>
        <w:rPr>
          <w:rFonts w:ascii="Times New Roman" w:hAnsi="Times New Roman" w:cs="Times New Roman"/>
          <w:b/>
          <w:b/>
          <w:sz w:val="24"/>
          <w:szCs w:val="24"/>
        </w:rPr>
      </w:pPr>
      <w:r>
        <w:rPr>
          <w:rFonts w:cs="Times New Roman" w:ascii="Times New Roman" w:hAnsi="Times New Roman"/>
          <w:b/>
          <w:sz w:val="24"/>
          <w:szCs w:val="24"/>
        </w:rPr>
        <w:t>ШЖҚ КМК "ВКОФПЦ" ШҚО ДСБ</w:t>
      </w:r>
    </w:p>
    <w:p>
      <w:pPr>
        <w:pStyle w:val="Style29"/>
        <w:jc w:val="right"/>
        <w:rPr/>
      </w:pPr>
      <w:r>
        <w:rPr>
          <w:rFonts w:cs="Times New Roman" w:ascii="Times New Roman" w:hAnsi="Times New Roman"/>
          <w:b/>
          <w:sz w:val="24"/>
          <w:szCs w:val="24"/>
          <w:lang w:val="ru-RU"/>
        </w:rPr>
        <w:t>Сафиоллинова Р.С.</w:t>
      </w:r>
      <w:r>
        <w:rPr>
          <w:rFonts w:cs="Times New Roman" w:ascii="Times New Roman" w:hAnsi="Times New Roman"/>
          <w:b/>
          <w:sz w:val="24"/>
          <w:szCs w:val="24"/>
        </w:rPr>
        <w:t>____________</w:t>
      </w:r>
    </w:p>
    <w:p>
      <w:pPr>
        <w:pStyle w:val="13"/>
        <w:ind w:left="0" w:right="0" w:firstLine="400"/>
        <w:jc w:val="right"/>
        <w:rPr>
          <w:sz w:val="24"/>
          <w:szCs w:val="24"/>
        </w:rPr>
      </w:pPr>
      <w:r>
        <w:rPr>
          <w:sz w:val="24"/>
          <w:szCs w:val="24"/>
        </w:rPr>
      </w:r>
    </w:p>
    <w:p>
      <w:pPr>
        <w:pStyle w:val="Style29"/>
        <w:jc w:val="right"/>
        <w:rPr/>
      </w:pPr>
      <w:r>
        <w:rPr>
          <w:rFonts w:cs="Times New Roman" w:ascii="Times New Roman" w:hAnsi="Times New Roman"/>
          <w:b/>
          <w:sz w:val="24"/>
          <w:szCs w:val="24"/>
        </w:rPr>
        <w:t xml:space="preserve">Бұйрық № </w:t>
      </w:r>
      <w:r>
        <w:rPr>
          <w:rFonts w:cs="Times New Roman" w:ascii="Times New Roman" w:hAnsi="Times New Roman"/>
          <w:b/>
          <w:sz w:val="24"/>
          <w:szCs w:val="24"/>
          <w:lang w:val="ru-RU"/>
        </w:rPr>
        <w:t>261</w:t>
      </w:r>
      <w:r>
        <w:rPr>
          <w:rFonts w:cs="Times New Roman" w:ascii="Times New Roman" w:hAnsi="Times New Roman"/>
          <w:b/>
          <w:sz w:val="24"/>
          <w:szCs w:val="24"/>
          <w:lang w:val="kk-KZ"/>
        </w:rPr>
        <w:t>-</w:t>
      </w:r>
      <w:r>
        <w:rPr>
          <w:rFonts w:cs="Times New Roman" w:ascii="Times New Roman" w:hAnsi="Times New Roman"/>
          <w:b/>
          <w:sz w:val="24"/>
          <w:szCs w:val="24"/>
          <w:u w:val="single"/>
        </w:rPr>
        <w:t>Ө</w:t>
      </w:r>
    </w:p>
    <w:p>
      <w:pPr>
        <w:pStyle w:val="Style29"/>
        <w:jc w:val="right"/>
        <w:rPr/>
      </w:pPr>
      <w:r>
        <w:rPr>
          <w:rFonts w:cs="Times New Roman" w:ascii="Times New Roman" w:hAnsi="Times New Roman"/>
          <w:b/>
          <w:sz w:val="24"/>
          <w:szCs w:val="24"/>
        </w:rPr>
        <w:t>жылғы "</w:t>
      </w:r>
      <w:r>
        <w:rPr>
          <w:rFonts w:cs="Times New Roman" w:ascii="Times New Roman" w:hAnsi="Times New Roman"/>
          <w:b/>
          <w:sz w:val="24"/>
          <w:szCs w:val="24"/>
          <w:u w:val="none"/>
          <w:lang w:val="ru-RU"/>
        </w:rPr>
        <w:t>04</w:t>
      </w:r>
      <w:r>
        <w:rPr>
          <w:rFonts w:cs="Times New Roman" w:ascii="Times New Roman" w:hAnsi="Times New Roman"/>
          <w:b/>
          <w:sz w:val="24"/>
          <w:szCs w:val="24"/>
        </w:rPr>
        <w:t xml:space="preserve">" </w:t>
      </w:r>
      <w:r>
        <w:rPr>
          <w:rFonts w:cs="Times New Roman" w:ascii="Times New Roman" w:hAnsi="Times New Roman"/>
          <w:b/>
          <w:color w:val="000000"/>
          <w:sz w:val="24"/>
          <w:szCs w:val="24"/>
          <w:lang w:val="kk-KZ"/>
        </w:rPr>
        <w:t>қыркүйек</w:t>
      </w:r>
      <w:r>
        <w:rPr>
          <w:rFonts w:cs="Times New Roman" w:ascii="Times New Roman" w:hAnsi="Times New Roman"/>
          <w:b/>
          <w:sz w:val="24"/>
          <w:szCs w:val="24"/>
        </w:rPr>
        <w:t xml:space="preserve"> 2023 жыл</w:t>
      </w:r>
    </w:p>
    <w:p>
      <w:pPr>
        <w:pStyle w:val="13"/>
        <w:jc w:val="center"/>
        <w:rPr>
          <w:b/>
          <w:b/>
          <w:sz w:val="24"/>
          <w:szCs w:val="24"/>
        </w:rPr>
      </w:pPr>
      <w:r>
        <w:rPr>
          <w:b/>
          <w:sz w:val="24"/>
          <w:szCs w:val="24"/>
        </w:rPr>
      </w:r>
    </w:p>
    <w:p>
      <w:pPr>
        <w:pStyle w:val="13"/>
        <w:jc w:val="center"/>
        <w:rPr>
          <w:b/>
          <w:b/>
          <w:sz w:val="28"/>
          <w:szCs w:val="28"/>
        </w:rPr>
      </w:pPr>
      <w:r>
        <w:rPr>
          <w:b/>
          <w:sz w:val="24"/>
          <w:szCs w:val="24"/>
        </w:rPr>
        <w:t>ТЕНДЕРЛІК ҚҰЖАТТАМА</w:t>
      </w:r>
    </w:p>
    <w:p>
      <w:pPr>
        <w:pStyle w:val="Style29"/>
        <w:jc w:val="center"/>
        <w:rPr>
          <w:rFonts w:ascii="Times New Roman" w:hAnsi="Times New Roman" w:cs="Times New Roman"/>
          <w:b/>
          <w:b/>
          <w:sz w:val="28"/>
          <w:szCs w:val="28"/>
        </w:rPr>
      </w:pPr>
      <w:r>
        <w:rPr>
          <w:rFonts w:cs="Times New Roman" w:ascii="Times New Roman" w:hAnsi="Times New Roman"/>
          <w:b/>
          <w:sz w:val="24"/>
          <w:szCs w:val="24"/>
        </w:rPr>
        <w:t>тендер өткізу тәсілімен сатып алуды</w:t>
      </w:r>
    </w:p>
    <w:p>
      <w:pPr>
        <w:pStyle w:val="1"/>
        <w:numPr>
          <w:ilvl w:val="0"/>
          <w:numId w:val="2"/>
        </w:numPr>
        <w:spacing w:before="0" w:after="120"/>
        <w:jc w:val="center"/>
        <w:rPr>
          <w:b/>
          <w:b/>
          <w:bCs/>
        </w:rPr>
      </w:pPr>
      <w:r>
        <w:rPr>
          <w:rFonts w:cs="Times New Roman" w:ascii="Times New Roman" w:hAnsi="Times New Roman"/>
          <w:b/>
          <w:bCs/>
          <w:color w:val="000000"/>
          <w:sz w:val="24"/>
          <w:szCs w:val="24"/>
        </w:rPr>
        <w:t>"</w:t>
      </w:r>
      <w:r>
        <w:rPr>
          <w:rFonts w:eastAsia="Calibri" w:cs="Times New Roman" w:ascii="Times New Roman" w:hAnsi="Times New Roman"/>
          <w:b/>
          <w:bCs/>
          <w:i w:val="false"/>
          <w:iCs w:val="false"/>
          <w:color w:val="000000"/>
          <w:sz w:val="24"/>
          <w:szCs w:val="24"/>
          <w:lang w:val="ru-RU"/>
        </w:rPr>
        <w:t>Хирургиялық құралдар жиынтығы</w:t>
      </w:r>
      <w:r>
        <w:rPr>
          <w:rFonts w:cs="Times New Roman" w:ascii="Times New Roman" w:hAnsi="Times New Roman"/>
          <w:b/>
          <w:bCs/>
          <w:color w:val="000000"/>
          <w:sz w:val="24"/>
          <w:szCs w:val="24"/>
        </w:rPr>
        <w:t>"</w:t>
      </w:r>
    </w:p>
    <w:p>
      <w:pPr>
        <w:pStyle w:val="Normal"/>
        <w:spacing w:before="30" w:after="0"/>
        <w:jc w:val="center"/>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13"/>
        <w:ind w:left="0" w:right="0" w:firstLine="400"/>
        <w:jc w:val="both"/>
        <w:rPr>
          <w:sz w:val="24"/>
          <w:szCs w:val="24"/>
        </w:rPr>
      </w:pPr>
      <w:r>
        <w:rPr>
          <w:b/>
          <w:sz w:val="24"/>
          <w:szCs w:val="24"/>
        </w:rPr>
        <w:t>Ұйымдастырушы/Тапсырыс беруші тендер</w:t>
      </w:r>
      <w:r>
        <w:rPr>
          <w:sz w:val="24"/>
          <w:szCs w:val="24"/>
        </w:rPr>
        <w:t xml:space="preserve">: </w:t>
      </w:r>
      <w:bookmarkStart w:id="0" w:name="__DdeLink__2304_872147460"/>
      <w:r>
        <w:rPr>
          <w:sz w:val="24"/>
          <w:szCs w:val="24"/>
        </w:rPr>
        <w:t>ШЖҚ КМК</w:t>
      </w:r>
      <w:r>
        <w:rPr>
          <w:color w:val="000000"/>
          <w:sz w:val="24"/>
          <w:szCs w:val="24"/>
        </w:rPr>
        <w:t xml:space="preserve"> "Шығыс Қазақстан облыстық фтизиопульмонология орталығы" </w:t>
      </w:r>
      <w:bookmarkEnd w:id="0"/>
      <w:r>
        <w:rPr>
          <w:color w:val="000000"/>
          <w:sz w:val="24"/>
          <w:szCs w:val="24"/>
        </w:rPr>
        <w:t>ШҚО ДСБ</w:t>
      </w:r>
    </w:p>
    <w:p>
      <w:pPr>
        <w:pStyle w:val="13"/>
        <w:jc w:val="both"/>
        <w:rPr>
          <w:sz w:val="24"/>
          <w:szCs w:val="24"/>
        </w:rPr>
      </w:pPr>
      <w:r>
        <w:rPr>
          <w:b/>
          <w:sz w:val="24"/>
          <w:szCs w:val="24"/>
        </w:rPr>
        <w:t>Орналасқан жері</w:t>
      </w:r>
      <w:r>
        <w:rPr>
          <w:sz w:val="24"/>
          <w:szCs w:val="24"/>
        </w:rPr>
        <w:t xml:space="preserve">: </w:t>
      </w:r>
      <w:r>
        <w:rPr>
          <w:sz w:val="24"/>
          <w:szCs w:val="24"/>
          <w:lang w:val="kk-KZ"/>
        </w:rPr>
        <w:t>ҚР, ШҚО, Өскемен қ., Белинский к-сі,39</w:t>
      </w:r>
    </w:p>
    <w:p>
      <w:pPr>
        <w:pStyle w:val="13"/>
        <w:jc w:val="both"/>
        <w:rPr>
          <w:sz w:val="24"/>
          <w:szCs w:val="24"/>
        </w:rPr>
      </w:pPr>
      <w:r>
        <w:rPr>
          <w:b/>
          <w:sz w:val="24"/>
          <w:szCs w:val="24"/>
        </w:rPr>
        <w:t>Банктік деректемелері</w:t>
      </w:r>
      <w:r>
        <w:rPr>
          <w:sz w:val="24"/>
          <w:szCs w:val="24"/>
        </w:rPr>
        <w:t xml:space="preserve">: </w:t>
      </w:r>
      <w:r>
        <w:rPr>
          <w:sz w:val="24"/>
          <w:szCs w:val="24"/>
          <w:lang w:val="kk-KZ"/>
        </w:rPr>
        <w:t xml:space="preserve">СТН 181800001325 </w:t>
      </w:r>
      <w:r>
        <w:rPr>
          <w:rFonts w:cs="Times New Roman"/>
          <w:sz w:val="24"/>
          <w:szCs w:val="24"/>
          <w:lang w:val="kk-KZ"/>
        </w:rPr>
        <w:t>ЖСК KZ1796504</w:t>
      </w:r>
      <w:r>
        <w:rPr>
          <w:rFonts w:cs="Times New Roman"/>
          <w:sz w:val="24"/>
          <w:szCs w:val="24"/>
          <w:lang w:val="en-US"/>
        </w:rPr>
        <w:t>F</w:t>
      </w:r>
      <w:r>
        <w:rPr>
          <w:rFonts w:cs="Times New Roman"/>
          <w:sz w:val="24"/>
          <w:szCs w:val="24"/>
          <w:lang w:val="kk-KZ"/>
        </w:rPr>
        <w:t>0008462982 АҚ "</w:t>
      </w:r>
      <w:r>
        <w:rPr>
          <w:rFonts w:cs="Times New Roman"/>
          <w:sz w:val="24"/>
          <w:szCs w:val="24"/>
          <w:lang w:val="en-US"/>
        </w:rPr>
        <w:t>Альянс банк</w:t>
      </w:r>
      <w:r>
        <w:rPr>
          <w:rFonts w:cs="Times New Roman"/>
          <w:sz w:val="24"/>
          <w:szCs w:val="24"/>
          <w:lang w:val="kk-KZ"/>
        </w:rPr>
        <w:t xml:space="preserve">" БИК </w:t>
      </w:r>
      <w:bookmarkStart w:id="1" w:name="__DdeLink__405_3146097771"/>
      <w:r>
        <w:rPr>
          <w:rFonts w:cs="Times New Roman"/>
          <w:sz w:val="24"/>
          <w:szCs w:val="24"/>
          <w:lang w:val="kk-KZ"/>
        </w:rPr>
        <w:t>IRTYKZKA</w:t>
      </w:r>
      <w:bookmarkEnd w:id="1"/>
      <w:r>
        <w:rPr>
          <w:sz w:val="24"/>
          <w:szCs w:val="24"/>
          <w:lang w:val="kk-KZ"/>
        </w:rPr>
        <w:t xml:space="preserve"> БСН 960340000356, КБЕ 16</w:t>
      </w:r>
    </w:p>
    <w:p>
      <w:pPr>
        <w:pStyle w:val="13"/>
        <w:ind w:left="0" w:right="0" w:firstLine="400"/>
        <w:jc w:val="both"/>
        <w:rPr>
          <w:sz w:val="24"/>
          <w:szCs w:val="24"/>
        </w:rPr>
      </w:pPr>
      <w:r>
        <w:rPr>
          <w:b/>
          <w:sz w:val="24"/>
          <w:szCs w:val="24"/>
        </w:rPr>
        <w:t>Ұйымдастырушының өкілі тендер</w:t>
      </w:r>
      <w:r>
        <w:rPr>
          <w:sz w:val="24"/>
          <w:szCs w:val="24"/>
        </w:rPr>
        <w:t>: ШЖҚ КМК</w:t>
      </w:r>
      <w:r>
        <w:rPr>
          <w:color w:val="000000"/>
          <w:sz w:val="24"/>
          <w:szCs w:val="24"/>
        </w:rPr>
        <w:t xml:space="preserve"> "Шығыс Қазақстан облыстық фтизиопульмонологический орталығы" ШҚО ДСБ</w:t>
      </w:r>
      <w:r>
        <w:rPr>
          <w:sz w:val="24"/>
          <w:szCs w:val="24"/>
        </w:rPr>
        <w:t xml:space="preserve"> </w:t>
      </w:r>
      <w:r>
        <w:rPr>
          <w:sz w:val="24"/>
          <w:szCs w:val="24"/>
          <w:lang w:val="kk-KZ"/>
        </w:rPr>
        <w:t xml:space="preserve"> тел</w:t>
      </w:r>
      <w:r>
        <w:rPr>
          <w:sz w:val="24"/>
          <w:szCs w:val="24"/>
        </w:rPr>
        <w:t xml:space="preserve">: 8 7232 </w:t>
      </w:r>
      <w:r>
        <w:rPr>
          <w:sz w:val="24"/>
          <w:szCs w:val="24"/>
          <w:lang w:val="kk-KZ"/>
        </w:rPr>
        <w:t>295-700</w:t>
      </w:r>
    </w:p>
    <w:p>
      <w:pPr>
        <w:pStyle w:val="13"/>
        <w:jc w:val="center"/>
        <w:rPr>
          <w:b/>
          <w:b/>
          <w:bCs/>
          <w:color w:val="000000"/>
          <w:sz w:val="28"/>
          <w:szCs w:val="28"/>
        </w:rPr>
      </w:pPr>
      <w:r>
        <w:rPr>
          <w:b/>
          <w:bCs/>
          <w:color w:val="000000"/>
          <w:sz w:val="24"/>
          <w:szCs w:val="24"/>
        </w:rPr>
        <w:t>1. Жалпы ережелер</w:t>
      </w:r>
    </w:p>
    <w:p>
      <w:pPr>
        <w:pStyle w:val="1"/>
        <w:numPr>
          <w:ilvl w:val="0"/>
          <w:numId w:val="2"/>
        </w:numPr>
        <w:spacing w:before="0" w:after="0"/>
        <w:jc w:val="both"/>
        <w:rPr/>
      </w:pPr>
      <w:r>
        <w:rPr>
          <w:rFonts w:cs="Times New Roman" w:ascii="Times New Roman" w:hAnsi="Times New Roman"/>
          <w:sz w:val="24"/>
          <w:szCs w:val="24"/>
        </w:rPr>
        <w:t>1</w:t>
      </w:r>
      <w:r>
        <w:rPr>
          <w:sz w:val="24"/>
          <w:szCs w:val="24"/>
        </w:rPr>
        <w:t xml:space="preserve">. </w:t>
      </w:r>
      <w:r>
        <w:rPr>
          <w:rFonts w:cs="Times New Roman" w:ascii="Times New Roman" w:hAnsi="Times New Roman"/>
          <w:sz w:val="24"/>
          <w:szCs w:val="24"/>
        </w:rPr>
        <w:t xml:space="preserve">Тендер сәйкес жүргізіледі </w:t>
      </w:r>
      <w:r>
        <w:rPr>
          <w:rStyle w:val="S1"/>
          <w:rFonts w:cs="Times New Roman" w:ascii="Times New Roman" w:hAnsi="Times New Roman"/>
          <w:b w:val="false"/>
          <w:bCs/>
          <w:color w:val="000000"/>
          <w:sz w:val="24"/>
          <w:szCs w:val="24"/>
          <w:highlight w:val="white"/>
          <w:lang w:val="kk-KZ"/>
        </w:rPr>
        <w:t>П</w:t>
      </w:r>
      <w:r>
        <w:rPr>
          <w:rStyle w:val="S1"/>
          <w:rFonts w:eastAsia="Calibri"/>
          <w:b w:val="false"/>
          <w:bCs w:val="false"/>
          <w:sz w:val="24"/>
          <w:szCs w:val="24"/>
          <w:highlight w:val="white"/>
          <w:lang w:val="kk-KZ" w:eastAsia="en-US"/>
        </w:rPr>
        <w:t>равилами сатып алуды ұйымдастыру және өткізу</w:t>
      </w:r>
      <w:r>
        <w:rPr>
          <w:rStyle w:val="S1"/>
          <w:rFonts w:eastAsia="Calibri"/>
          <w:b w:val="false"/>
          <w:bCs w:val="false"/>
          <w:color w:val="000000"/>
          <w:spacing w:val="2"/>
          <w:sz w:val="24"/>
          <w:szCs w:val="24"/>
          <w:highlight w:val="white"/>
          <w:lang w:val="kk-KZ" w:eastAsia="en-US"/>
        </w:rPr>
        <w:t xml:space="preserve"> </w:t>
      </w:r>
      <w:r>
        <w:rPr>
          <w:rStyle w:val="S1"/>
          <w:rFonts w:eastAsia="Calibri"/>
          <w:b w:val="false"/>
          <w:bCs w:val="false"/>
          <w:sz w:val="24"/>
          <w:szCs w:val="24"/>
          <w:highlight w:val="white"/>
          <w:lang w:val="kk-KZ" w:eastAsia="en-US"/>
        </w:rPr>
        <w:t>,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w:t>
      </w:r>
      <w:r>
        <w:rPr>
          <w:rStyle w:val="S1"/>
          <w:bCs w:val="false"/>
          <w:sz w:val="24"/>
          <w:szCs w:val="24"/>
          <w:highlight w:val="white"/>
          <w:lang w:val="kk-KZ"/>
        </w:rPr>
        <w:t xml:space="preserve">, </w:t>
      </w:r>
      <w:r>
        <w:rPr>
          <w:rStyle w:val="S1"/>
          <w:b w:val="false"/>
          <w:bCs w:val="false"/>
          <w:sz w:val="24"/>
          <w:szCs w:val="24"/>
          <w:highlight w:val="white"/>
          <w:lang w:val="kk-KZ"/>
        </w:rPr>
        <w:t xml:space="preserve">Бұйрығымен бекітілген </w:t>
      </w:r>
      <w:r>
        <w:rPr>
          <w:rStyle w:val="S1"/>
          <w:rFonts w:cs="Times New Roman" w:ascii="Times New Roman" w:hAnsi="Times New Roman"/>
          <w:b w:val="false"/>
          <w:bCs/>
          <w:color w:val="000000"/>
          <w:sz w:val="24"/>
          <w:szCs w:val="24"/>
          <w:highlight w:val="white"/>
          <w:lang w:val="kk-KZ"/>
        </w:rPr>
        <w:t xml:space="preserve"> ҚР ДСМ 7 маусымдағы 2023 жылғы № 110</w:t>
      </w:r>
      <w:r>
        <w:rPr>
          <w:rFonts w:cs="Times New Roman" w:ascii="Times New Roman" w:hAnsi="Times New Roman"/>
          <w:sz w:val="24"/>
          <w:szCs w:val="24"/>
        </w:rPr>
        <w:t xml:space="preserve"> (бұдан әрі - Ереже) х</w:t>
      </w:r>
      <w:r>
        <w:rPr>
          <w:rFonts w:eastAsia="Calibri" w:cs="Times New Roman" w:ascii="Times New Roman" w:hAnsi="Times New Roman"/>
          <w:b w:val="false"/>
          <w:bCs w:val="false"/>
          <w:color w:val="000000"/>
          <w:sz w:val="24"/>
          <w:szCs w:val="24"/>
          <w:lang w:val="ru-RU"/>
        </w:rPr>
        <w:t>ирургиялық құралдар жиынтығы</w:t>
      </w:r>
      <w:r>
        <w:rPr>
          <w:rFonts w:cs="Times New Roman" w:ascii="Times New Roman" w:hAnsi="Times New Roman"/>
          <w:b w:val="false"/>
          <w:bCs w:val="false"/>
          <w:sz w:val="24"/>
          <w:szCs w:val="24"/>
        </w:rPr>
        <w:t xml:space="preserve">. </w:t>
      </w:r>
      <w:r>
        <w:rPr>
          <w:rFonts w:cs="Times New Roman" w:ascii="Times New Roman" w:hAnsi="Times New Roman"/>
          <w:b w:val="false"/>
          <w:bCs w:val="false"/>
          <w:color w:val="000000"/>
          <w:sz w:val="24"/>
          <w:szCs w:val="24"/>
        </w:rPr>
        <w:t xml:space="preserve"> </w:t>
      </w:r>
    </w:p>
    <w:p>
      <w:pPr>
        <w:pStyle w:val="1"/>
        <w:numPr>
          <w:ilvl w:val="0"/>
          <w:numId w:val="2"/>
        </w:numPr>
        <w:spacing w:before="0" w:after="0"/>
        <w:jc w:val="both"/>
        <w:rPr/>
      </w:pPr>
      <w:r>
        <w:rPr>
          <w:rFonts w:cs="Times New Roman" w:ascii="Times New Roman" w:hAnsi="Times New Roman"/>
          <w:sz w:val="24"/>
          <w:szCs w:val="24"/>
        </w:rPr>
        <w:t>2.</w:t>
      </w:r>
      <w:r>
        <w:rPr>
          <w:rFonts w:cs="Times New Roman" w:ascii="Times New Roman" w:hAnsi="Times New Roman"/>
          <w:i w:val="false"/>
          <w:iCs w:val="false"/>
          <w:sz w:val="24"/>
          <w:szCs w:val="24"/>
        </w:rPr>
        <w:t>Осы "х</w:t>
      </w:r>
      <w:r>
        <w:rPr>
          <w:rFonts w:eastAsia="Calibri" w:cs="Times New Roman" w:ascii="Times New Roman" w:hAnsi="Times New Roman"/>
          <w:b w:val="false"/>
          <w:bCs w:val="false"/>
          <w:i w:val="false"/>
          <w:iCs w:val="false"/>
          <w:color w:val="000000"/>
          <w:sz w:val="24"/>
          <w:szCs w:val="24"/>
          <w:lang w:val="ru-RU"/>
        </w:rPr>
        <w:t>ирургиялық құралдар жиынтығы</w:t>
      </w:r>
      <w:r>
        <w:rPr>
          <w:rFonts w:cs="Times New Roman" w:ascii="Times New Roman" w:hAnsi="Times New Roman"/>
          <w:i w:val="false"/>
          <w:iCs w:val="false"/>
          <w:sz w:val="24"/>
          <w:szCs w:val="24"/>
        </w:rPr>
        <w:t>" (бұдан әрі - Тендер) тендерін өткізу жөніндегі тендерлік құжаттама әлеуетті өнім берушілерге олардың тендерге қатысуы туралы толық ақпарат беру мақсатында әзірленді.</w:t>
      </w:r>
    </w:p>
    <w:p>
      <w:pPr>
        <w:pStyle w:val="Style29"/>
        <w:jc w:val="both"/>
        <w:rPr>
          <w:rFonts w:ascii="Times New Roman" w:hAnsi="Times New Roman" w:cs="Times New Roman"/>
          <w:sz w:val="24"/>
          <w:szCs w:val="24"/>
        </w:rPr>
      </w:pPr>
      <w:bookmarkStart w:id="2" w:name="SUB2900"/>
      <w:bookmarkEnd w:id="2"/>
      <w:r>
        <w:rPr>
          <w:rFonts w:cs="Times New Roman" w:ascii="Times New Roman" w:hAnsi="Times New Roman"/>
          <w:sz w:val="24"/>
          <w:szCs w:val="24"/>
        </w:rPr>
        <w:t>3. Тапсырыс беруші бекітеді, тендерлік құжаттаманы сатып алу, медициналық бұйымдарды және осы ережеге сәйкес орналастырады, оларды интернет-ресурсында орналастыруды қамтиды:</w:t>
      </w:r>
    </w:p>
    <w:p>
      <w:pPr>
        <w:pStyle w:val="Pj"/>
        <w:widowControl/>
        <w:suppressAutoHyphens w:val="true"/>
        <w:overflowPunct w:val="true"/>
        <w:bidi w:val="0"/>
        <w:ind w:left="0" w:right="0" w:firstLine="737"/>
        <w:jc w:val="both"/>
        <w:textAlignment w:val="baseline"/>
        <w:rPr/>
      </w:pPr>
      <w:r>
        <w:rPr>
          <w:rFonts w:cs="Times New Roman" w:ascii="Times New Roman" w:hAnsi="Times New Roman"/>
          <w:sz w:val="24"/>
          <w:szCs w:val="24"/>
        </w:rPr>
        <w:t>1) құрамы, тендерлік құжаттамалар, құжаттардың тізбесі ұсынылуға жататын растау үшін әлеуетті өнім беруші оның сәйкестігін</w:t>
      </w:r>
      <w:r>
        <w:rPr>
          <w:rFonts w:cs="Times New Roman" w:ascii="Times New Roman" w:hAnsi="Times New Roman"/>
          <w:color w:val="000000"/>
          <w:sz w:val="24"/>
          <w:szCs w:val="24"/>
          <w:u w:val="none"/>
        </w:rPr>
        <w:t xml:space="preserve"> </w:t>
      </w:r>
      <w:hyperlink w:anchor="sub800">
        <w:r>
          <w:rPr>
            <w:rStyle w:val="Style12"/>
            <w:rFonts w:cs="Times New Roman" w:ascii="Times New Roman" w:hAnsi="Times New Roman"/>
            <w:color w:val="000000"/>
            <w:sz w:val="24"/>
            <w:szCs w:val="24"/>
            <w:u w:val="none"/>
            <w:lang w:val="ru-RU"/>
          </w:rPr>
          <w:t>п</w:t>
        </w:r>
      </w:hyperlink>
      <w:r>
        <w:rPr>
          <w:rFonts w:cs="Times New Roman" w:ascii="Times New Roman" w:hAnsi="Times New Roman"/>
          <w:color w:val="000000"/>
          <w:sz w:val="24"/>
          <w:szCs w:val="24"/>
          <w:u w:val="none"/>
          <w:lang w:val="ru-RU"/>
        </w:rPr>
        <w:t>ункту 8 және 9</w:t>
      </w:r>
      <w:r>
        <w:rPr>
          <w:rFonts w:cs="Times New Roman" w:ascii="Times New Roman" w:hAnsi="Times New Roman"/>
          <w:sz w:val="24"/>
          <w:szCs w:val="24"/>
        </w:rPr>
        <w:t xml:space="preserve"> осы Ереженің және сатып алынатын дәрілік заттардың және (немесе) медициналық бұйымдар - </w:t>
      </w:r>
      <w:hyperlink w:anchor="sub800">
        <w:r>
          <w:rPr>
            <w:rStyle w:val="Style12"/>
            <w:rFonts w:cs="Times New Roman" w:ascii="Times New Roman" w:hAnsi="Times New Roman"/>
            <w:color w:val="000000"/>
            <w:sz w:val="24"/>
            <w:szCs w:val="24"/>
            <w:u w:val="none"/>
            <w:lang w:val="ru-RU"/>
          </w:rPr>
          <w:t>п</w:t>
        </w:r>
      </w:hyperlink>
      <w:r>
        <w:rPr>
          <w:rFonts w:cs="Times New Roman" w:ascii="Times New Roman" w:hAnsi="Times New Roman"/>
          <w:color w:val="000000"/>
          <w:sz w:val="24"/>
          <w:szCs w:val="24"/>
          <w:u w:val="none"/>
          <w:lang w:val="ru-RU"/>
        </w:rPr>
        <w:t>ункту 11</w:t>
      </w:r>
      <w:r>
        <w:rPr>
          <w:rFonts w:cs="Times New Roman" w:ascii="Times New Roman" w:hAnsi="Times New Roman"/>
          <w:sz w:val="24"/>
          <w:szCs w:val="24"/>
        </w:rPr>
        <w:t xml:space="preserve"> осы Қағиданың;</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2) техникалық және сапалық сипаттамалары, сатып алынатын дәрілік заттардың және (немесе) медициналық мақсаттағы бұйымдардың, фармацевтикалық қызметтерді қоса алғанда, техникалық ерекшеліктерді;</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3) сатып алынатын дәрілік заттардың, медициналық бұйымдар мен фармацевтикалық қызмет көрсету үшін бөлінген соманы олардың әрбір лот бойынша сатып алу;</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4) орны, мерзімі және басқа да жеткізу шарттары бойынша дәрілік заттарды, медициналық бұйымдар мен фармацевтикалық қызмет көрсету;</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5) төлемдердің шарттары туралы шарттың жобасына және дәрілік заттарды сатып алу және (немесе) медициналық немесе фармацевтикалық қызметтер көрсетуге арналған шарттың;</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6) қойылатын талаптар тілдерді тендерлік өтінімді, сатып алу шартын немесе фармацевтикалық қызметтер көрсетуге арналған шарттың;</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7) ресімдеуге қойылатын талаптар тендерлік өтінімдер;</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8) тәртібін, нысанын және мерзімін енгізген кепілдікті қамтамасыз ету тендерлік өтінімді;</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9) мүмкіндігіне нұсқау және кері қайтарып алу тәртібі, тендерлік өтінімнің сомасы;</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10) орны және соңғы мерзімі тендерлік өтінімдерді қабылдау және олардың қолданылу мерзімін;</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11) нысандағы өтініш берген әлеуетті өнім берушілерден түсінік алу үшін тендерлік құжаттама мазмұны бойынша қажет болған жағдайда, өткізу тәртібін олармен кездесулер;</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12) орны, күні, уақыты мен рәсімін тендерлік өтінімдері бар конверттерді ашу;</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13) қарау рәсімін тендерлік өтінімдерді;</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14) беру шарттары әлеуетті өнім берушілер-отандық тауар өндірушілерге қолдау көрсету, осы Қағидалармен айқындалған;</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15) енгізудің талаптары, нысаны, көлемі және тәсілі кепілдік қамтамасыз ету) сатып алу шартын немесе фармацевтикалық қызметтер көрсетуге арналған шарттың;</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16) саны мен тізбесі дәрілік заттарды, медициналық бұйымдарды, босатылатын тегін және (немесе) жеңілдікті негізде көрсете отырып, халықаралық патенттелмеген атауын немесе құрамын, дәрілік заттар, сондай-ақ техникалық сипаттамалары және шекті бағаларды халықаралық патенттелмеген атауы және (немесе) шекті бағаларды саудалық атауы әрбір лот бойынша (фармацевтикалық қызметті сатып алу кезінде).</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Жеке көтере негізінде пациент дәрігерлік-консультациялық комиссия қорытындысы тапсырыс берушінің тізбесі мен саны " дәрілік заттарды, медициналық бұйымдарды, босатылатын тегін және (немесе) жеңілдікті негізде көрсете отырып, сауда атауы, сондай-ақ техникалық сипаттамалары және шекті бағаларды халықаралық патенттелмеген атауы және (немесе) шекті бағаларды саудалық атауы әрбір лот бойынша (фармацевтикалық қызметті сатып алу кезінде);</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17) тізбесі, саны мен медициналық техника;</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18) елді мекендердің тізбесі, олардың нұсқауларын көрсетуге фармацевтикалық қызметті, белгілі бір сақтаудың жергілікті мемлекеттік басқару органдары, облыстардың, республикалық маңызы бар қаланың және астананың әрбір лот бойынша (фармацевтикалық қызметті сатып алу кезінде);</w:t>
      </w:r>
    </w:p>
    <w:p>
      <w:pPr>
        <w:pStyle w:val="Normal"/>
        <w:shd w:val="clear" w:fill="FFFFFF"/>
        <w:spacing w:lineRule="auto" w:line="252" w:before="0" w:after="0"/>
        <w:ind w:left="0" w:right="0" w:firstLine="709"/>
        <w:contextualSpacing/>
        <w:jc w:val="both"/>
        <w:textAlignment w:val="baseline"/>
        <w:rPr/>
      </w:pPr>
      <w:r>
        <w:rPr>
          <w:rStyle w:val="S0"/>
          <w:rFonts w:cs="Times New Roman" w:ascii="Times New Roman" w:hAnsi="Times New Roman"/>
          <w:color w:val="000000"/>
          <w:spacing w:val="2"/>
          <w:sz w:val="24"/>
          <w:szCs w:val="24"/>
        </w:rPr>
        <w:t>19) қойылатын талаптар әлеуетті өнім берушіге фармацевтикалық қызметтерді, сондай-ақ олардың бірлесіп орындаушыларға-тармақтарында көзделген осы Ереженің 8 және 9 (фармацевтикалық қызметті сатып алу кезінде).</w:t>
      </w:r>
    </w:p>
    <w:p>
      <w:pPr>
        <w:pStyle w:val="Style29"/>
        <w:jc w:val="both"/>
        <w:rPr>
          <w:sz w:val="24"/>
          <w:szCs w:val="24"/>
        </w:rPr>
      </w:pPr>
      <w:r>
        <w:rPr>
          <w:sz w:val="24"/>
          <w:szCs w:val="24"/>
        </w:rPr>
      </w:r>
    </w:p>
    <w:p>
      <w:pPr>
        <w:pStyle w:val="Style29"/>
        <w:jc w:val="center"/>
        <w:rPr>
          <w:sz w:val="24"/>
          <w:szCs w:val="24"/>
        </w:rPr>
      </w:pPr>
      <w:r>
        <w:rPr>
          <w:rFonts w:cs="Times New Roman" w:ascii="Times New Roman" w:hAnsi="Times New Roman"/>
          <w:b/>
          <w:sz w:val="24"/>
          <w:szCs w:val="24"/>
        </w:rPr>
        <w:t xml:space="preserve">2. </w:t>
      </w:r>
      <w:r>
        <w:rPr>
          <w:sz w:val="24"/>
          <w:szCs w:val="24"/>
        </w:rPr>
        <w:t xml:space="preserve"> </w:t>
      </w:r>
      <w:r>
        <w:rPr>
          <w:rFonts w:cs="Times New Roman" w:ascii="Times New Roman" w:hAnsi="Times New Roman"/>
          <w:b/>
          <w:sz w:val="24"/>
          <w:szCs w:val="24"/>
        </w:rPr>
        <w:t>Ұйымдастырушының тендер ережелерін</w:t>
      </w:r>
    </w:p>
    <w:p>
      <w:pPr>
        <w:pStyle w:val="Style29"/>
        <w:jc w:val="center"/>
        <w:rPr>
          <w:rFonts w:ascii="Times New Roman" w:hAnsi="Times New Roman" w:cs="Times New Roman"/>
          <w:b/>
          <w:b/>
          <w:sz w:val="28"/>
          <w:szCs w:val="28"/>
        </w:rPr>
      </w:pPr>
      <w:r>
        <w:rPr>
          <w:rFonts w:cs="Times New Roman" w:ascii="Times New Roman" w:hAnsi="Times New Roman"/>
          <w:b/>
          <w:sz w:val="24"/>
          <w:szCs w:val="24"/>
        </w:rPr>
        <w:t>Тендерлік құжаттама алған әлеуетті өнім берушілерге оның көшірмесін</w:t>
      </w:r>
    </w:p>
    <w:p>
      <w:pPr>
        <w:pStyle w:val="Style29"/>
        <w:jc w:val="center"/>
        <w:rPr>
          <w:rFonts w:ascii="Times New Roman" w:hAnsi="Times New Roman" w:cs="Times New Roman"/>
          <w:b/>
          <w:b/>
          <w:sz w:val="24"/>
          <w:szCs w:val="24"/>
        </w:rPr>
      </w:pPr>
      <w:r>
        <w:rPr>
          <w:rFonts w:cs="Times New Roman" w:ascii="Times New Roman" w:hAnsi="Times New Roman"/>
          <w:b/>
          <w:sz w:val="24"/>
          <w:szCs w:val="24"/>
        </w:rPr>
      </w:r>
    </w:p>
    <w:p>
      <w:pPr>
        <w:pStyle w:val="Style29"/>
        <w:jc w:val="both"/>
        <w:rPr/>
      </w:pPr>
      <w:bookmarkStart w:id="3" w:name="SUB3100"/>
      <w:r>
        <w:rPr>
          <w:rStyle w:val="S0"/>
          <w:sz w:val="24"/>
          <w:szCs w:val="24"/>
        </w:rPr>
        <w:t xml:space="preserve">4. </w:t>
      </w:r>
      <w:bookmarkEnd w:id="3"/>
      <w:r>
        <w:rPr>
          <w:rStyle w:val="S0"/>
          <w:sz w:val="24"/>
          <w:szCs w:val="24"/>
        </w:rPr>
        <w:t xml:space="preserve">Кемінде он күнтізбелік күн берудің соңғы мерзімі өткенге дейін тендерлік өтінімдерді қабылдау қажет болған жағдайда әлеуетті өнім беруші жүгінеді тапсырыс беруші сатып алуды ұйымдастырушыға және кондоминиум тендерлік құжаттама тапсырыс беруші немесе сатып алуды ұйымдастырушы үш жұмыс күнінен кешіктірмей сұрау салуды алған күннен бастап түсініктеме береді жіберілетін барлық әлеуетті өнім берушілерге тендерлік құжаттаманы алған күні-сұрау салу келіп түскен авторын көрсетпей, сұрау. </w:t>
      </w:r>
      <w:r>
        <w:rPr>
          <w:rFonts w:cs="Times New Roman" w:ascii="Times New Roman" w:hAnsi="Times New Roman"/>
          <w:sz w:val="24"/>
          <w:szCs w:val="24"/>
        </w:rPr>
        <w:t xml:space="preserve">Әлеуетті өтінім берушілер сұранымдарды бағыттау қажет-ақ төмендегі реквизиттер бойынша сатып алуды ұйымдастырушының: </w:t>
      </w:r>
      <w:r>
        <w:rPr>
          <w:rFonts w:cs="Times New Roman" w:ascii="Times New Roman" w:hAnsi="Times New Roman"/>
          <w:i/>
          <w:iCs/>
          <w:sz w:val="24"/>
          <w:szCs w:val="24"/>
          <w:u w:val="single"/>
        </w:rPr>
        <w:t>Өскемен қ., Белинский к-сі,39 ШЖҚ КМК</w:t>
      </w:r>
      <w:r>
        <w:rPr>
          <w:rFonts w:cs="Times New Roman" w:ascii="Times New Roman" w:hAnsi="Times New Roman"/>
          <w:i/>
          <w:iCs/>
          <w:color w:val="000000"/>
          <w:sz w:val="24"/>
          <w:szCs w:val="24"/>
          <w:u w:val="single"/>
        </w:rPr>
        <w:t xml:space="preserve"> "Шығыс Қазақстан облыстық фтизиопульмонологический орталығы" ШҚО ДБ</w:t>
      </w:r>
      <w:r>
        <w:rPr>
          <w:rFonts w:cs="Times New Roman" w:ascii="Times New Roman" w:hAnsi="Times New Roman"/>
          <w:i/>
          <w:iCs/>
          <w:sz w:val="24"/>
          <w:szCs w:val="24"/>
          <w:u w:val="single"/>
        </w:rPr>
        <w:t xml:space="preserve">, </w:t>
      </w:r>
      <w:r>
        <w:rPr>
          <w:rFonts w:cs="Times New Roman" w:ascii="Times New Roman" w:hAnsi="Times New Roman"/>
          <w:i/>
          <w:sz w:val="24"/>
          <w:szCs w:val="24"/>
          <w:u w:val="single"/>
        </w:rPr>
        <w:t>мемлекеттік сатып алу бөлімі және құқықтық қамтамасыз ету</w:t>
      </w:r>
      <w:r>
        <w:rPr>
          <w:rFonts w:cs="Times New Roman" w:ascii="Times New Roman" w:hAnsi="Times New Roman"/>
          <w:sz w:val="24"/>
          <w:szCs w:val="24"/>
        </w:rPr>
        <w:t xml:space="preserve">. </w:t>
      </w:r>
    </w:p>
    <w:p>
      <w:pPr>
        <w:pStyle w:val="Style29"/>
        <w:jc w:val="both"/>
        <w:rPr/>
      </w:pPr>
      <w:r>
        <w:rPr>
          <w:rStyle w:val="S0"/>
          <w:sz w:val="24"/>
          <w:szCs w:val="24"/>
        </w:rPr>
        <w:t xml:space="preserve">5. Кешіктірмей </w:t>
      </w:r>
      <w:r>
        <w:rPr>
          <w:rStyle w:val="S0"/>
          <w:b/>
          <w:sz w:val="24"/>
          <w:szCs w:val="24"/>
        </w:rPr>
        <w:t>күнтізбелік жеті күн</w:t>
      </w:r>
      <w:r>
        <w:rPr>
          <w:rStyle w:val="S0"/>
          <w:sz w:val="24"/>
          <w:szCs w:val="24"/>
        </w:rPr>
        <w:t xml:space="preserve"> қабылдаудың соңғы мерзімі өткенге дейін тендерлік өтінімдерді сатып алуды ұйымдастырушы қажет болған жағдайда өз бастамасымен немесе ықтимал өнім берушінің сауалына жауап өзгерістер енгізеді тендерлік құжаттаманы, ол туралы дереу хабарланады берген барлық әлеуетті өнім берушілерге тендерлік өтінімдер немесе алған тендерлік құжаттаманы. Бұл ретте соңғы мерзімі тендерлік өтінімдерді қабылдаудың ұзартылады </w:t>
      </w:r>
      <w:r>
        <w:rPr>
          <w:rStyle w:val="S0"/>
          <w:b/>
          <w:sz w:val="24"/>
          <w:szCs w:val="24"/>
        </w:rPr>
        <w:t>кемінде бес күнтізбелік күн.</w:t>
      </w:r>
    </w:p>
    <w:p>
      <w:pPr>
        <w:pStyle w:val="Style29"/>
        <w:jc w:val="both"/>
        <w:rPr/>
      </w:pPr>
      <w:r>
        <w:rPr>
          <w:rStyle w:val="S0"/>
          <w:sz w:val="24"/>
          <w:szCs w:val="24"/>
        </w:rPr>
        <w:t xml:space="preserve">6. </w:t>
      </w:r>
      <w:r>
        <w:rPr>
          <w:rStyle w:val="S0"/>
          <w:b/>
          <w:sz w:val="24"/>
          <w:szCs w:val="24"/>
        </w:rPr>
        <w:t xml:space="preserve"> </w:t>
      </w:r>
      <w:r>
        <w:rPr>
          <w:rStyle w:val="S0"/>
          <w:sz w:val="24"/>
          <w:szCs w:val="24"/>
        </w:rPr>
        <w:t>Сатып алуды ұйымдастырушы қажет болған жағдайда әлеуетті өнім берушілермен түсіндіру үшін тендер шарттарын орында және уақытта, белгілі тендерлік құжаттамада ол туралы хаттама жасалады қамтитын барысы туралы мәліметтер және мазмұны кездесу жіберілетін берген барлық әлеуетті өнім берушілерге тендерлік өтінімдер немесе алған тендерлік құжаттаманы.</w:t>
      </w:r>
    </w:p>
    <w:p>
      <w:pPr>
        <w:pStyle w:val="Style29"/>
        <w:jc w:val="both"/>
        <w:rPr>
          <w:bCs/>
          <w:color w:val="FF0000"/>
          <w:sz w:val="24"/>
          <w:szCs w:val="24"/>
        </w:rPr>
      </w:pPr>
      <w:r>
        <w:rPr>
          <w:bCs/>
          <w:color w:val="FF0000"/>
          <w:sz w:val="24"/>
          <w:szCs w:val="24"/>
        </w:rPr>
      </w:r>
    </w:p>
    <w:p>
      <w:pPr>
        <w:pStyle w:val="Style29"/>
        <w:jc w:val="center"/>
        <w:rPr/>
      </w:pPr>
      <w:bookmarkStart w:id="4" w:name="SUB3600"/>
      <w:bookmarkEnd w:id="4"/>
      <w:r>
        <w:rPr>
          <w:rStyle w:val="S1"/>
          <w:sz w:val="24"/>
          <w:szCs w:val="24"/>
        </w:rPr>
        <w:t>3. Қолданылу мерзімі, мазмұны, ұсыну және тендерлік өтінімдерді кері қайтарып алу</w:t>
      </w:r>
    </w:p>
    <w:p>
      <w:pPr>
        <w:pStyle w:val="Style29"/>
        <w:jc w:val="center"/>
        <w:rPr>
          <w:sz w:val="24"/>
          <w:szCs w:val="24"/>
        </w:rPr>
      </w:pPr>
      <w:r>
        <w:rPr>
          <w:sz w:val="24"/>
          <w:szCs w:val="24"/>
        </w:rPr>
      </w:r>
    </w:p>
    <w:p>
      <w:pPr>
        <w:pStyle w:val="Normal"/>
        <w:shd w:val="clear" w:fill="FFFFFF"/>
        <w:spacing w:lineRule="auto" w:line="252" w:before="0" w:after="0"/>
        <w:ind w:left="0" w:right="0" w:hanging="0"/>
        <w:contextualSpacing/>
        <w:jc w:val="both"/>
        <w:textAlignment w:val="baseline"/>
        <w:rPr>
          <w:rFonts w:ascii="Times New Roman" w:hAnsi="Times New Roman" w:cs="Times New Roman"/>
          <w:color w:val="000000"/>
          <w:spacing w:val="2"/>
          <w:sz w:val="24"/>
          <w:szCs w:val="24"/>
          <w:highlight w:val="white"/>
        </w:rPr>
      </w:pPr>
      <w:r>
        <w:rPr>
          <w:rFonts w:cs="Times New Roman" w:ascii="Times New Roman" w:hAnsi="Times New Roman"/>
          <w:color w:val="000000"/>
          <w:spacing w:val="2"/>
          <w:sz w:val="24"/>
          <w:szCs w:val="24"/>
          <w:shd w:fill="FFFFFF" w:val="clear"/>
        </w:rPr>
        <w:t>7. Ниет білдірген әлеуетті өнім беруші тендерге қатысуға қабылдаудың соңғы мерзімі өткенге дейін тендерлік өтінімдер тапсырыс берушіге немесе мемлекеттік сатып алуды ұйымдастырушы тендерлік өтінімді мөрленген түрде жасалған ережелеріне сәйкес тендерлік құжаттамада көрсетілген.</w:t>
      </w:r>
    </w:p>
    <w:p>
      <w:pPr>
        <w:pStyle w:val="Normal"/>
        <w:shd w:val="clear" w:fill="FFFFFF"/>
        <w:spacing w:lineRule="auto" w:line="252" w:before="0" w:after="0"/>
        <w:ind w:left="0" w:right="0" w:hanging="0"/>
        <w:contextualSpacing/>
        <w:jc w:val="both"/>
        <w:textAlignment w:val="baseline"/>
        <w:rPr>
          <w:rFonts w:ascii="Times New Roman" w:hAnsi="Times New Roman" w:cs="Times New Roman"/>
          <w:color w:val="000000"/>
          <w:spacing w:val="2"/>
          <w:sz w:val="24"/>
          <w:szCs w:val="24"/>
          <w:highlight w:val="white"/>
        </w:rPr>
      </w:pPr>
      <w:r>
        <w:rPr>
          <w:rFonts w:cs="Times New Roman" w:ascii="Times New Roman" w:hAnsi="Times New Roman"/>
          <w:color w:val="000000"/>
          <w:spacing w:val="2"/>
          <w:sz w:val="24"/>
          <w:szCs w:val="24"/>
          <w:shd w:fill="FFFFFF" w:val="clear"/>
        </w:rPr>
        <w:t>8. Тендерлік өтінім келіп түскен соңғы мерзімі өткеннен кейін тендерлік өтінімдерді қабылдау, ашылмайды және әлеуетті өнім берушіге қайтарылады.</w:t>
      </w:r>
    </w:p>
    <w:p>
      <w:pPr>
        <w:pStyle w:val="Normal"/>
        <w:shd w:val="clear" w:fill="FFFFFF"/>
        <w:spacing w:lineRule="auto" w:line="252" w:before="0" w:after="0"/>
        <w:ind w:left="0" w:right="0" w:hanging="0"/>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9. Тендерлік өтінім тұрады: негізгі бөлім, техникалық бөлім және кепілдік қамтамасыз ету.</w:t>
      </w:r>
    </w:p>
    <w:p>
      <w:pPr>
        <w:pStyle w:val="Normal"/>
        <w:shd w:val="clear" w:fill="FFFFFF"/>
        <w:spacing w:lineRule="auto" w:line="252" w:before="0" w:after="0"/>
        <w:ind w:left="0" w:right="0" w:firstLine="709"/>
        <w:contextualSpacing/>
        <w:jc w:val="both"/>
        <w:textAlignment w:val="baseline"/>
        <w:rPr>
          <w:sz w:val="24"/>
          <w:szCs w:val="24"/>
        </w:rPr>
      </w:pPr>
      <w:r>
        <w:rPr>
          <w:rFonts w:cs="Times New Roman" w:ascii="Times New Roman" w:hAnsi="Times New Roman"/>
          <w:color w:val="000000"/>
          <w:spacing w:val="2"/>
          <w:sz w:val="24"/>
          <w:szCs w:val="24"/>
        </w:rPr>
        <w:t>Кезінде</w:t>
      </w:r>
      <w:r>
        <w:rPr>
          <w:rFonts w:cs="Times New Roman" w:ascii="Times New Roman" w:hAnsi="Times New Roman"/>
          <w:b/>
          <w:color w:val="000000"/>
          <w:spacing w:val="2"/>
          <w:sz w:val="24"/>
          <w:szCs w:val="24"/>
        </w:rPr>
        <w:t xml:space="preserve"> </w:t>
      </w:r>
      <w:r>
        <w:rPr>
          <w:rFonts w:cs="Times New Roman" w:ascii="Times New Roman" w:hAnsi="Times New Roman"/>
          <w:color w:val="000000"/>
          <w:spacing w:val="2"/>
          <w:sz w:val="24"/>
          <w:szCs w:val="24"/>
        </w:rPr>
        <w:t>тарту орындаушының, әлеуетті өнім беруші сондай-ақ, қоса береді тендерлік өтінімінде тармақшаларында көрсетілген құжаттар, 2), 3), 4) және 5) осы Ереженің 50-тармағының.</w:t>
      </w:r>
    </w:p>
    <w:p>
      <w:pPr>
        <w:pStyle w:val="Normal"/>
        <w:shd w:val="clear" w:fill="FFFFFF"/>
        <w:spacing w:lineRule="auto" w:line="252" w:before="0" w:after="0"/>
        <w:ind w:left="0" w:right="0" w:hanging="0"/>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10. Негізгі бөлігі тендерлік өтінімнің құрамында:</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 тендерге қатысуға өтінім-қосымшаға сәйкес нысан бойынша осы Ережеге 1 -, (электрондық тасығышта ұсынылады тізімдемесі алу үшін өтінімге қоса берілетін құжаттар);</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2) жарғының көшірмесі заңды тұлға үшін (егер жарғыда көрсетілмесе құрамы құрылтайшылардың, қатысушылардың немесе акционерлердің, сондай-ақ ұсынылады көшірмесі құрылтайшылардың, қатысушылардың құрамы туралы немесе құрылтай шартының көшірмесі, немесе тізілімнен үзінді көшірме қолданыстағы акцияларын ұстаушылардың күннен кейін хабарландыру);</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3) құқығын беретін құжаттың кәсіпкерлік қызметті жүзеге асыру заңды тұлға құрмай-ақ тиісті мемлекеттік орган берген;</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4) көшірмелері тиісті фармацевтикалық қызметке лицензияны және (немесе) қызметті жүзеге асыруға арналған " денсаулық сақтау саласындағы есірткі құралдарының, психотроптық заттардың және прекурсорлардың туралы хабарлау жөніндегі қызметтің басталғаны немесе тоқтатылғаны көтерме және (немесе) бөлшек саудада өткізу, медициналық бұйымдарды немесе электрондық құжат түрінде алынған Заңына сәйкес Туралы "" рұқсаттар және хабарламалар туралы мәліметтер растайды мемлекеттік органдардың ақпараттық жүйелеріндегі. Мәліметтер жоқ болған жағдайда, мемлекеттік органдарының ақпараттық жүйелерінде, әлеуетті өнім беруші ұсынады нотариалды куәландырылған көшірмесін тиісті фармацевтикалық қызметке лицензияның және (немесе) қызметті жүзеге асыруға арналған " денсаулық сақтау саласындағы есірткі құралдарының, психотроптық заттардың және прекурсорлардың туралы хабарлау жөніндегі қызметтің басталғаны немесе тоқтатылғаны көтерме және (немесе) бөлшек саудада өткізу, медициналық бұйымдарды, Заңға сәйкес алынған "рұқсаттар және хабарламалар Туралы";</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5) сертификаттардың көшірмелері (болған жағдайда):</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объектінің сәйкестігі туралы және талаптарына өндірістің тиісті өндірістік практика (GMP);</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объектінің сәйкестігі туралы талаптарына сәйкес тиісті дистрибьюторлық практика (GDP);</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объектінің сәйкестігі туралы талаптарына сәйкес тиісті дәріханалық практика (GPP);</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6) баға ұсынысына сәйкес нысан бойынша осы Ереженің 2-қосымшасына;</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7) енгізуді растайтын құжаттардың түпнұсқасы кепілдік тендерлік өтінімді қамтамасыз ету.</w:t>
      </w:r>
    </w:p>
    <w:p>
      <w:pPr>
        <w:pStyle w:val="Normal"/>
        <w:shd w:val="clear" w:fill="FFFFFF"/>
        <w:spacing w:lineRule="auto" w:line="252" w:before="0" w:after="0"/>
        <w:ind w:left="0" w:right="0" w:hanging="0"/>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11. Тендерлік өтінімнің техникалық бөлімі құрамында:</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 техникалық ерекшеліктерін көрсете отырып нақты техникалық сипаттамаларының мәлімделген дәрілік заттардың және (немесе) медициналық, фармацевтикалық қызметті қағаз тасымалдағышта (өтініш берген кезде медициналық техниканы, сондай-ақ форматындағы электрондық жеткізгіште "docx");</w:t>
      </w:r>
    </w:p>
    <w:p>
      <w:pPr>
        <w:pStyle w:val="Normal"/>
        <w:shd w:val="clear" w:fill="FFFFFF"/>
        <w:spacing w:lineRule="auto" w:line="252" w:before="0" w:after="0"/>
        <w:ind w:left="0" w:right="0" w:firstLine="709"/>
        <w:contextualSpacing/>
        <w:jc w:val="both"/>
        <w:textAlignment w:val="baseline"/>
        <w:rPr>
          <w:sz w:val="24"/>
          <w:szCs w:val="24"/>
        </w:rPr>
      </w:pPr>
      <w:r>
        <w:rPr>
          <w:rFonts w:cs="Times New Roman" w:ascii="Times New Roman" w:hAnsi="Times New Roman"/>
          <w:color w:val="000000"/>
          <w:spacing w:val="2"/>
          <w:sz w:val="24"/>
          <w:szCs w:val="24"/>
        </w:rPr>
        <w:t xml:space="preserve">2) құжаттың көшірмесін, дәрілік заттарды мемлекеттік тіркеу туралы және (немесе) медициналық бұйымның не </w:t>
      </w:r>
      <w:r>
        <w:rPr>
          <w:rFonts w:cs="Times New Roman" w:ascii="Times New Roman" w:hAnsi="Times New Roman"/>
          <w:color w:val="000000"/>
          <w:spacing w:val="2"/>
          <w:sz w:val="24"/>
          <w:szCs w:val="24"/>
          <w:shd w:fill="FFFFFF" w:val="clear"/>
        </w:rPr>
        <w:t>рұқсат (қорытынды) денсаулық сақтау саласындағы уәкілетті органның әкелуге дәрілік құралдар мен (немесе) медициналық бұйымдар Қазақстан Республикасына</w:t>
      </w:r>
      <w:r>
        <w:rPr>
          <w:rFonts w:cs="Times New Roman" w:ascii="Times New Roman" w:hAnsi="Times New Roman"/>
          <w:color w:val="000000"/>
          <w:spacing w:val="2"/>
          <w:sz w:val="24"/>
          <w:szCs w:val="24"/>
        </w:rPr>
        <w:t>.</w:t>
      </w:r>
    </w:p>
    <w:p>
      <w:pPr>
        <w:pStyle w:val="Normal"/>
        <w:shd w:val="clear" w:fill="FFFFFF"/>
        <w:spacing w:lineRule="auto" w:line="252" w:before="0" w:after="0"/>
        <w:ind w:left="0" w:right="0" w:firstLine="709"/>
        <w:contextualSpacing/>
        <w:jc w:val="both"/>
        <w:textAlignment w:val="baseline"/>
        <w:rPr>
          <w:sz w:val="24"/>
          <w:szCs w:val="24"/>
        </w:rPr>
      </w:pPr>
      <w:r>
        <w:rPr>
          <w:rFonts w:cs="Times New Roman" w:ascii="Times New Roman" w:hAnsi="Times New Roman"/>
          <w:color w:val="000000"/>
          <w:spacing w:val="2"/>
          <w:sz w:val="24"/>
          <w:szCs w:val="24"/>
        </w:rPr>
        <w:t xml:space="preserve">Әкелінген және Қазақстан Республикасы аумағында өндірілген мерзімі өткенге дейін тіркеу куәлігінің қолданылуы дәрілік заттар және (немесе) медициналық бұйымдар ұсынылады: растайтын құжаттың көшірмесі, оларды әкелуге Қазақстан Республикасының мемлекеттік шекарасы арқылы, оларды кіріске алу әлеуетті өнім өндіру; отандық тауар өндіруші, қорытынды қауіпсіздігі туралы, берілген сәйкес денсаулық сақтау Министрінің бұйрығымен 8 желтоқсандағы Қазақстан Республикасының 2020 жылғы </w:t>
      </w:r>
      <w:r>
        <w:rPr>
          <w:rFonts w:cs="Times New Roman" w:ascii="Times New Roman" w:hAnsi="Times New Roman"/>
          <w:color w:val="000000"/>
          <w:spacing w:val="2"/>
          <w:sz w:val="24"/>
          <w:szCs w:val="24"/>
          <w:lang w:val="kk-KZ"/>
        </w:rPr>
        <w:t xml:space="preserve">ҚР ЖҚМ-237/2020 </w:t>
      </w:r>
      <w:r>
        <w:rPr>
          <w:rFonts w:cs="Times New Roman" w:ascii="Times New Roman" w:hAnsi="Times New Roman"/>
          <w:color w:val="000000"/>
          <w:spacing w:val="2"/>
          <w:sz w:val="24"/>
          <w:szCs w:val="24"/>
        </w:rPr>
        <w:t>Ережесін бекіту Туралы"Қазақстан Республикасының аумағына әкелу және Қазақстан Республикасының аумағынан әкету және дәрілік заттарды және медициналық бұйымдарды және Беру "мемлекеттік қызмет көрсету келісу және (немесе) қорытынды (рұқсат беру құжаты) негізінде әкелуге (әкетуге) тіркелген және Қазақстан Республикасында тіркелген дәрілік заттар мен медициналық бұйымдар" (нормативтік құқықтық актілерді мемлекеттік тіркеу Тізілімінде нормативтік құқықтық актілерді мемлекеттік тіркеу тізілімінде № 21749).</w:t>
      </w:r>
    </w:p>
    <w:p>
      <w:pPr>
        <w:pStyle w:val="Normal"/>
        <w:shd w:val="clear" w:fill="FFFFFF"/>
        <w:spacing w:lineRule="auto" w:line="252" w:before="0" w:after="0"/>
        <w:ind w:left="0" w:right="0" w:hanging="0"/>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12. Тендерлік өтініммен бірге әлеуетті өнім беруші кепілдік қамтамасыз етуді бір пайызы мөлшерінде сатып алу үшін бөлінген соманы дәрілік заттарды, медициналық бұйымдар мен фармацевтикалық қызмет.</w:t>
      </w:r>
    </w:p>
    <w:p>
      <w:pPr>
        <w:pStyle w:val="Normal"/>
        <w:shd w:val="clear" w:fill="FFFFFF"/>
        <w:spacing w:lineRule="auto" w:line="252" w:before="0" w:after="0"/>
        <w:ind w:left="0" w:right="0" w:hanging="0"/>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13. Тендерлік өтінімді кепілдікті қамтамасыз етуді (бұдан әрі – кепілдік қамтамасыз ету) түрінде беріледі:</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 кепілдік ақшалай жарна, ол тапсырыс берушінің банктік шотына немесе сатып алуды ұйымдастырушының не көзделген шотқа Қазақстан Республикасының Бюджет кодексіне үшін сатып алуды ұйымдастырушылардың болып табылатын мемлекеттік органдар және мемлекеттік мекемелер;</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2) банктік кепілдік-қосымшаға сәйкес нысан бойынша осы Ережеге 3 -.</w:t>
      </w:r>
    </w:p>
    <w:p>
      <w:pPr>
        <w:pStyle w:val="Normal"/>
        <w:shd w:val="clear" w:fill="FFFFFF"/>
        <w:spacing w:lineRule="auto" w:line="252" w:before="0" w:after="0"/>
        <w:ind w:left="0" w:right="0" w:hanging="0"/>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14. Кепілді қамтамасыз етуді әлеуетті өнім берушіге қайтарылады 5 (бес) жұмыс күні ішінде мынадай жағдайларда:</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 кері қайтарып алуға және тендерлік өтінімді әлеуетті өнім беруші соңғы мерзімі өткенге дейін оны қабылдау;</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2) ауытқу бойынша тендерлік өтінімінің сәйкес келмеуі негіздемесі бойынша ережелеріне тендерлік құжаттаманы;</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3) тендер жеңімпазы деп танылған басқа әлеуетті өнім;</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4) тоқтату рәсімдерін закупа без тендер жеңімпазын анықтау;</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5) шарттың күшіне енуі, сатып алу және енгізу тендер жеңімпазы кепілдікті қамтамасыз етуді сатып алу.</w:t>
      </w:r>
    </w:p>
    <w:p>
      <w:pPr>
        <w:pStyle w:val="Normal"/>
        <w:shd w:val="clear" w:fill="FFFFFF"/>
        <w:spacing w:lineRule="auto" w:line="252" w:before="0" w:after="0"/>
        <w:ind w:left="0" w:right="0" w:hanging="0"/>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15. Кепілді қамтамасыз етуді әлеуетті өнім берушіге қайтарылмайды, егер:</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 ол кері қайтарып алса немесе өзгертсе тендерлік өтінімін қабылдаудың соңғы мерзімі аяқталғаннан кейін тендерлік өтінімдерді;</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2) конкурс жеңімпазы шарт жасасудан жалтарған сатып алу немесе фармацевтикалық қызметтер көрсетуге арналған шарттың танығаннан кейін тендер жеңімпазы;</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3) ол жеңімпаз деп және енгізбесе не уақтылы енгізген кепілдікті қамтамасыз етуді сатып алу шартын немесе фармацевтикалық қызметтер көрсетуге арналған шарттың.</w:t>
      </w:r>
    </w:p>
    <w:p>
      <w:pPr>
        <w:pStyle w:val="Normal"/>
        <w:shd w:val="clear" w:fill="FFFFFF"/>
        <w:spacing w:lineRule="auto" w:line="252" w:before="0" w:after="0"/>
        <w:ind w:left="0" w:right="0" w:hanging="0"/>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16. Әлеуетті өнім беруші қажет болған кезде кері қайтарып алады өтінімді жазбаша нысанда соңғы мерзімі өткенге дейін оны қабылдау.</w:t>
      </w:r>
    </w:p>
    <w:p>
      <w:pPr>
        <w:pStyle w:val="Normal"/>
        <w:shd w:val="clear" w:fill="FFFFFF"/>
        <w:spacing w:lineRule="auto" w:line="252" w:before="0" w:after="0"/>
        <w:ind w:left="0" w:right="0" w:hanging="0"/>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17. Өзгерістер енгізуге жол берілмейді тендерге қатысуға өтінімдер ұсыну мерзімі өткеннен кейін тендерлік өтінімдерді.</w:t>
      </w:r>
    </w:p>
    <w:p>
      <w:pPr>
        <w:pStyle w:val="Normal"/>
        <w:shd w:val="clear" w:fill="FFFFFF"/>
        <w:spacing w:lineRule="auto" w:line="252" w:before="0" w:after="0"/>
        <w:ind w:left="0" w:right="0" w:hanging="0"/>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18. Тендерлік өтінім басылып немесе өшірілмейтін сиямен жазылуы, тігілген және нөмірленген, соңғы беті қолымен әлеуетті өнім беруші өкілінің.</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Енгізуге жол берілмейді мәтініне тендерлік өтінім ендірме, подтирок немесе толықтырулар болмауға тиіс, қажет болған жағдайларды қоспағанда, түзету грамматикалық немесе арифметикалық қателер.</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Техникалық ерекшелігі тігілген және нөмірленген, соңғы беті қолымен әлеуетті өнім беруші өкілінің.</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Тендерлік өтінімнің техникалық өзіндік ерекшелігі және кепілдікті қамтамасыз етудің түпнұсқасы сатып алуды тендерлік өтінімге жеке қоса беріледі және запечатываются тендерлік өтініммен бір конвертке салынады.</w:t>
      </w:r>
    </w:p>
    <w:p>
      <w:pPr>
        <w:pStyle w:val="Normal"/>
        <w:shd w:val="clear" w:fill="FFFFFF"/>
        <w:spacing w:lineRule="auto" w:line="252" w:before="0" w:after="0"/>
        <w:ind w:left="0" w:right="0" w:hanging="0"/>
        <w:contextualSpacing/>
        <w:jc w:val="both"/>
        <w:textAlignment w:val="baseline"/>
        <w:rPr/>
      </w:pPr>
      <w:r>
        <w:rPr>
          <w:rStyle w:val="S0"/>
          <w:rFonts w:cs="Times New Roman" w:ascii="Times New Roman" w:hAnsi="Times New Roman"/>
          <w:b w:val="false"/>
          <w:bCs w:val="false"/>
          <w:color w:val="000000"/>
          <w:spacing w:val="2"/>
          <w:sz w:val="24"/>
          <w:szCs w:val="24"/>
        </w:rPr>
        <w:t>19</w:t>
      </w:r>
      <w:r>
        <w:rPr>
          <w:rStyle w:val="S0"/>
          <w:rFonts w:cs="Times New Roman" w:ascii="Times New Roman" w:hAnsi="Times New Roman"/>
          <w:b/>
          <w:bCs/>
          <w:color w:val="000000"/>
          <w:spacing w:val="2"/>
          <w:sz w:val="24"/>
          <w:szCs w:val="24"/>
        </w:rPr>
        <w:t xml:space="preserve">. </w:t>
      </w:r>
      <w:r>
        <w:rPr>
          <w:rStyle w:val="S0"/>
          <w:rFonts w:cs="Times New Roman" w:ascii="Times New Roman" w:hAnsi="Times New Roman"/>
          <w:b w:val="false"/>
          <w:bCs w:val="false"/>
          <w:color w:val="000000"/>
          <w:spacing w:val="2"/>
          <w:sz w:val="24"/>
          <w:szCs w:val="24"/>
        </w:rPr>
        <w:t>Конверт</w:t>
      </w:r>
      <w:r>
        <w:rPr>
          <w:rStyle w:val="S0"/>
          <w:rFonts w:cs="Times New Roman" w:ascii="Times New Roman" w:hAnsi="Times New Roman"/>
          <w:b/>
          <w:bCs/>
          <w:color w:val="000000"/>
          <w:spacing w:val="2"/>
          <w:sz w:val="24"/>
          <w:szCs w:val="24"/>
        </w:rPr>
        <w:t xml:space="preserve"> </w:t>
      </w:r>
      <w:r>
        <w:rPr>
          <w:rStyle w:val="S0"/>
          <w:rFonts w:cs="Times New Roman" w:ascii="Times New Roman" w:hAnsi="Times New Roman"/>
          <w:b w:val="false"/>
          <w:bCs w:val="false"/>
          <w:color w:val="000000"/>
          <w:spacing w:val="2"/>
          <w:sz w:val="24"/>
          <w:szCs w:val="24"/>
        </w:rPr>
        <w:t>құрамында атауы және заңды мекен-жайы, әлеуетті жеткізушінің жатады адрестеу тапсырыс беруші немесе сатып алуды ұйымдастырушыға мекенжай бойынша тендерлік құжаттамада және құрамында "деген сөздер" сатып алу бойынша ашық Тендер________ (атауы көрсетіледі тендер)" және "дейін ашпаңыз_______ (күні мен уақыты көрсетіледі конверттерді тендерлік құжаттамада көрсетілген)".</w:t>
      </w:r>
    </w:p>
    <w:p>
      <w:pPr>
        <w:pStyle w:val="Style29"/>
        <w:jc w:val="both"/>
        <w:rPr/>
      </w:pPr>
      <w:r>
        <w:rPr>
          <w:rStyle w:val="S0"/>
          <w:sz w:val="24"/>
          <w:szCs w:val="24"/>
        </w:rPr>
        <w:t xml:space="preserve">20. </w:t>
      </w:r>
      <w:r>
        <w:rPr>
          <w:rFonts w:cs="Times New Roman" w:ascii="Times New Roman" w:hAnsi="Times New Roman"/>
          <w:sz w:val="24"/>
          <w:szCs w:val="24"/>
        </w:rPr>
        <w:t xml:space="preserve">Тендерлік өтінімдер ұсынылады (жіберіледі) тендерді ұйымдастырушыға қолма-қол немесе пошта арқылы мына мекенжай бойынша: </w:t>
      </w:r>
      <w:bookmarkStart w:id="5" w:name="__DdeLink__1628_1714120555"/>
      <w:r>
        <w:rPr>
          <w:rFonts w:cs="Times New Roman" w:ascii="Times New Roman" w:hAnsi="Times New Roman"/>
          <w:i/>
          <w:iCs/>
          <w:sz w:val="24"/>
          <w:szCs w:val="24"/>
          <w:u w:val="single"/>
        </w:rPr>
        <w:t>Шығыс Қазақстан облысы, Өскемен қ., Белинский к-сі, 39</w:t>
      </w:r>
      <w:bookmarkEnd w:id="5"/>
      <w:r>
        <w:rPr>
          <w:rFonts w:cs="Times New Roman" w:ascii="Times New Roman" w:hAnsi="Times New Roman"/>
          <w:i/>
          <w:iCs/>
          <w:sz w:val="24"/>
          <w:szCs w:val="24"/>
          <w:u w:val="single"/>
        </w:rPr>
        <w:t xml:space="preserve"> ШЖҚ КМК</w:t>
      </w:r>
      <w:r>
        <w:rPr>
          <w:rFonts w:cs="Times New Roman" w:ascii="Times New Roman" w:hAnsi="Times New Roman"/>
          <w:i/>
          <w:iCs/>
          <w:color w:val="000000"/>
          <w:sz w:val="24"/>
          <w:szCs w:val="24"/>
          <w:u w:val="single"/>
        </w:rPr>
        <w:t xml:space="preserve"> "Шығыс Қазақстан облыстық фтизиопульмонологический орталығы" ШҚО ДБ</w:t>
      </w:r>
      <w:r>
        <w:rPr>
          <w:rFonts w:cs="Times New Roman" w:ascii="Times New Roman" w:hAnsi="Times New Roman"/>
          <w:i/>
          <w:iCs/>
          <w:sz w:val="24"/>
          <w:szCs w:val="24"/>
          <w:u w:val="single"/>
        </w:rPr>
        <w:t xml:space="preserve">, </w:t>
      </w:r>
      <w:r>
        <w:rPr>
          <w:rFonts w:cs="Times New Roman" w:ascii="Times New Roman" w:hAnsi="Times New Roman"/>
          <w:i/>
          <w:sz w:val="24"/>
          <w:szCs w:val="24"/>
          <w:u w:val="single"/>
        </w:rPr>
        <w:t>мемлекеттік сатып алу бөлімі</w:t>
      </w:r>
      <w:r>
        <w:rPr>
          <w:rFonts w:cs="Times New Roman" w:ascii="Times New Roman" w:hAnsi="Times New Roman"/>
          <w:sz w:val="24"/>
          <w:szCs w:val="24"/>
        </w:rPr>
        <w:t xml:space="preserve">. Тендерлік өтінімдерді тапсырудың соңғы мерзімі – ден </w:t>
      </w:r>
      <w:r>
        <w:rPr>
          <w:rFonts w:cs="Times New Roman" w:ascii="Times New Roman" w:hAnsi="Times New Roman"/>
          <w:sz w:val="24"/>
          <w:szCs w:val="24"/>
          <w:lang w:val="kk-KZ"/>
        </w:rPr>
        <w:t>12</w:t>
      </w:r>
      <w:r>
        <w:rPr>
          <w:rFonts w:cs="Times New Roman" w:ascii="Times New Roman" w:hAnsi="Times New Roman"/>
          <w:sz w:val="24"/>
          <w:szCs w:val="24"/>
        </w:rPr>
        <w:t>:</w:t>
      </w:r>
      <w:r>
        <w:rPr>
          <w:rFonts w:cs="Times New Roman" w:ascii="Times New Roman" w:hAnsi="Times New Roman"/>
          <w:sz w:val="24"/>
          <w:szCs w:val="24"/>
          <w:lang w:val="kk-KZ"/>
        </w:rPr>
        <w:t>3</w:t>
      </w:r>
      <w:r>
        <w:rPr>
          <w:rFonts w:cs="Times New Roman" w:ascii="Times New Roman" w:hAnsi="Times New Roman"/>
          <w:sz w:val="24"/>
          <w:szCs w:val="24"/>
        </w:rPr>
        <w:t xml:space="preserve">0 </w:t>
      </w:r>
      <w:r>
        <w:rPr>
          <w:rFonts w:cs="Times New Roman" w:ascii="Times New Roman" w:hAnsi="Times New Roman"/>
          <w:i/>
          <w:iCs/>
          <w:sz w:val="24"/>
          <w:szCs w:val="24"/>
          <w:u w:val="single"/>
        </w:rPr>
        <w:t xml:space="preserve">жергілікті уақыт бойынша сағат </w:t>
      </w:r>
      <w:r>
        <w:rPr>
          <w:rStyle w:val="S0"/>
          <w:b/>
          <w:sz w:val="24"/>
          <w:szCs w:val="24"/>
        </w:rPr>
        <w:t xml:space="preserve"> </w:t>
      </w:r>
      <w:r>
        <w:rPr>
          <w:rStyle w:val="S0"/>
          <w:rFonts w:cs="Times New Roman" w:ascii="Times New Roman" w:hAnsi="Times New Roman"/>
          <w:b w:val="false"/>
          <w:bCs w:val="false"/>
          <w:color w:val="000000"/>
          <w:sz w:val="24"/>
          <w:szCs w:val="24"/>
          <w:lang w:val="ru-RU"/>
        </w:rPr>
        <w:t>25</w:t>
      </w:r>
      <w:r>
        <w:rPr>
          <w:rStyle w:val="S0"/>
          <w:rFonts w:cs="Times New Roman" w:ascii="Times New Roman" w:hAnsi="Times New Roman"/>
          <w:b/>
          <w:bCs/>
          <w:color w:val="000000"/>
          <w:sz w:val="24"/>
          <w:szCs w:val="24"/>
        </w:rPr>
        <w:t xml:space="preserve"> </w:t>
      </w:r>
      <w:r>
        <w:rPr>
          <w:rStyle w:val="S0"/>
          <w:rFonts w:cs="Times New Roman" w:ascii="Times New Roman" w:hAnsi="Times New Roman"/>
          <w:b w:val="false"/>
          <w:bCs w:val="false"/>
          <w:color w:val="000000"/>
          <w:sz w:val="24"/>
          <w:szCs w:val="24"/>
        </w:rPr>
        <w:t>қыркүйек</w:t>
      </w:r>
      <w:r>
        <w:rPr>
          <w:rStyle w:val="S0"/>
          <w:rFonts w:cs="Times New Roman" w:ascii="Times New Roman" w:hAnsi="Times New Roman"/>
          <w:b/>
          <w:bCs/>
          <w:i/>
          <w:iCs/>
          <w:color w:val="000000"/>
          <w:sz w:val="24"/>
          <w:szCs w:val="24"/>
        </w:rPr>
        <w:t xml:space="preserve"> </w:t>
      </w:r>
      <w:r>
        <w:rPr>
          <w:rStyle w:val="S0"/>
          <w:rFonts w:cs="Times New Roman" w:ascii="Times New Roman" w:hAnsi="Times New Roman"/>
          <w:i/>
          <w:iCs/>
          <w:color w:val="000000"/>
          <w:sz w:val="24"/>
          <w:szCs w:val="24"/>
        </w:rPr>
        <w:t>202</w:t>
      </w:r>
      <w:r>
        <w:rPr>
          <w:rStyle w:val="S0"/>
          <w:rFonts w:cs="Times New Roman" w:ascii="Times New Roman" w:hAnsi="Times New Roman"/>
          <w:i/>
          <w:iCs/>
          <w:color w:val="000000"/>
          <w:sz w:val="24"/>
          <w:szCs w:val="24"/>
          <w:lang w:val="ru-RU"/>
        </w:rPr>
        <w:t>3</w:t>
      </w:r>
      <w:r>
        <w:rPr>
          <w:rStyle w:val="S0"/>
          <w:b/>
          <w:bCs/>
          <w:i/>
          <w:iCs/>
          <w:sz w:val="24"/>
          <w:szCs w:val="24"/>
        </w:rPr>
        <w:t xml:space="preserve"> </w:t>
      </w:r>
      <w:r>
        <w:rPr>
          <w:rStyle w:val="S0"/>
          <w:i/>
          <w:iCs/>
          <w:sz w:val="24"/>
          <w:szCs w:val="24"/>
        </w:rPr>
        <w:t>жыл</w:t>
      </w:r>
    </w:p>
    <w:p>
      <w:pPr>
        <w:pStyle w:val="Style29"/>
        <w:jc w:val="both"/>
        <w:rPr>
          <w:rFonts w:ascii="Times New Roman" w:hAnsi="Times New Roman" w:cs="Times New Roman"/>
          <w:sz w:val="24"/>
          <w:szCs w:val="24"/>
        </w:rPr>
      </w:pPr>
      <w:r>
        <w:rPr>
          <w:rFonts w:cs="Times New Roman" w:ascii="Times New Roman" w:hAnsi="Times New Roman"/>
          <w:sz w:val="24"/>
          <w:szCs w:val="24"/>
        </w:rPr>
      </w:r>
    </w:p>
    <w:p>
      <w:pPr>
        <w:pStyle w:val="WW"/>
        <w:ind w:left="0" w:right="0" w:firstLine="400"/>
        <w:jc w:val="center"/>
        <w:rPr/>
      </w:pPr>
      <w:r>
        <w:rPr>
          <w:rStyle w:val="S1"/>
          <w:sz w:val="24"/>
          <w:szCs w:val="24"/>
        </w:rPr>
        <w:t xml:space="preserve"> </w:t>
      </w:r>
      <w:bookmarkStart w:id="6" w:name="SUB5300"/>
      <w:bookmarkEnd w:id="6"/>
      <w:r>
        <w:rPr>
          <w:rStyle w:val="S1"/>
          <w:sz w:val="24"/>
          <w:szCs w:val="24"/>
        </w:rPr>
        <w:t>4. Тендерлік өтінімдер салынған конверттерді ашу</w:t>
      </w:r>
    </w:p>
    <w:p>
      <w:pPr>
        <w:pStyle w:val="Style29"/>
        <w:jc w:val="both"/>
        <w:rPr/>
      </w:pPr>
      <w:r>
        <w:rPr>
          <w:rStyle w:val="S0"/>
          <w:sz w:val="24"/>
          <w:szCs w:val="24"/>
        </w:rPr>
        <w:t>21. Ұзақтығы арасындағы уақыт тендерлік өтінімдерді қабылдаудың аяқталуы мен басталуы вскрытия конвертов с тендерными заявками екі сағаттан аспауы тиіс.</w:t>
      </w:r>
    </w:p>
    <w:p>
      <w:pPr>
        <w:pStyle w:val="Style29"/>
        <w:jc w:val="both"/>
        <w:rPr/>
      </w:pPr>
      <w:r>
        <w:rPr>
          <w:rStyle w:val="S0"/>
          <w:sz w:val="24"/>
          <w:szCs w:val="24"/>
        </w:rPr>
        <w:t xml:space="preserve">22. Тендерлік өтінімдер салынған конверттерді ашады тендерлік комиссия </w:t>
      </w:r>
      <w:r>
        <w:rPr>
          <w:rStyle w:val="S0"/>
          <w:sz w:val="24"/>
          <w:szCs w:val="24"/>
          <w:lang w:val="kk-KZ"/>
        </w:rPr>
        <w:t>14</w:t>
      </w:r>
      <w:r>
        <w:rPr>
          <w:rStyle w:val="S0"/>
          <w:sz w:val="24"/>
          <w:szCs w:val="24"/>
        </w:rPr>
        <w:t xml:space="preserve"> </w:t>
      </w:r>
      <w:r>
        <w:rPr>
          <w:rFonts w:cs="Times New Roman" w:ascii="Times New Roman" w:hAnsi="Times New Roman"/>
          <w:sz w:val="24"/>
          <w:szCs w:val="24"/>
        </w:rPr>
        <w:t xml:space="preserve">сағат </w:t>
      </w:r>
      <w:r>
        <w:rPr>
          <w:rFonts w:cs="Times New Roman" w:ascii="Times New Roman" w:hAnsi="Times New Roman"/>
          <w:sz w:val="24"/>
          <w:szCs w:val="24"/>
          <w:lang w:val="kk-KZ"/>
        </w:rPr>
        <w:t>00</w:t>
      </w:r>
      <w:r>
        <w:rPr>
          <w:rFonts w:cs="Times New Roman" w:ascii="Times New Roman" w:hAnsi="Times New Roman"/>
          <w:sz w:val="24"/>
          <w:szCs w:val="24"/>
        </w:rPr>
        <w:t xml:space="preserve"> мин </w:t>
      </w:r>
      <w:r>
        <w:rPr>
          <w:rStyle w:val="S0"/>
          <w:rFonts w:cs="Times New Roman" w:ascii="Times New Roman" w:hAnsi="Times New Roman"/>
          <w:b w:val="false"/>
          <w:bCs w:val="false"/>
          <w:color w:val="000000"/>
          <w:sz w:val="24"/>
          <w:szCs w:val="24"/>
          <w:lang w:val="en-US"/>
        </w:rPr>
        <w:t>25</w:t>
      </w:r>
      <w:r>
        <w:rPr>
          <w:rStyle w:val="S0"/>
          <w:rFonts w:cs="Times New Roman" w:ascii="Times New Roman" w:hAnsi="Times New Roman"/>
          <w:b/>
          <w:bCs/>
          <w:color w:val="000000"/>
          <w:sz w:val="24"/>
          <w:szCs w:val="24"/>
        </w:rPr>
        <w:t xml:space="preserve"> </w:t>
      </w:r>
      <w:r>
        <w:rPr>
          <w:rStyle w:val="S0"/>
          <w:rFonts w:cs="Times New Roman" w:ascii="Times New Roman" w:hAnsi="Times New Roman"/>
          <w:b w:val="false"/>
          <w:bCs w:val="false"/>
          <w:color w:val="000000"/>
          <w:sz w:val="24"/>
          <w:szCs w:val="24"/>
          <w:lang w:val="ru-RU"/>
        </w:rPr>
        <w:t>қыркүйек</w:t>
      </w:r>
      <w:r>
        <w:rPr>
          <w:rStyle w:val="S0"/>
          <w:rFonts w:cs="Times New Roman" w:ascii="Times New Roman" w:hAnsi="Times New Roman"/>
          <w:color w:val="000000"/>
          <w:sz w:val="24"/>
          <w:szCs w:val="24"/>
        </w:rPr>
        <w:t xml:space="preserve"> 202</w:t>
      </w:r>
      <w:r>
        <w:rPr>
          <w:rStyle w:val="S0"/>
          <w:rFonts w:cs="Times New Roman" w:ascii="Times New Roman" w:hAnsi="Times New Roman"/>
          <w:color w:val="000000"/>
          <w:sz w:val="24"/>
          <w:szCs w:val="24"/>
          <w:lang w:val="ru-RU"/>
        </w:rPr>
        <w:t>3</w:t>
      </w:r>
      <w:r>
        <w:rPr>
          <w:rStyle w:val="S0"/>
          <w:b/>
          <w:bCs/>
          <w:iCs/>
          <w:sz w:val="24"/>
          <w:szCs w:val="24"/>
        </w:rPr>
        <w:t xml:space="preserve"> </w:t>
      </w:r>
      <w:r>
        <w:rPr>
          <w:rStyle w:val="S0"/>
          <w:iCs/>
          <w:sz w:val="24"/>
          <w:szCs w:val="24"/>
        </w:rPr>
        <w:t>ж</w:t>
      </w:r>
      <w:r>
        <w:rPr>
          <w:rFonts w:cs="Times New Roman" w:ascii="Times New Roman" w:hAnsi="Times New Roman"/>
          <w:sz w:val="24"/>
          <w:szCs w:val="24"/>
        </w:rPr>
        <w:t xml:space="preserve"> мекен-жайы бойынша: 070020, </w:t>
      </w:r>
      <w:r>
        <w:rPr>
          <w:rFonts w:cs="Times New Roman" w:ascii="Times New Roman" w:hAnsi="Times New Roman"/>
          <w:i w:val="false"/>
          <w:iCs w:val="false"/>
          <w:sz w:val="24"/>
          <w:szCs w:val="24"/>
          <w:u w:val="single"/>
        </w:rPr>
        <w:t>Шығыс Қазақстан облысы, Өскемен қ., Белинский к-сі, 39</w:t>
      </w:r>
      <w:r>
        <w:rPr>
          <w:rStyle w:val="S0"/>
          <w:sz w:val="24"/>
          <w:szCs w:val="24"/>
          <w:u w:val="single"/>
        </w:rPr>
        <w:t xml:space="preserve"> ШЖҚ КМК "Шығыс Қазақстан облыстық фтизиопульмонологический орталығы" ШҚО ДБ, мемлекеттік сатып алу бөлімі және құқықтық қамтамасыз ету</w:t>
      </w:r>
      <w:r>
        <w:rPr>
          <w:rStyle w:val="S0"/>
          <w:sz w:val="24"/>
          <w:szCs w:val="24"/>
        </w:rPr>
        <w:t xml:space="preserve"> қолдана отырып, аудио - және бейнежазу.</w:t>
      </w:r>
    </w:p>
    <w:p>
      <w:pPr>
        <w:pStyle w:val="Style29"/>
        <w:jc w:val="both"/>
        <w:rPr/>
      </w:pPr>
      <w:r>
        <w:rPr>
          <w:rStyle w:val="S0"/>
          <w:sz w:val="24"/>
          <w:szCs w:val="24"/>
        </w:rPr>
        <w:t>23. Рәсімінде тендерлік өтінімдері бар конверттерді ашу барысына қатыса алады әлеуетті өнім берушілер не олардың уәкілетті өкілдері.</w:t>
      </w:r>
    </w:p>
    <w:p>
      <w:pPr>
        <w:pStyle w:val="Style29"/>
        <w:jc w:val="both"/>
        <w:rPr/>
      </w:pPr>
      <w:r>
        <w:rPr>
          <w:rStyle w:val="S0"/>
          <w:sz w:val="24"/>
          <w:szCs w:val="24"/>
        </w:rPr>
        <w:t>24. Вскрывая конверттер тендерлік комиссияның хатшысы жариялайды атауы және мекен-жайы, әлеуетті өнім берушілерді, олардың келіп түскен тендерлік өтінімдерді мәлімделген баға бойынша лот жеткізу шарттары және ақы төлеу тәртібі, тендерлік өтінімдерді кері қайтарып алу туралы ақпаратты, құжаттар, тендерлік өтінімді құрайтын деректерді енгізеді мәліметтер конверттерді ашу хаттамасы.</w:t>
      </w:r>
    </w:p>
    <w:p>
      <w:pPr>
        <w:pStyle w:val="Style29"/>
        <w:jc w:val="both"/>
        <w:rPr>
          <w:sz w:val="24"/>
          <w:szCs w:val="24"/>
        </w:rPr>
      </w:pPr>
      <w:r>
        <w:rPr>
          <w:sz w:val="24"/>
          <w:szCs w:val="24"/>
        </w:rPr>
      </w:r>
    </w:p>
    <w:p>
      <w:pPr>
        <w:pStyle w:val="WW"/>
        <w:jc w:val="center"/>
        <w:rPr/>
      </w:pPr>
      <w:bookmarkStart w:id="7" w:name="SUB5500"/>
      <w:bookmarkEnd w:id="7"/>
      <w:r>
        <w:rPr>
          <w:rStyle w:val="S1"/>
          <w:sz w:val="24"/>
          <w:szCs w:val="24"/>
        </w:rPr>
        <w:t>5. Тендерлік өтінімдерді бағалау және салыстыру</w:t>
      </w:r>
    </w:p>
    <w:p>
      <w:pPr>
        <w:pStyle w:val="Style29"/>
        <w:jc w:val="both"/>
        <w:rPr/>
      </w:pPr>
      <w:r>
        <w:rPr>
          <w:rStyle w:val="S0"/>
          <w:sz w:val="24"/>
          <w:szCs w:val="24"/>
        </w:rPr>
        <w:t xml:space="preserve">25. </w:t>
      </w:r>
      <w:r>
        <w:rPr>
          <w:rStyle w:val="S0"/>
          <w:rFonts w:cs="Times New Roman" w:ascii="Times New Roman" w:hAnsi="Times New Roman"/>
          <w:color w:val="000000"/>
          <w:spacing w:val="2"/>
          <w:sz w:val="24"/>
          <w:szCs w:val="24"/>
        </w:rPr>
        <w:t>Тендерлік комиссия бағалау мен салыстыруды жүзеге асырады тендерлік өтінімдерді.</w:t>
      </w:r>
    </w:p>
    <w:p>
      <w:pPr>
        <w:pStyle w:val="Normal"/>
        <w:shd w:val="clear" w:fill="FFFFFF"/>
        <w:spacing w:lineRule="auto" w:line="252" w:before="0" w:after="0"/>
        <w:ind w:left="0" w:right="0" w:firstLine="709"/>
        <w:contextualSpacing/>
        <w:jc w:val="both"/>
        <w:textAlignment w:val="baseline"/>
        <w:rPr>
          <w:sz w:val="24"/>
          <w:szCs w:val="24"/>
        </w:rPr>
      </w:pPr>
      <w:r>
        <w:rPr>
          <w:rFonts w:cs="Times New Roman" w:ascii="Times New Roman" w:hAnsi="Times New Roman"/>
          <w:color w:val="000000"/>
          <w:spacing w:val="2"/>
          <w:sz w:val="24"/>
          <w:szCs w:val="24"/>
        </w:rPr>
        <w:t xml:space="preserve">Сәйкестігін нақтылау мақсатында әлеуетті өнім берушілердің </w:t>
      </w:r>
      <w:r>
        <w:rPr>
          <w:rFonts w:cs="Times New Roman" w:ascii="Times New Roman" w:hAnsi="Times New Roman"/>
          <w:sz w:val="24"/>
          <w:szCs w:val="24"/>
        </w:rPr>
        <w:t>осы Қағидалардың шарттарына</w:t>
      </w:r>
      <w:r>
        <w:rPr>
          <w:rFonts w:cs="Times New Roman" w:ascii="Times New Roman" w:hAnsi="Times New Roman"/>
          <w:color w:val="000000"/>
          <w:spacing w:val="2"/>
          <w:sz w:val="24"/>
          <w:szCs w:val="24"/>
        </w:rPr>
        <w:t xml:space="preserve"> олардың банкроттау рәсіміне қатысы жоқтығы немесе жою тендерлік комиссия қарайды ақпаратты ғаламтор-ресурсында, уәкілетті органның бақылауды жүзеге асыратын банкроттық не тарату рәсімдерінің жүргізілуін.</w:t>
      </w:r>
    </w:p>
    <w:p>
      <w:pPr>
        <w:pStyle w:val="Normal"/>
        <w:shd w:val="clear" w:fill="FFFFFF"/>
        <w:ind w:left="0" w:right="0" w:hanging="0"/>
        <w:jc w:val="both"/>
        <w:textAlignment w:val="baseline"/>
        <w:rPr>
          <w:sz w:val="24"/>
          <w:szCs w:val="24"/>
        </w:rPr>
      </w:pPr>
      <w:r>
        <w:rPr>
          <w:rFonts w:cs="Times New Roman" w:ascii="Times New Roman" w:hAnsi="Times New Roman"/>
          <w:color w:val="000000"/>
          <w:spacing w:val="2"/>
          <w:sz w:val="24"/>
          <w:szCs w:val="24"/>
        </w:rPr>
        <w:t>26. Тендерлік комиссия жалпы немесе жеке лот бойынша мынадай жағдайларда:</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 ұсынбаған кепілдікті қамтамасыз ету тендерлік өтінімді осы Қағидалардың шарттарына сәйкес;</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2) ұсынбаған жарғының не үзінді немесе құрылтайшылардың, қатысушылардың құрамы туралы немесе акцияларды ұстаушылардың тізілімінен үзіндінің, көшірмесі немесе құрылтай шарты мынадай жағдайларда осы Ережемен көзделген;</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3) көшірмесі табыс етілмеген құқығын беретін құжаттың кәсіпкерлік қызметті жүзеге асыру заңды тұлға құрмай-ақ тиісті мемлекеттік орган берген, (жеке тұлға үшін-кәсіпкерлік қызметті жүзеге асыратын тұлға);</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4) ұсынбаған көшірмелерін тиісті фармацевтикалық қызметке лицензияның және (немесе) қызметті жүзеге асыруға арналған " денсаулық сақтау саласындағы есірткі құралдарының, психотроптық заттардың және прекурсорлардың туралы хабарлау жөніндегі қызметтің басталғаны немесе тоқтатылғаны көтерме және (немесе) бөлшек саудада өткізу, медициналық бұйымдарды немесе электрондық құжат түрінде алынған Заңына сәйкес Туралы "" рұқсаттар және хабарламалар туралы мәліметтер растайды мемлекеттік органдардың ақпараттық жүйелеріндегі, не ұсынылмаған жағдайда нотариалды куәландырылған көшірмелерін тиісті фармацевтикалық қызметке лицензияның және (немесе) қызметті жүзеге асыруға саласындағы есірткі құралдарының, психотроптық заттар мен прекурсорларды, туралы хабарлау жөніндегі қызметтің басталғаны немесе тоқтатылғаны көтерме және (немесе) бөлшек саудада өткізу, медициналық бұйымдарды, алынған Заңына сәйкес Туралы "" рұқсаттар және хабарламалар, мәліметтер болмаған жағдайда, мемлекеттік органдарының ақпараттық жүйелерінде;</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5) бар болған мәліметтерде тиісті мемлекеттік кірістер органының берешек туралы ақпарат, салық және бюджетке төленетін міндетті зейнетақы жарналары, міндетті кәсіптік зейнетақы жарналары, әлеуметтік аударымдар, аударымдар және (немесе) жарналары міндетті әлеуметтік медициналық сақтандыру (сомасын қоспағанда, төлеу мерзімі өзгертілген көрсетілмеген берешектерінің жалпы сомасында);</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6) ұсынбаған техникалық ерекшелік талаптарына сәйкес осы қағидада көзделген;</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7) әлеуетті өнім беруші ұсынған техникалық ерекшелікке сәйкес келмейтін шарттары тендерлік құжаттаманың және осы Қағидалардың;</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8) анықталған жалған ақпаратты ұсыну шарттары бойынша осы Қағидаларда көзделген дәрілік құралдарға және (немесе) медициналық бұйымдар және қызметтер сатып алынатын аясында осы Қағиданың;</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9) қатысы бар банкроттық не таратылу рәсімдеріне;</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10) құжаттарды ұсынбаған сәйкестігін растайтын ұсынылатын дәрілік заттардың және (немесе) медициналық мақсаттағы бұйымдардың, фармацевтикалық қызметтердің осы Ереженің 11-тармағына;</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11) егер техникалық сипаттамасы мәлімделген медициналық техниканың сәйкес келмесе, техникалық сипаттамасы және (немесе) жинақтау, белгілі бір тіркеу куәлігін және (немесе) тіркеу деректері;</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12) шарттарына сәйкес келмеген осы Қағидалардың 10-тармағының;</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13) 15-тармақтарында белгіленген, осы Қағидалардың 21;</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14) егер тендерлік өтінімі бар неғұрлым қысқа қолданылу мерзімі көрсетілгеннен жағдайында тендерлік құжаттамаға;</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15) баға ұсынысын ұсынбаған немесе ұсыну бағалық ұсыныстар қосымшаға сәйкес нысан бойынша осы Ережеге 2 -;</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16) әлеуетті өнім беруші ұсынған баға дәрілік зат және (немесе) медициналық бұйым асатын бағаға сатып алу үшін бөлінген тиісті лот бойынша, және (немесе) шекті бағасын халықаралық патенттелмеген атауы және шекті бағасын саудалық атауы;</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17) тендерлік өтінімді ұсынудың да непрошитом түрде непронумерованными беттері жоқ скрепленной қолымен көрсетпей, конвертте атауы мен заңды мекен-жайы, әлеуетті жеткізушінің, тапсырыс берушінің немесе сатып алуды ұйымдастырушының;</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18) сәйкес келмеген жағдайда әлеуетті өнім берушінің және (немесе) орындаушының талаптарына тармақтарында көзделген, осы Ереженің 8 және 9;</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19) фактісі анықталған бірігу талаптарын бұза отырып, осы Қағиданың.</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rPr>
        <w:t>27. Егер тендер тұтастай немесе оның қандай да бір лоты бойынша өтпеді деп танылса, тапсырыс беруші немесе сатып алуды ұйымдастырушы ауыстырады мазмұны және тендер шарттарын және қайта тендер өткізеді 1-тарауына сәйкес осы Қағиданың 2-бөлімі.</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rPr>
        <w:t>28. Егер тендер жалпы немесе қандай да лот бойынша өткізілмеген деп танылған негіздер бойынша берілген тек бір өтінім тиісті шарттары, тендерлік құжаттама, онда тапсырыс беруші немесе сатып алуды ұйымдастырушы жүзеге асырады сатып алу бір көзден сатып алу тәсілімен әлеуетті өнім беруші берген осы өтінімді.</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rPr>
        <w:t>29. Сатып алу тендер тәсілімен немесе оның қандай да бір лоты бойынша өтпеді деп танылады мынадай негіздердің бірі бойынша:</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 болмауы тендерлік өтінімдерді;</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2) ауытқу барлық тендерлік өтінімдерді әлеуетті өнім берушілер.</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rPr>
        <w:t>30. Тендер жеңімпазы анықталады әлеуетті жеткізушілер тендерлік өтінімдері танылды, тендерлік комиссия шарттарына сәйкес сатып алулар туралы хабарландыру мен шарттары және осы Ереженің негізінде ең төменгі баға ұсынысының.</w:t>
      </w:r>
    </w:p>
    <w:p>
      <w:pPr>
        <w:pStyle w:val="Style29"/>
        <w:jc w:val="both"/>
        <w:rPr/>
      </w:pPr>
      <w:r>
        <w:rPr>
          <w:rStyle w:val="S0"/>
          <w:rFonts w:cs="Times New Roman" w:ascii="Times New Roman" w:hAnsi="Times New Roman"/>
          <w:color w:val="000000"/>
          <w:spacing w:val="2"/>
          <w:sz w:val="24"/>
          <w:szCs w:val="24"/>
        </w:rPr>
        <w:tab/>
        <w:t>Бұл бәсекелестіктің болмауы лот бойынша немесе ауытқыған кезде тендерлік өтінімдерді бәсекелестер лот бойынша тендер жеңімпазы болып танылады әлеуетті өнім беруші, кімнің тендерлік өтінімі танылды, тендерлік комиссия жалғыз талаптарына сәйкес келетін хабарландыру осы Қағидалардың шарттарына.</w:t>
      </w:r>
    </w:p>
    <w:p>
      <w:pPr>
        <w:pStyle w:val="Style29"/>
        <w:jc w:val="both"/>
        <w:rPr>
          <w:color w:val="000000"/>
        </w:rPr>
      </w:pPr>
      <w:r>
        <w:rPr>
          <w:color w:val="000000"/>
          <w:sz w:val="24"/>
          <w:szCs w:val="24"/>
        </w:rPr>
        <w:t xml:space="preserve"> </w:t>
      </w:r>
    </w:p>
    <w:p>
      <w:pPr>
        <w:pStyle w:val="13"/>
        <w:jc w:val="center"/>
        <w:rPr/>
      </w:pPr>
      <w:r>
        <w:rPr>
          <w:rStyle w:val="S1"/>
          <w:sz w:val="24"/>
          <w:szCs w:val="24"/>
        </w:rPr>
        <w:t>6. Тендер қорытындыларын шығару</w:t>
      </w:r>
    </w:p>
    <w:p>
      <w:pPr>
        <w:pStyle w:val="Style29"/>
        <w:jc w:val="both"/>
        <w:rPr/>
      </w:pPr>
      <w:r>
        <w:rPr>
          <w:rStyle w:val="S0"/>
          <w:sz w:val="24"/>
          <w:szCs w:val="24"/>
        </w:rPr>
        <w:t xml:space="preserve"> </w:t>
      </w:r>
      <w:r>
        <w:rPr>
          <w:rStyle w:val="S0"/>
          <w:sz w:val="24"/>
          <w:szCs w:val="24"/>
        </w:rPr>
        <w:t xml:space="preserve">31. </w:t>
      </w:r>
      <w:r>
        <w:rPr>
          <w:rStyle w:val="S0"/>
          <w:rFonts w:cs="Times New Roman" w:ascii="Times New Roman" w:hAnsi="Times New Roman"/>
          <w:color w:val="000000"/>
          <w:spacing w:val="2"/>
          <w:sz w:val="24"/>
          <w:szCs w:val="24"/>
        </w:rPr>
        <w:t>Тендер қорытындысы шығарылып бастап 10 (он) күнтізбелік күн тендерлік өтінімдер салынған конверттерді ашу туралы хаттама жасалады, оған мыналар кіреді:</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 атауы және қысқаша сипаттамасы дәрілік заттардың, медициналық бұйымдар мен фармацевтикалық қызмет;</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2) сатып алу сомасы;</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3) атауы, орналасқан жері және біліктілік деректері әлеуетті өнім берушілер тендерлік өтінімдер;</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4) бағасы және шарттары әрбір тендерлік өтінім тендерлік құжаттамаға сәйкес;</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5) баяндау, салыстыру және бағалау тендерлік өтінімдерді;</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6) тендерлік өтінімдерді қабылдамаудың негіздері;</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7) атауы және орналасқан жері және жеңімпаз (дар) әрбір лот бойынша тендер шарттары бойынша жеңімпазы анықталды көрсете отырып, сауда атауы;</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8) атауы мен орналасқан жері қатысушысының әрбір лот бойынша тендер ұсынысы болып табылады, жеңімпаздың ұсынысынан кейін, көрсетілген саудалық атауы;</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9) негіздер, егер тендер жеңімпазы анықталмаған;</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10) мерзім тиіс шарт сатып алу;</w:t>
      </w:r>
    </w:p>
    <w:p>
      <w:pPr>
        <w:pStyle w:val="Normal"/>
        <w:shd w:val="clear" w:fill="FFFFFF"/>
        <w:spacing w:lineRule="auto" w:line="252" w:before="0" w:after="0"/>
        <w:ind w:left="0" w:right="0" w:firstLine="709"/>
        <w:contextualSpacing/>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11) тарту туралы ақпарат сараптамалық комиссия.</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rPr>
        <w:t>32. 3 (үш) күнтізбелік күн тендердің қорытындыларын тапсырыс беруші немесе сатып алуды ұйымдастырушы әлеуетті өнім берушілерді хабардар етеді, тендерге қатысқан, тендердің нәтижелері туралы орналастыру жолымен қорытындылар хаттамасын тапсырыс берушінің интернет-ресурсында немесе сатып алуды ұйымдастырушының.</w:t>
      </w:r>
    </w:p>
    <w:p>
      <w:pPr>
        <w:pStyle w:val="Style29"/>
        <w:jc w:val="both"/>
        <w:rPr/>
      </w:pPr>
      <w:r>
        <w:rPr>
          <w:rStyle w:val="S0"/>
          <w:rFonts w:cs="Times New Roman" w:ascii="Times New Roman" w:hAnsi="Times New Roman"/>
          <w:color w:val="000000"/>
          <w:spacing w:val="2"/>
          <w:sz w:val="24"/>
          <w:szCs w:val="24"/>
          <w:highlight w:val="white"/>
        </w:rPr>
        <w:t>33. Тендер қорытындылары туралы хаттаманы интернет-ресурста орналастырылады және тапсырыс берушінің немесе сатып алуды ұйымдастырушының. Сатып алуды ұйымдастырушы ішінде 3 (үш) күнтізбелік күн қорытындыларын жібереді тапсырыс берушіге куәландырылған көшірмелерін сатып алудың қорытындыларын шығару хаттамасының және техникалық ерекшелікті дәрілік заттарды және (немесе) медициналық бұйымдардың жеңімпазы.</w:t>
      </w:r>
    </w:p>
    <w:p>
      <w:pPr>
        <w:pStyle w:val="WW"/>
        <w:jc w:val="center"/>
        <w:rPr/>
      </w:pPr>
      <w:bookmarkStart w:id="8" w:name="SUB6400"/>
      <w:bookmarkEnd w:id="8"/>
      <w:r>
        <w:rPr>
          <w:rStyle w:val="S1"/>
          <w:sz w:val="24"/>
          <w:szCs w:val="24"/>
        </w:rPr>
        <w:t>7. Сатып алу шартын жасау</w:t>
      </w:r>
    </w:p>
    <w:p>
      <w:pPr>
        <w:pStyle w:val="Style29"/>
        <w:jc w:val="both"/>
        <w:rPr/>
      </w:pPr>
      <w:r>
        <w:rPr>
          <w:rStyle w:val="S0"/>
          <w:sz w:val="24"/>
          <w:szCs w:val="24"/>
        </w:rPr>
        <w:t xml:space="preserve">34. </w:t>
      </w:r>
      <w:r>
        <w:rPr>
          <w:rStyle w:val="S0"/>
          <w:rFonts w:cs="Times New Roman" w:ascii="Times New Roman" w:hAnsi="Times New Roman"/>
          <w:color w:val="000000"/>
          <w:spacing w:val="2"/>
          <w:sz w:val="24"/>
          <w:szCs w:val="24"/>
          <w:highlight w:val="white"/>
        </w:rPr>
        <w:t xml:space="preserve">Тапсырыс беруші 5 (бес) күнтізбелік күн тендер қорытындыларын шығару не алу ќорытындылар жылғы сатып алуды ұйымдастырушының әлеуетті өнім берушіге қол қойылған сатып алу шарты немесе шарт фармацевтикалық қызметтер көрсетуге жасалатын </w:t>
      </w:r>
      <w:r>
        <w:rPr>
          <w:rStyle w:val="S0"/>
          <w:rFonts w:cs="Times New Roman" w:ascii="Times New Roman" w:hAnsi="Times New Roman"/>
          <w:color w:val="000000"/>
          <w:spacing w:val="2"/>
          <w:sz w:val="24"/>
          <w:szCs w:val="24"/>
        </w:rPr>
        <w:t>қосымшаға сәйкес нысан бойынша 5 және (немесе) осы Қағидалардың 6</w:t>
      </w:r>
      <w:r>
        <w:rPr>
          <w:rStyle w:val="S0"/>
          <w:rFonts w:cs="Times New Roman" w:ascii="Times New Roman" w:hAnsi="Times New Roman"/>
          <w:color w:val="000000"/>
          <w:spacing w:val="2"/>
          <w:sz w:val="24"/>
          <w:szCs w:val="24"/>
          <w:highlight w:val="white"/>
        </w:rPr>
        <w:t>.</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shd w:fill="FFFFFF" w:val="clear"/>
        </w:rPr>
        <w:t>35. Бастап 10 (он) жұмыс күн ішінде алған күннен бастап шарт тендер жеңімпазы қол қояды немесе тапсырыс берушіні жазбаша хабардар етеді келіспеу туралы шарттарға немесе қол қоюдан бас тартқан.</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rPr>
        <w:t>36. Ұсынбау көрсетілген мерзімде қол қойылған шартты немесе хабарлама туралы келіспеушілік жағдайлары болып есептеледі бас тартуына, оның қорытынды. Қарау мерзімі бас тарту аспайды 2 (екі) жұмыс күннен кешіктірілмей шарт жасасудан бас тарту.</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rPr>
        <w:t>37. Сатып алу шарты немесе шарт, фармацевтикалық қызметтерді көрсетуге арналған қызметтердің күннен бастап күшіне енеді және тараптардың уәкілетті өкілдері қол қойған.</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rPr>
        <w:t>38. Егер тендер жеңімпазы жалтарған келісім-шартқа қол қойылған сатып алу немесе фармацевтикалық қызметтер көрсетуге арналған шарттың белгіленген мерзімде немесе хабарламаса, тапсырыс берушінің келіспеу туралы және оның шарттары, онда келісім-шарт жасасады, тендер қатысушысымен тиісті осы Қағиданың шарттарына сәйкес және баға ұсынысы болып табылады, жеңімпаздың ұсынысынан кейін.</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bCs/>
          <w:color w:val="000000"/>
          <w:spacing w:val="2"/>
          <w:sz w:val="24"/>
          <w:szCs w:val="24"/>
          <w:shd w:fill="FFFFFF" w:val="clear"/>
        </w:rPr>
        <w:t>39. Жіберілмейді енгізуге қандай да бір өзгерістер және (немесе) жаңа талаптар шартқа (бағасын төмендетуді қоспағанда, дәрілік заттарды және (немесе) медициналық бұйымдарды, көлемін), өзгертетін негіз болған ұсыныстың мазмұнын өнім беруші таңдау үшін, оның ішінде ауыстыру сауда атауы, келісім-шартта көрсетілген, басқа саудалық атауы бар.</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bCs/>
          <w:color w:val="000000"/>
          <w:spacing w:val="2"/>
          <w:sz w:val="24"/>
          <w:szCs w:val="24"/>
          <w:shd w:fill="FFFFFF" w:val="clear"/>
        </w:rPr>
        <w:t>40. Жасалған шартқа өзгерістер енгізуге өзгермейтін жағдайда құрамы немесе дәрілік заттың сипаттамасы және (немесе) медициналық бұйымдар, жеткізушіні таңдау үшін негіз болған жол беріледі:</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bCs/>
          <w:color w:val="000000"/>
          <w:spacing w:val="2"/>
          <w:sz w:val="24"/>
          <w:szCs w:val="24"/>
          <w:highlight w:val="white"/>
        </w:rPr>
      </w:pPr>
      <w:r>
        <w:rPr>
          <w:rFonts w:cs="Times New Roman" w:ascii="Times New Roman" w:hAnsi="Times New Roman"/>
          <w:bCs/>
          <w:color w:val="000000"/>
          <w:spacing w:val="2"/>
          <w:sz w:val="24"/>
          <w:szCs w:val="24"/>
          <w:shd w:fill="FFFFFF" w:val="clear"/>
        </w:rPr>
        <w:t>1) тараптардың өзара келісімі бойынша бағасын төмендету бөлігінде дәрілік заттардың және (немесе) медициналық бұйымдар және тиісінше шарттың бағасын;</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bCs/>
          <w:color w:val="000000"/>
          <w:spacing w:val="2"/>
          <w:sz w:val="24"/>
          <w:szCs w:val="24"/>
          <w:highlight w:val="white"/>
        </w:rPr>
      </w:pPr>
      <w:r>
        <w:rPr>
          <w:rFonts w:cs="Times New Roman" w:ascii="Times New Roman" w:hAnsi="Times New Roman"/>
          <w:bCs/>
          <w:color w:val="000000"/>
          <w:spacing w:val="2"/>
          <w:sz w:val="24"/>
          <w:szCs w:val="24"/>
          <w:shd w:fill="FFFFFF" w:val="clear"/>
        </w:rPr>
        <w:t>2) тараптардың өзара келісімі бойынша бөлімнің көлемін азайту дәрілік заттарды және (немесе) медициналық мақсаттағы бұйымдардың, фармацевтикалық қызметтердің.</w:t>
      </w:r>
    </w:p>
    <w:p>
      <w:pPr>
        <w:pStyle w:val="Style29"/>
        <w:jc w:val="both"/>
        <w:rPr/>
      </w:pPr>
      <w:r>
        <w:rPr>
          <w:rStyle w:val="S0"/>
          <w:rFonts w:cs="Times New Roman" w:ascii="Times New Roman" w:hAnsi="Times New Roman"/>
          <w:color w:val="000000"/>
          <w:spacing w:val="2"/>
          <w:sz w:val="24"/>
          <w:szCs w:val="24"/>
          <w:highlight w:val="white"/>
        </w:rPr>
        <w:t>41. Жол келіссөздер жүргізу, тапсырыс беруші не сатып алуды ұйымдастырушы әлеуетті өнім беруші тендердің жеңімпазы болып танылған, бағасын төмендету мақсатында дәрілік заттар және (немесе) медициналық немесе фармацевтикалық қызмет дейін қол қойылған сатып алу шартын және фармацевтикалық қызметтер көрсетуге арналған шарттың қолдана отырып, аудио - және бейнежазу. Әлеуетті өнім беруші шешім қабылдайды және өз қалауы бойынша келісу туралы немесе келіспеу азайтуға бағасы-дәрілік заттар мен (немесе) медициналық немесе фармацевтикалық қызмет, бұл үшін негіз болып табылады тапсырыс беруші не сатып алуды ұйымдастырушы шартқа қол қоюға әлеуетті өнім беруші тендердің жеңімпазы болып танылған.</w:t>
      </w:r>
    </w:p>
    <w:p>
      <w:pPr>
        <w:pStyle w:val="Style29"/>
        <w:jc w:val="both"/>
        <w:rPr>
          <w:sz w:val="24"/>
          <w:szCs w:val="24"/>
        </w:rPr>
      </w:pPr>
      <w:r>
        <w:rPr>
          <w:sz w:val="24"/>
          <w:szCs w:val="24"/>
        </w:rPr>
      </w:r>
    </w:p>
    <w:p>
      <w:pPr>
        <w:pStyle w:val="WW"/>
        <w:jc w:val="center"/>
        <w:rPr/>
      </w:pPr>
      <w:r>
        <w:rPr>
          <w:rStyle w:val="S1"/>
          <w:sz w:val="24"/>
          <w:szCs w:val="24"/>
        </w:rPr>
        <w:t xml:space="preserve">8. Кепілдік бойынша шарттың орындалуын қамтамасыз етуді сатып алу </w:t>
      </w:r>
    </w:p>
    <w:p>
      <w:pPr>
        <w:pStyle w:val="Style29"/>
        <w:jc w:val="both"/>
        <w:rPr/>
      </w:pPr>
      <w:r>
        <w:rPr>
          <w:rStyle w:val="S0"/>
          <w:sz w:val="24"/>
          <w:szCs w:val="24"/>
        </w:rPr>
        <w:t xml:space="preserve">41. </w:t>
      </w:r>
      <w:r>
        <w:rPr>
          <w:rStyle w:val="S0"/>
          <w:rFonts w:cs="Times New Roman" w:ascii="Times New Roman" w:hAnsi="Times New Roman"/>
          <w:color w:val="000000"/>
          <w:spacing w:val="2"/>
          <w:sz w:val="24"/>
          <w:szCs w:val="24"/>
          <w:highlight w:val="white"/>
        </w:rPr>
        <w:t>Мазмұнын, нысаны мен енгізу шарттары кепілдік қамтамасыз ету) сатып алу шартын немесе фармацевтикалық қызметтер көрсетуге арналған шарттың (бұдан әрі – кепілдік қамтамасыз ету) анықталады тапсырыс беруші немесе сатып алуды ұйымдастырушы ережелеріне сәйкес, осы Қағиданың және енгізілуге жатады тендерлік құжаттамаға, келісім-шарт сатып алу немесе фармацевтикалық қызметтер көрсетуге арналған.</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shd w:fill="FFFFFF" w:val="clear"/>
        </w:rPr>
        <w:t>42. Кепілдік қамтамасыз ету үш пайызды құрайды бағаны сатып алу шартын немесе фармацевтикалық қызметтер көрсетуге арналған шарттың және түрінде ұсынылады:</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highlight w:val="white"/>
        </w:rPr>
      </w:pPr>
      <w:r>
        <w:rPr>
          <w:rFonts w:cs="Times New Roman" w:ascii="Times New Roman" w:hAnsi="Times New Roman"/>
          <w:color w:val="000000"/>
          <w:spacing w:val="2"/>
          <w:sz w:val="24"/>
          <w:szCs w:val="24"/>
          <w:shd w:fill="FFFFFF" w:val="clear"/>
        </w:rPr>
        <w:t>1) кепілдік жарнаны ақшалай қаражатты банкте орналастырылатын, қызмет көрсетуші тапсырыс берушінің;</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highlight w:val="white"/>
        </w:rPr>
      </w:pPr>
      <w:r>
        <w:rPr>
          <w:rFonts w:cs="Times New Roman" w:ascii="Times New Roman" w:hAnsi="Times New Roman"/>
          <w:color w:val="000000"/>
          <w:spacing w:val="2"/>
          <w:sz w:val="24"/>
          <w:szCs w:val="24"/>
          <w:shd w:fill="FFFFFF" w:val="clear"/>
        </w:rPr>
        <w:t>2) банктік кепілдік берілген нормативтік құқықтық актілеріне сәйкес Қазақстан Республикасы Ұлттық Банкінің қосымшаға сәйкес нысан бойынша осы Ережеге 10 -.</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highlight w:val="white"/>
        </w:rPr>
      </w:pPr>
      <w:r>
        <w:rPr>
          <w:rFonts w:cs="Times New Roman" w:ascii="Times New Roman" w:hAnsi="Times New Roman"/>
          <w:color w:val="000000"/>
          <w:spacing w:val="2"/>
          <w:sz w:val="24"/>
          <w:szCs w:val="24"/>
          <w:shd w:fill="FFFFFF" w:val="clear"/>
        </w:rPr>
        <w:t>Кепілдік қамтамасыз ету, кепілдік жарна түрінде ақша қаражатын енгізеді әлеуетті өнім беруші тапсырыс берушінің тиісті шотына.</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shd w:fill="FFFFFF" w:val="clear"/>
        </w:rPr>
        <w:t>43. Кепілдік қамтамасыз ету енгізілмейді, егер шарттың бағасы сатып алу немесе фармацевтикалық қызметтер көрсетуге арналған шарттың екі мың еселенген мөлшерінен аспайтын айлық есептік көрсеткіш мөлшерінде және тиісті қаржы жылына арналған.</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shd w:fill="FFFFFF" w:val="clear"/>
        </w:rPr>
        <w:t>44. Кепілдік бойынша шарттың орындалуын қамтамасыз етуді сатып алу немесе фармацевтикалық қызметтер көрсетуге арналған шарттың енгізіледі күнінен кешіктірмей жеткізуші 10 (он) жұмыс күн күнінен бастап күшіне енген, егер заңда өзгеше көзделмесе.</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shd w:fill="FFFFFF" w:val="clear"/>
        </w:rPr>
        <w:t>45. Кепілдік бойынша шарттың орындалуын қамтамасыз етуді сатып алу немесе фармацевтикалық қызметтер көрсетуге арналған шарттың қайтарылмайды тапсырыс беруші өнім берушіге кезінде:</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highlight w:val="white"/>
        </w:rPr>
      </w:pPr>
      <w:r>
        <w:rPr>
          <w:rFonts w:cs="Times New Roman" w:ascii="Times New Roman" w:hAnsi="Times New Roman"/>
          <w:color w:val="000000"/>
          <w:spacing w:val="2"/>
          <w:sz w:val="24"/>
          <w:szCs w:val="24"/>
          <w:shd w:fill="FFFFFF" w:val="clear"/>
        </w:rPr>
        <w:t>1) шартты бұзу сатып алу немесе фармацевтикалық қызметтер көрсетуге арналған шарттың байланысты орындамауына немесе тиісінше орындамауына жеткізуші шарттық міндеттемелерді;</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highlight w:val="white"/>
        </w:rPr>
      </w:pPr>
      <w:r>
        <w:rPr>
          <w:rFonts w:cs="Times New Roman" w:ascii="Times New Roman" w:hAnsi="Times New Roman"/>
          <w:color w:val="000000"/>
          <w:spacing w:val="2"/>
          <w:sz w:val="24"/>
          <w:szCs w:val="24"/>
          <w:shd w:fill="FFFFFF" w:val="clear"/>
        </w:rPr>
        <w:t>2) орындалмаған немесе орындау тиісінше өз міндеттемелерін шарт бойынша жеткізу (жеткізу мерзімін бұзу және бұзу, шарттың басқа да талаптарын);</w:t>
      </w:r>
    </w:p>
    <w:p>
      <w:pPr>
        <w:pStyle w:val="Style29"/>
        <w:jc w:val="both"/>
        <w:rPr/>
      </w:pPr>
      <w:r>
        <w:rPr>
          <w:rStyle w:val="S0"/>
          <w:rFonts w:cs="Times New Roman" w:ascii="Times New Roman" w:hAnsi="Times New Roman"/>
          <w:color w:val="000000"/>
          <w:spacing w:val="2"/>
          <w:sz w:val="24"/>
          <w:szCs w:val="24"/>
          <w:highlight w:val="white"/>
        </w:rPr>
        <w:tab/>
        <w:t>3) төлемегені үшін айыппұл санкцияларын орындамағаны немесе тиісінше орындамағаны үшін шартта қарастырылған талаптарды сатып алу шартында немесе фармацевтикалық қызметтер көрсетуге.</w:t>
      </w:r>
    </w:p>
    <w:p>
      <w:pPr>
        <w:pStyle w:val="Style29"/>
        <w:jc w:val="both"/>
        <w:rPr>
          <w:sz w:val="24"/>
          <w:szCs w:val="24"/>
        </w:rPr>
      </w:pPr>
      <w:r>
        <w:rPr>
          <w:sz w:val="24"/>
          <w:szCs w:val="24"/>
        </w:rPr>
      </w:r>
    </w:p>
    <w:p>
      <w:pPr>
        <w:pStyle w:val="13"/>
        <w:spacing w:before="0" w:after="29"/>
        <w:jc w:val="center"/>
        <w:rPr/>
      </w:pPr>
      <w:r>
        <w:rPr>
          <w:b/>
          <w:sz w:val="24"/>
          <w:szCs w:val="24"/>
        </w:rPr>
        <w:t xml:space="preserve">9. </w:t>
      </w:r>
      <w:r>
        <w:rPr>
          <w:rStyle w:val="S1"/>
          <w:sz w:val="24"/>
          <w:szCs w:val="24"/>
        </w:rPr>
        <w:t>Отандық тауар өндірушілерді қолдау және (немесе) өндірушілердің мүше-мемлекеттердің Еуразиялық экономикалық одақ</w:t>
      </w:r>
    </w:p>
    <w:p>
      <w:pPr>
        <w:pStyle w:val="Style29"/>
        <w:jc w:val="both"/>
        <w:rPr/>
      </w:pPr>
      <w:r>
        <w:rPr>
          <w:rStyle w:val="S0"/>
          <w:rFonts w:cs="Times New Roman" w:ascii="Times New Roman" w:hAnsi="Times New Roman"/>
          <w:sz w:val="24"/>
          <w:szCs w:val="24"/>
        </w:rPr>
        <w:t xml:space="preserve">47. </w:t>
      </w:r>
      <w:r>
        <w:rPr>
          <w:rStyle w:val="S0"/>
          <w:rFonts w:cs="Times New Roman" w:ascii="Times New Roman" w:hAnsi="Times New Roman"/>
          <w:color w:val="000000"/>
          <w:spacing w:val="2"/>
          <w:sz w:val="24"/>
          <w:szCs w:val="24"/>
          <w:highlight w:val="white"/>
        </w:rPr>
        <w:t>Егер сатып алу лот бойынша қатысады бірі болып табылатын әлеуетті өнім беруші отандық тауар өндіруші және (немесе) өндіруші мүше-мемлекеттердің Еуразиялық экономикалық одақ (бұдан әрі – ЕАЭО) өтінімді ұсынған, тиісті шарттары жарияланған немесе шақыру сатып алу және осы Қағидалардың шарттарына, мұндай әлеуетті өнім беруші жеңімпаз деп танылады, ал өтінім басқа әлеуетті өнім берушілерді автоматты түрде кері қайтарылады.</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sz w:val="24"/>
          <w:szCs w:val="24"/>
        </w:rPr>
        <w:t>48. Егер сатып алу бойынша лот қатысатын екі және одан да көп әлеуетті өнім беруші отандық тауар өндіруші болып табылатын және (немесе) өндірушілер ЕЭО мемлекеттер-мүшелерінің өтінімдері талаптарына сәйкес хабарландыру немесе шақыру сатып алу және осы Қағиданың шарттарына сәйкес, жеңімпаз олардың арасында анықталады ең аз баға бойынша</w:t>
      </w:r>
      <w:r>
        <w:rPr>
          <w:rFonts w:cs="Times New Roman" w:ascii="Times New Roman" w:hAnsi="Times New Roman"/>
          <w:b/>
          <w:sz w:val="24"/>
          <w:szCs w:val="24"/>
        </w:rPr>
        <w:t xml:space="preserve"> </w:t>
      </w:r>
      <w:r>
        <w:rPr>
          <w:rFonts w:cs="Times New Roman" w:ascii="Times New Roman" w:hAnsi="Times New Roman"/>
          <w:sz w:val="24"/>
          <w:szCs w:val="24"/>
        </w:rPr>
        <w:t>аукцион қорытындылары бойынша, ал өтінім басқа әлеуетті өнім берушілерді автоматты түрде кері қайтарылады.</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sz w:val="24"/>
          <w:szCs w:val="24"/>
        </w:rPr>
        <w:t>49. Отандық тауар өндірушінің мәртебесі әлеуетті өнім берушінің сатып алуды өткізу кезінде мынадай құжаттармен расталады:</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sz w:val="24"/>
          <w:szCs w:val="24"/>
        </w:rPr>
      </w:pPr>
      <w:r>
        <w:rPr>
          <w:rFonts w:cs="Times New Roman" w:ascii="Times New Roman" w:hAnsi="Times New Roman"/>
          <w:sz w:val="24"/>
          <w:szCs w:val="24"/>
        </w:rPr>
        <w:t>1) лицензиясы бар фармацевтикалық қызмет дәрілік заттарды өндіру және (немесе) медициналық бұйымдарды алынған заңнамасына сәйкес Қазақстан Республикасының рұқсаттар және хабарламалар туралы;</w:t>
      </w:r>
    </w:p>
    <w:p>
      <w:pPr>
        <w:pStyle w:val="Normal"/>
        <w:shd w:val="clear" w:fill="FFFFFF"/>
        <w:spacing w:lineRule="auto" w:line="252" w:before="0" w:after="0"/>
        <w:ind w:left="0" w:right="0" w:firstLine="709"/>
        <w:contextualSpacing/>
        <w:jc w:val="both"/>
        <w:textAlignment w:val="baseline"/>
        <w:rPr>
          <w:sz w:val="24"/>
          <w:szCs w:val="24"/>
        </w:rPr>
      </w:pPr>
      <w:r>
        <w:rPr>
          <w:rFonts w:cs="Times New Roman" w:ascii="Times New Roman" w:hAnsi="Times New Roman"/>
          <w:sz w:val="24"/>
          <w:szCs w:val="24"/>
        </w:rPr>
        <w:t xml:space="preserve">2) тіркеу куәлігімен дәрілік заттың немесе медициналық бұйымға берілген </w:t>
      </w:r>
      <w:r>
        <w:rPr>
          <w:rFonts w:cs="Times New Roman" w:ascii="Times New Roman" w:hAnsi="Times New Roman"/>
          <w:color w:val="000000"/>
          <w:spacing w:val="2"/>
          <w:sz w:val="24"/>
          <w:szCs w:val="24"/>
        </w:rPr>
        <w:t xml:space="preserve">сәйкес Қазақстан Республикасы денсаулық сақтау Министрінің 9 ақпандағы 2021 жылғы </w:t>
      </w:r>
      <w:r>
        <w:rPr>
          <w:rFonts w:cs="Times New Roman" w:ascii="Times New Roman" w:hAnsi="Times New Roman"/>
          <w:color w:val="000000"/>
          <w:spacing w:val="2"/>
          <w:sz w:val="24"/>
          <w:szCs w:val="24"/>
          <w:lang w:val="kk-KZ"/>
        </w:rPr>
        <w:t xml:space="preserve">ҚР ЖҚМ-16 </w:t>
      </w:r>
      <w:r>
        <w:rPr>
          <w:rFonts w:cs="Times New Roman" w:ascii="Times New Roman" w:hAnsi="Times New Roman"/>
          <w:color w:val="000000"/>
          <w:spacing w:val="2"/>
          <w:sz w:val="24"/>
          <w:szCs w:val="24"/>
        </w:rPr>
        <w:t>ережесін бекіту Туралы"мемлекеттік тіркеу, қайта тіркеу және дәрілік заттың немесе медициналық бұйымның тіркеу құжаттары жинағына өзгерістер енгізу, дәрілік заттың немесе медициналық бұйымдар" (нормативтік құқықтық актілерді мемлекеттік тіркеу Тізілімінде нормативтік құқықтық актілерді мемлекеттік тіркеу тізілімінде № 22175)</w:t>
      </w:r>
      <w:r>
        <w:rPr>
          <w:rFonts w:cs="Times New Roman" w:ascii="Times New Roman" w:hAnsi="Times New Roman"/>
          <w:sz w:val="24"/>
          <w:szCs w:val="24"/>
        </w:rPr>
        <w:t>көрсете отырып, отандық тауар өндіруші ретінде.</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sz w:val="24"/>
          <w:szCs w:val="24"/>
        </w:rPr>
      </w:pPr>
      <w:r>
        <w:rPr>
          <w:rFonts w:cs="Times New Roman" w:ascii="Times New Roman" w:hAnsi="Times New Roman"/>
          <w:sz w:val="24"/>
          <w:szCs w:val="24"/>
        </w:rPr>
        <w:t>Шарт жасасу кезінде немесе қосымша келісімнің ұзақ мерзімді жеткізу шарты отандық тауар өндіруші ұсынылатын дәрілік заттар мен медициналық бұйымдар ұсынады тауардың шығу тегі туралы сертификат дәрілік заттарды, медициналық бұйымдарды, ішкі айналымға арналған "СТ-KZ".</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sz w:val="24"/>
          <w:szCs w:val="24"/>
        </w:rPr>
        <w:t>50. Мәртебесі әлеуетті өнім өндіруші-ЕЭО мемлекеттер-мүшелерінің мынадай құжаттармен расталады:</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sz w:val="24"/>
          <w:szCs w:val="24"/>
        </w:rPr>
      </w:pPr>
      <w:r>
        <w:rPr>
          <w:rFonts w:cs="Times New Roman" w:ascii="Times New Roman" w:hAnsi="Times New Roman"/>
          <w:sz w:val="24"/>
          <w:szCs w:val="24"/>
        </w:rPr>
        <w:t>1) лицензиясы бар фармацевтикалық қызмет дәрілік заттарды өндіру және (немесе) медициналық бұйымдар;</w:t>
      </w:r>
    </w:p>
    <w:p>
      <w:pPr>
        <w:pStyle w:val="Style29"/>
        <w:jc w:val="both"/>
        <w:rPr/>
      </w:pPr>
      <w:r>
        <w:rPr>
          <w:rStyle w:val="S0"/>
          <w:rFonts w:cs="Times New Roman" w:ascii="Times New Roman" w:hAnsi="Times New Roman"/>
          <w:sz w:val="24"/>
          <w:szCs w:val="24"/>
        </w:rPr>
        <w:tab/>
        <w:t>2) тіркеу куәлігімен сәйкес келетін Кеңесінің шешімі ЕАЭО 3 қарашадағы 2016 жылғы № 78 Ережесі Туралы ""дәрілік заттарды тіркеу және сараптау үшін медициналық қолдану" және "Кеңесінің шешіміне ЕАЭО 12 ақпандағы 2016 жылғы № 46 (тіркеу және сараптау Қағидаларында қауіпсіздік, сапа және тиімділік медициналық бұйымдар".</w:t>
      </w:r>
    </w:p>
    <w:p>
      <w:pPr>
        <w:pStyle w:val="Style29"/>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Style29"/>
        <w:jc w:val="center"/>
        <w:rPr>
          <w:sz w:val="24"/>
          <w:szCs w:val="24"/>
        </w:rPr>
      </w:pPr>
      <w:r>
        <w:rPr>
          <w:rFonts w:cs="Times New Roman" w:ascii="Times New Roman" w:hAnsi="Times New Roman"/>
          <w:b/>
          <w:sz w:val="24"/>
          <w:szCs w:val="24"/>
        </w:rPr>
        <w:t>10. Кәсіпкерлік бастамаларына қолдау көрсету</w:t>
      </w:r>
    </w:p>
    <w:p>
      <w:pPr>
        <w:pStyle w:val="Pj"/>
        <w:ind w:left="0" w:right="0" w:hanging="0"/>
        <w:rPr/>
      </w:pPr>
      <w:r>
        <w:rPr>
          <w:rStyle w:val="S0"/>
          <w:rFonts w:cs="Times New Roman" w:ascii="Times New Roman" w:hAnsi="Times New Roman"/>
          <w:sz w:val="24"/>
          <w:szCs w:val="24"/>
        </w:rPr>
        <w:t>51. Артықшылығы-шарттар жасасуға құқығы бар әлеуетті өнім берушілер алған заңнамасының талаптарына сәйкес Қазақстан Республикасының денсаулық сақтау саласындағы сертификат объектінің сәйкестігі туралы талаптарға:</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sz w:val="24"/>
          <w:szCs w:val="24"/>
        </w:rPr>
      </w:pPr>
      <w:r>
        <w:rPr>
          <w:rFonts w:cs="Times New Roman" w:ascii="Times New Roman" w:hAnsi="Times New Roman"/>
          <w:sz w:val="24"/>
          <w:szCs w:val="24"/>
        </w:rPr>
        <w:t>1) тиісті өндірістік практика (GMP) дәрілік заттарды сатып алу кезінде шарт ұзақ мерзімді жеткізу шарттары бойынша дәрілік заттарды;</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sz w:val="24"/>
          <w:szCs w:val="24"/>
        </w:rPr>
      </w:pPr>
      <w:r>
        <w:rPr>
          <w:rFonts w:cs="Times New Roman" w:ascii="Times New Roman" w:hAnsi="Times New Roman"/>
          <w:sz w:val="24"/>
          <w:szCs w:val="24"/>
        </w:rPr>
        <w:t>2) тиісті дистрибьюторлық практика (GDP) сатып алу кезінде дәрілік заттар мен фармацевтикалық қызметтер;</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sz w:val="24"/>
          <w:szCs w:val="24"/>
        </w:rPr>
      </w:pPr>
      <w:r>
        <w:rPr>
          <w:rFonts w:cs="Times New Roman" w:ascii="Times New Roman" w:hAnsi="Times New Roman"/>
          <w:sz w:val="24"/>
          <w:szCs w:val="24"/>
        </w:rPr>
        <w:t>3) тиісті дәріханалық практика (GPP) фармацевтикалық қызметті сатып алу кезінде.</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sz w:val="24"/>
          <w:szCs w:val="24"/>
        </w:rPr>
        <w:t>52. Алу үшін артықшылықтары шарт сатып алу немесе жеткізу шартының өтінімге:</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sz w:val="24"/>
          <w:szCs w:val="24"/>
        </w:rPr>
      </w:pPr>
      <w:r>
        <w:rPr>
          <w:rFonts w:cs="Times New Roman" w:ascii="Times New Roman" w:hAnsi="Times New Roman"/>
          <w:sz w:val="24"/>
          <w:szCs w:val="24"/>
        </w:rPr>
        <w:t>1) отандық тауар өндірушілер дәрілік заттарды сатып алу кезінде шарт ұзақ мерзімді жеткізу шарттары бойынша дәрілік заттарды қоса береді сертификат сәйкестігі туралы объектінің талаптарына өндірістің тиісті өндірістік практика (GMP);</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sz w:val="24"/>
          <w:szCs w:val="24"/>
        </w:rPr>
      </w:pPr>
      <w:r>
        <w:rPr>
          <w:rFonts w:cs="Times New Roman" w:ascii="Times New Roman" w:hAnsi="Times New Roman"/>
          <w:sz w:val="24"/>
          <w:szCs w:val="24"/>
        </w:rPr>
        <w:t>2) әлеуетті өнім берушілер дәрілік заттарды сатып алу кезінде қоса береді сертификат сәйкестігі туралы объектінің талаптарына сәйкес тиісті дистрибьюторлық практика (GDP);</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sz w:val="24"/>
          <w:szCs w:val="24"/>
        </w:rPr>
      </w:pPr>
      <w:r>
        <w:rPr>
          <w:rFonts w:cs="Times New Roman" w:ascii="Times New Roman" w:hAnsi="Times New Roman"/>
          <w:sz w:val="24"/>
          <w:szCs w:val="24"/>
        </w:rPr>
        <w:t>3) әлеуетті өнім берушілер және (немесе) олардың бірлесіп орындаушылар фармацевтикалық қызметті сатып алу кезінде қоса береді сертификат сәйкестігі туралы объектінің талаптарына сәйкес тиісті дәріханалық практика (GPP).</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sz w:val="24"/>
          <w:szCs w:val="24"/>
        </w:rPr>
        <w:t>53. Егер сатып алу лот бойынша қатысады және тек бір әлеуетті жеткізуші өтінім берген, тиісті шарттары жарияланған немесе шақыру сатып алу және осы Қағидалардың шарттарына және сертификат сәйкестігі туралы объектінің талаптарына сәйкес тиісті өндірістік практика (GMP) немесе тиісті дистрибьюторлық практика (GDP), мұндай әлеуетті өнім беруші жеңімпаз деп танылады, ал өтінім басқа әлеуетті өнім берушілерді автоматты түрде кері қайтарылады.</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sz w:val="24"/>
          <w:szCs w:val="24"/>
        </w:rPr>
        <w:t>54. Егер сатып алу бойынша лот қатысатын екі және одан да көп әлеуетті өнім беруші ұсынған тендерлік өтінімнің талаптарына сәйкес келетін хабарландыру немесе шақыру сатып алу және осы Қағидалардың шарттарына және сертификат сәйкестігі туралы талаптарына объектілердің тиісті өндірістік практика (GMP) немесе тиісті дистрибьюторлық практика (GDP), жеңімпаз олардың арасында анықталады ең аз баға бойынша аукцион қорытындылары бойынша, ал өтінім басқа әлеуетті өнім берушілерді автоматты түрде кері қайтарылады.</w:t>
      </w:r>
    </w:p>
    <w:p>
      <w:pPr>
        <w:sectPr>
          <w:type w:val="nextPage"/>
          <w:pgSz w:w="11906" w:h="16838"/>
          <w:pgMar w:left="1701" w:right="849" w:header="0" w:top="719" w:footer="0" w:bottom="1134" w:gutter="0"/>
          <w:pgNumType w:fmt="decimal"/>
          <w:formProt w:val="false"/>
          <w:textDirection w:val="lrTb"/>
          <w:docGrid w:type="default" w:linePitch="360" w:charSpace="4294965247"/>
        </w:sectPr>
        <w:pStyle w:val="Pj"/>
        <w:ind w:left="0" w:right="0" w:hanging="0"/>
        <w:rPr/>
      </w:pPr>
      <w:r>
        <w:rPr>
          <w:rStyle w:val="S0"/>
          <w:rFonts w:cs="Times New Roman" w:ascii="Times New Roman" w:hAnsi="Times New Roman"/>
          <w:sz w:val="24"/>
          <w:szCs w:val="24"/>
        </w:rPr>
        <w:t>Егер сатып алу бойынша лот қатысатын екі және одан да көп әлеуетті өнім беруші табыс еткен тіркеу куәлігі, толық және дәл тиісті мемлекеттік тізілімін дәрілік заттарды және (немесе) медициналық бұйымдарды немесе рұқсаттың нөмірі (қорытынды) денсаулық сақтау саласындағы уәкілетті органның әкелуге дәрілік құралдар мен (немесе) медициналық бұйымдар Қазақстан Республикасына басымдық беріледі әлеуетті өнім берушілерге тіркеу куәлігі, ққс, олардың арасында анықталады ең аз баға бойынша аукцион қорытындылары бойынша, ал өтінім басқа әлеуетті өнім берушілерді автоматты түрде кері қайтарылады.</w:t>
      </w:r>
    </w:p>
    <w:p>
      <w:pPr>
        <w:pStyle w:val="WW"/>
        <w:jc w:val="right"/>
        <w:rPr>
          <w:b/>
          <w:b/>
          <w:color w:val="000000"/>
          <w:sz w:val="22"/>
          <w:szCs w:val="22"/>
        </w:rPr>
      </w:pPr>
      <w:r>
        <w:rPr>
          <w:b/>
          <w:color w:val="000000"/>
          <w:sz w:val="24"/>
          <w:szCs w:val="24"/>
        </w:rPr>
        <w:t>1-қосымша</w:t>
      </w:r>
    </w:p>
    <w:p>
      <w:pPr>
        <w:pStyle w:val="WW"/>
        <w:ind w:left="0" w:right="0" w:firstLine="5670"/>
        <w:jc w:val="right"/>
        <w:rPr>
          <w:sz w:val="24"/>
          <w:szCs w:val="24"/>
        </w:rPr>
      </w:pPr>
      <w:r>
        <w:rPr>
          <w:sz w:val="24"/>
          <w:szCs w:val="24"/>
          <w:u w:val="single"/>
        </w:rPr>
        <w:t xml:space="preserve">к </w:t>
      </w:r>
      <w:r>
        <w:rPr>
          <w:sz w:val="24"/>
          <w:szCs w:val="24"/>
        </w:rPr>
        <w:t>тендерлік</w:t>
      </w:r>
      <w:r>
        <w:rPr>
          <w:color w:val="000000"/>
          <w:sz w:val="24"/>
          <w:szCs w:val="24"/>
          <w:u w:val="single"/>
        </w:rPr>
        <w:t xml:space="preserve"> құжаттама</w:t>
      </w:r>
    </w:p>
    <w:tbl>
      <w:tblPr>
        <w:tblW w:w="10260" w:type="dxa"/>
        <w:jc w:val="left"/>
        <w:tblInd w:w="250" w:type="dxa"/>
        <w:tblBorders/>
        <w:tblCellMar>
          <w:top w:w="0" w:type="dxa"/>
          <w:left w:w="108" w:type="dxa"/>
          <w:bottom w:w="0" w:type="dxa"/>
          <w:right w:w="108" w:type="dxa"/>
        </w:tblCellMar>
      </w:tblPr>
      <w:tblGrid>
        <w:gridCol w:w="10260"/>
      </w:tblGrid>
      <w:tr>
        <w:trPr>
          <w:trHeight w:val="315" w:hRule="atLeast"/>
          <w:cantSplit w:val="true"/>
        </w:trPr>
        <w:tc>
          <w:tcPr>
            <w:tcW w:w="10260" w:type="dxa"/>
            <w:tcBorders/>
            <w:shd w:fill="FFFFFF" w:val="clear"/>
            <w:vAlign w:val="bottom"/>
          </w:tcPr>
          <w:p>
            <w:pPr>
              <w:pStyle w:val="WW"/>
              <w:snapToGrid w:val="false"/>
              <w:spacing w:before="0" w:after="200"/>
              <w:jc w:val="center"/>
              <w:rPr>
                <w:b/>
                <w:b/>
                <w:bCs/>
              </w:rPr>
            </w:pPr>
            <w:r>
              <w:rPr>
                <w:b/>
                <w:bCs/>
                <w:sz w:val="24"/>
                <w:szCs w:val="24"/>
              </w:rPr>
              <w:t>Сатып алынатын тауарлардың тізбесі</w:t>
            </w:r>
          </w:p>
        </w:tc>
      </w:tr>
      <w:tr>
        <w:trPr>
          <w:trHeight w:val="315" w:hRule="atLeast"/>
          <w:cantSplit w:val="true"/>
        </w:trPr>
        <w:tc>
          <w:tcPr>
            <w:tcW w:w="10260" w:type="dxa"/>
            <w:tcBorders/>
            <w:shd w:fill="FFFFFF" w:val="clear"/>
            <w:vAlign w:val="bottom"/>
          </w:tcPr>
          <w:p>
            <w:pPr>
              <w:pStyle w:val="1"/>
              <w:numPr>
                <w:ilvl w:val="0"/>
                <w:numId w:val="2"/>
              </w:numPr>
              <w:spacing w:before="0" w:after="120"/>
              <w:jc w:val="both"/>
              <w:rPr/>
            </w:pPr>
            <w:r>
              <w:rPr>
                <w:rFonts w:cs="Times New Roman" w:ascii="Times New Roman" w:hAnsi="Times New Roman"/>
                <w:b/>
                <w:bCs/>
                <w:sz w:val="24"/>
                <w:szCs w:val="24"/>
              </w:rPr>
              <w:t xml:space="preserve">Тендер </w:t>
            </w:r>
            <w:r>
              <w:rPr>
                <w:rFonts w:cs="Arial CYR" w:ascii="Arial CYR" w:hAnsi="Arial CYR"/>
                <w:b/>
                <w:bCs/>
                <w:sz w:val="24"/>
                <w:szCs w:val="24"/>
              </w:rPr>
              <w:t xml:space="preserve"> </w:t>
            </w:r>
            <w:r>
              <w:rPr>
                <w:rFonts w:cs="Times New Roman" w:ascii="Times New Roman" w:hAnsi="Times New Roman"/>
                <w:b/>
                <w:bCs/>
                <w:sz w:val="24"/>
                <w:szCs w:val="24"/>
              </w:rPr>
              <w:t>"</w:t>
            </w:r>
            <w:r>
              <w:rPr>
                <w:rFonts w:eastAsia="Calibri" w:cs="Times New Roman" w:ascii="Times New Roman" w:hAnsi="Times New Roman"/>
                <w:b/>
                <w:bCs/>
                <w:i w:val="false"/>
                <w:iCs w:val="false"/>
                <w:color w:val="000000"/>
                <w:sz w:val="24"/>
                <w:szCs w:val="24"/>
                <w:lang w:val="ru-RU"/>
              </w:rPr>
              <w:t>Хирургиялық құралдар жиынтығы</w:t>
            </w:r>
            <w:r>
              <w:rPr>
                <w:rFonts w:cs="Times New Roman" w:ascii="Times New Roman" w:hAnsi="Times New Roman"/>
                <w:b/>
                <w:bCs/>
                <w:sz w:val="24"/>
                <w:szCs w:val="24"/>
              </w:rPr>
              <w:t>"</w:t>
            </w:r>
          </w:p>
        </w:tc>
      </w:tr>
    </w:tbl>
    <w:p>
      <w:pPr>
        <w:pStyle w:val="Normal"/>
        <w:rPr>
          <w:vanish/>
          <w:sz w:val="24"/>
          <w:szCs w:val="24"/>
        </w:rPr>
      </w:pPr>
      <w:r>
        <w:rPr>
          <w:vanish/>
          <w:sz w:val="24"/>
          <w:szCs w:val="24"/>
        </w:rPr>
      </w:r>
    </w:p>
    <w:tbl>
      <w:tblPr>
        <w:tblW w:w="9870" w:type="dxa"/>
        <w:jc w:val="left"/>
        <w:tblInd w:w="520" w:type="dxa"/>
        <w:tblBorders>
          <w:top w:val="single" w:sz="2" w:space="0" w:color="000080"/>
          <w:left w:val="single" w:sz="2" w:space="0" w:color="000080"/>
          <w:bottom w:val="single" w:sz="2" w:space="0" w:color="000080"/>
          <w:insideH w:val="single" w:sz="2" w:space="0" w:color="000080"/>
        </w:tblBorders>
        <w:tblCellMar>
          <w:top w:w="0" w:type="dxa"/>
          <w:left w:w="-2" w:type="dxa"/>
          <w:bottom w:w="0" w:type="dxa"/>
          <w:right w:w="10" w:type="dxa"/>
        </w:tblCellMar>
      </w:tblPr>
      <w:tblGrid>
        <w:gridCol w:w="688"/>
        <w:gridCol w:w="721"/>
        <w:gridCol w:w="1213"/>
        <w:gridCol w:w="1020"/>
        <w:gridCol w:w="609"/>
        <w:gridCol w:w="1132"/>
        <w:gridCol w:w="1409"/>
        <w:gridCol w:w="3077"/>
      </w:tblGrid>
      <w:tr>
        <w:trPr/>
        <w:tc>
          <w:tcPr>
            <w:tcW w:w="688" w:type="dxa"/>
            <w:tcBorders>
              <w:top w:val="single" w:sz="2" w:space="0" w:color="000080"/>
              <w:left w:val="single" w:sz="2" w:space="0" w:color="000080"/>
              <w:bottom w:val="single" w:sz="2" w:space="0" w:color="000080"/>
              <w:insideH w:val="single" w:sz="2" w:space="0" w:color="000080"/>
            </w:tcBorders>
            <w:shd w:fill="FFFFFF" w:val="clear"/>
            <w:tcMar>
              <w:left w:w="-2" w:type="dxa"/>
            </w:tcMar>
            <w:vAlign w:val="center"/>
          </w:tcPr>
          <w:p>
            <w:pPr>
              <w:pStyle w:val="13"/>
              <w:spacing w:lineRule="auto" w:line="240" w:before="0" w:after="0"/>
              <w:jc w:val="center"/>
              <w:rPr>
                <w:sz w:val="24"/>
                <w:szCs w:val="24"/>
              </w:rPr>
            </w:pPr>
            <w:r>
              <w:rPr>
                <w:sz w:val="24"/>
                <w:szCs w:val="24"/>
              </w:rPr>
              <w:t xml:space="preserve">№ </w:t>
            </w:r>
            <w:r>
              <w:rPr>
                <w:sz w:val="24"/>
                <w:szCs w:val="24"/>
              </w:rPr>
              <w:t>лот</w:t>
            </w:r>
          </w:p>
        </w:tc>
        <w:tc>
          <w:tcPr>
            <w:tcW w:w="1934" w:type="dxa"/>
            <w:gridSpan w:val="2"/>
            <w:tcBorders>
              <w:top w:val="single" w:sz="2" w:space="0" w:color="000080"/>
              <w:left w:val="single" w:sz="2" w:space="0" w:color="000080"/>
              <w:bottom w:val="single" w:sz="2" w:space="0" w:color="000080"/>
              <w:insideH w:val="single" w:sz="2" w:space="0" w:color="000080"/>
            </w:tcBorders>
            <w:shd w:fill="FFFFFF" w:val="clear"/>
            <w:tcMar>
              <w:left w:w="-2" w:type="dxa"/>
            </w:tcMar>
            <w:vAlign w:val="center"/>
          </w:tcPr>
          <w:p>
            <w:pPr>
              <w:pStyle w:val="13"/>
              <w:spacing w:lineRule="auto" w:line="240" w:before="0" w:after="0"/>
              <w:jc w:val="center"/>
              <w:rPr>
                <w:sz w:val="24"/>
                <w:szCs w:val="24"/>
              </w:rPr>
            </w:pPr>
            <w:r>
              <w:rPr>
                <w:sz w:val="24"/>
                <w:szCs w:val="24"/>
              </w:rPr>
              <w:t>сатып алынатын тауарлардың Атауы</w:t>
            </w:r>
          </w:p>
        </w:tc>
        <w:tc>
          <w:tcPr>
            <w:tcW w:w="1020" w:type="dxa"/>
            <w:tcBorders>
              <w:top w:val="single" w:sz="2" w:space="0" w:color="000080"/>
              <w:left w:val="single" w:sz="2" w:space="0" w:color="000080"/>
              <w:bottom w:val="single" w:sz="2" w:space="0" w:color="000080"/>
              <w:insideH w:val="single" w:sz="2" w:space="0" w:color="000080"/>
            </w:tcBorders>
            <w:shd w:fill="FFFFFF" w:val="clear"/>
            <w:tcMar>
              <w:left w:w="-2" w:type="dxa"/>
            </w:tcMar>
            <w:vAlign w:val="center"/>
          </w:tcPr>
          <w:p>
            <w:pPr>
              <w:pStyle w:val="13"/>
              <w:spacing w:lineRule="auto" w:line="240" w:before="0" w:after="0"/>
              <w:jc w:val="center"/>
              <w:rPr>
                <w:sz w:val="24"/>
                <w:szCs w:val="24"/>
              </w:rPr>
            </w:pPr>
            <w:r>
              <w:rPr>
                <w:sz w:val="24"/>
                <w:szCs w:val="24"/>
              </w:rPr>
              <w:t>өлшем Бірлігі</w:t>
            </w:r>
          </w:p>
        </w:tc>
        <w:tc>
          <w:tcPr>
            <w:tcW w:w="609" w:type="dxa"/>
            <w:tcBorders>
              <w:top w:val="single" w:sz="2" w:space="0" w:color="000080"/>
              <w:left w:val="single" w:sz="2" w:space="0" w:color="000080"/>
              <w:bottom w:val="single" w:sz="2" w:space="0" w:color="000080"/>
              <w:insideH w:val="single" w:sz="2" w:space="0" w:color="000080"/>
            </w:tcBorders>
            <w:shd w:fill="FFFFFF" w:val="clear"/>
            <w:tcMar>
              <w:left w:w="-2" w:type="dxa"/>
            </w:tcMar>
            <w:vAlign w:val="center"/>
          </w:tcPr>
          <w:p>
            <w:pPr>
              <w:pStyle w:val="13"/>
              <w:spacing w:lineRule="auto" w:line="240" w:before="0" w:after="0"/>
              <w:jc w:val="center"/>
              <w:rPr>
                <w:sz w:val="24"/>
                <w:szCs w:val="24"/>
              </w:rPr>
            </w:pPr>
            <w:r>
              <w:rPr>
                <w:sz w:val="24"/>
                <w:szCs w:val="24"/>
              </w:rPr>
              <w:t>Саны, көлемі</w:t>
            </w:r>
          </w:p>
        </w:tc>
        <w:tc>
          <w:tcPr>
            <w:tcW w:w="1132" w:type="dxa"/>
            <w:tcBorders>
              <w:top w:val="single" w:sz="2" w:space="0" w:color="000080"/>
              <w:left w:val="single" w:sz="2" w:space="0" w:color="000080"/>
              <w:bottom w:val="single" w:sz="2" w:space="0" w:color="000080"/>
              <w:insideH w:val="single" w:sz="2" w:space="0" w:color="000080"/>
            </w:tcBorders>
            <w:shd w:fill="FFFFFF" w:val="clear"/>
            <w:tcMar>
              <w:left w:w="-2" w:type="dxa"/>
            </w:tcMar>
            <w:vAlign w:val="center"/>
          </w:tcPr>
          <w:p>
            <w:pPr>
              <w:pStyle w:val="13"/>
              <w:spacing w:lineRule="auto" w:line="240" w:before="0" w:after="0"/>
              <w:jc w:val="center"/>
              <w:rPr>
                <w:sz w:val="24"/>
                <w:szCs w:val="24"/>
              </w:rPr>
            </w:pPr>
            <w:r>
              <w:rPr>
                <w:sz w:val="24"/>
                <w:szCs w:val="24"/>
              </w:rPr>
              <w:t>бірлік Бағасы</w:t>
            </w:r>
          </w:p>
        </w:tc>
        <w:tc>
          <w:tcPr>
            <w:tcW w:w="1409" w:type="dxa"/>
            <w:tcBorders>
              <w:top w:val="single" w:sz="2" w:space="0" w:color="000080"/>
              <w:left w:val="single" w:sz="2" w:space="0" w:color="000080"/>
              <w:bottom w:val="single" w:sz="2" w:space="0" w:color="000080"/>
              <w:insideH w:val="single" w:sz="2" w:space="0" w:color="000080"/>
            </w:tcBorders>
            <w:shd w:fill="FFFFFF" w:val="clear"/>
            <w:tcMar>
              <w:left w:w="-2" w:type="dxa"/>
            </w:tcMar>
            <w:vAlign w:val="center"/>
          </w:tcPr>
          <w:p>
            <w:pPr>
              <w:pStyle w:val="13"/>
              <w:spacing w:lineRule="auto" w:line="240" w:before="0" w:after="0"/>
              <w:jc w:val="center"/>
              <w:rPr>
                <w:sz w:val="24"/>
                <w:szCs w:val="24"/>
              </w:rPr>
            </w:pPr>
            <w:r>
              <w:rPr>
                <w:sz w:val="24"/>
                <w:szCs w:val="24"/>
              </w:rPr>
              <w:t>Сомасы,</w:t>
            </w:r>
          </w:p>
        </w:tc>
        <w:tc>
          <w:tcPr>
            <w:tcW w:w="3077" w:type="dxa"/>
            <w:tcBorders>
              <w:top w:val="single" w:sz="2" w:space="0" w:color="000080"/>
              <w:left w:val="single" w:sz="2" w:space="0" w:color="000080"/>
              <w:bottom w:val="single" w:sz="2" w:space="0" w:color="000080"/>
              <w:right w:val="single" w:sz="2" w:space="0" w:color="000080"/>
              <w:insideH w:val="single" w:sz="2" w:space="0" w:color="000080"/>
              <w:insideV w:val="single" w:sz="2" w:space="0" w:color="000080"/>
            </w:tcBorders>
            <w:shd w:fill="FFFFFF" w:val="clear"/>
            <w:tcMar>
              <w:left w:w="-2" w:type="dxa"/>
            </w:tcMar>
            <w:vAlign w:val="center"/>
          </w:tcPr>
          <w:p>
            <w:pPr>
              <w:pStyle w:val="13"/>
              <w:spacing w:lineRule="auto" w:line="240" w:before="0" w:after="0"/>
              <w:jc w:val="center"/>
              <w:rPr>
                <w:sz w:val="24"/>
                <w:szCs w:val="24"/>
              </w:rPr>
            </w:pPr>
            <w:r>
              <w:rPr>
                <w:sz w:val="24"/>
                <w:szCs w:val="24"/>
              </w:rPr>
              <w:t>Мерзімдері және орны, тауарларды беру, жұмыстарды орындау, қызметтерді көрсету</w:t>
            </w:r>
          </w:p>
        </w:tc>
      </w:tr>
      <w:tr>
        <w:trPr/>
        <w:tc>
          <w:tcPr>
            <w:tcW w:w="688" w:type="dxa"/>
            <w:tcBorders>
              <w:top w:val="single" w:sz="2" w:space="0" w:color="000080"/>
              <w:left w:val="single" w:sz="2" w:space="0" w:color="000080"/>
              <w:bottom w:val="single" w:sz="2" w:space="0" w:color="000080"/>
              <w:insideH w:val="single" w:sz="2" w:space="0" w:color="000080"/>
            </w:tcBorders>
            <w:shd w:fill="FFFFFF" w:val="clear"/>
            <w:tcMar>
              <w:left w:w="-2" w:type="dxa"/>
            </w:tcMar>
            <w:vAlign w:val="center"/>
          </w:tcPr>
          <w:p>
            <w:pPr>
              <w:pStyle w:val="13"/>
              <w:spacing w:lineRule="auto" w:line="240" w:before="0" w:after="0"/>
              <w:jc w:val="center"/>
              <w:rPr>
                <w:sz w:val="24"/>
                <w:szCs w:val="24"/>
              </w:rPr>
            </w:pPr>
            <w:r>
              <w:rPr>
                <w:sz w:val="24"/>
                <w:szCs w:val="24"/>
              </w:rPr>
              <w:t>1</w:t>
            </w:r>
          </w:p>
        </w:tc>
        <w:tc>
          <w:tcPr>
            <w:tcW w:w="1934" w:type="dxa"/>
            <w:gridSpan w:val="2"/>
            <w:tcBorders>
              <w:top w:val="single" w:sz="2" w:space="0" w:color="000080"/>
              <w:left w:val="single" w:sz="2" w:space="0" w:color="000080"/>
              <w:bottom w:val="single" w:sz="4" w:space="0" w:color="000001"/>
              <w:insideH w:val="single" w:sz="4" w:space="0" w:color="000001"/>
            </w:tcBorders>
            <w:shd w:fill="FFFFFF" w:val="clear"/>
            <w:tcMar>
              <w:left w:w="-2" w:type="dxa"/>
            </w:tcMar>
            <w:vAlign w:val="center"/>
          </w:tcPr>
          <w:p>
            <w:pPr>
              <w:pStyle w:val="13"/>
              <w:spacing w:lineRule="auto" w:line="240" w:before="0" w:after="0"/>
              <w:jc w:val="center"/>
              <w:rPr>
                <w:sz w:val="24"/>
                <w:szCs w:val="24"/>
              </w:rPr>
            </w:pPr>
            <w:r>
              <w:rPr>
                <w:sz w:val="24"/>
                <w:szCs w:val="24"/>
              </w:rPr>
              <w:t>2</w:t>
            </w:r>
          </w:p>
        </w:tc>
        <w:tc>
          <w:tcPr>
            <w:tcW w:w="1020" w:type="dxa"/>
            <w:tcBorders>
              <w:top w:val="single" w:sz="2" w:space="0" w:color="000080"/>
              <w:left w:val="single" w:sz="2" w:space="0" w:color="000080"/>
              <w:bottom w:val="single" w:sz="4" w:space="0" w:color="000001"/>
              <w:insideH w:val="single" w:sz="4" w:space="0" w:color="000001"/>
            </w:tcBorders>
            <w:shd w:fill="FFFFFF" w:val="clear"/>
            <w:tcMar>
              <w:left w:w="-2" w:type="dxa"/>
            </w:tcMar>
            <w:vAlign w:val="center"/>
          </w:tcPr>
          <w:p>
            <w:pPr>
              <w:pStyle w:val="13"/>
              <w:spacing w:lineRule="auto" w:line="240" w:before="0" w:after="0"/>
              <w:jc w:val="center"/>
              <w:rPr>
                <w:sz w:val="24"/>
                <w:szCs w:val="24"/>
              </w:rPr>
            </w:pPr>
            <w:r>
              <w:rPr>
                <w:sz w:val="24"/>
                <w:szCs w:val="24"/>
              </w:rPr>
              <w:t>3</w:t>
            </w:r>
          </w:p>
        </w:tc>
        <w:tc>
          <w:tcPr>
            <w:tcW w:w="609" w:type="dxa"/>
            <w:tcBorders>
              <w:top w:val="single" w:sz="2" w:space="0" w:color="000080"/>
              <w:left w:val="single" w:sz="2" w:space="0" w:color="000080"/>
              <w:bottom w:val="single" w:sz="4" w:space="0" w:color="000001"/>
              <w:insideH w:val="single" w:sz="4" w:space="0" w:color="000001"/>
            </w:tcBorders>
            <w:shd w:fill="FFFFFF" w:val="clear"/>
            <w:tcMar>
              <w:left w:w="-2" w:type="dxa"/>
            </w:tcMar>
            <w:vAlign w:val="center"/>
          </w:tcPr>
          <w:p>
            <w:pPr>
              <w:pStyle w:val="13"/>
              <w:spacing w:lineRule="auto" w:line="240" w:before="0" w:after="0"/>
              <w:jc w:val="center"/>
              <w:rPr>
                <w:sz w:val="24"/>
                <w:szCs w:val="24"/>
              </w:rPr>
            </w:pPr>
            <w:r>
              <w:rPr>
                <w:sz w:val="24"/>
                <w:szCs w:val="24"/>
              </w:rPr>
              <w:t>4</w:t>
            </w:r>
          </w:p>
        </w:tc>
        <w:tc>
          <w:tcPr>
            <w:tcW w:w="1132" w:type="dxa"/>
            <w:tcBorders>
              <w:top w:val="single" w:sz="2" w:space="0" w:color="000080"/>
              <w:left w:val="single" w:sz="2" w:space="0" w:color="000080"/>
              <w:bottom w:val="single" w:sz="4" w:space="0" w:color="000001"/>
              <w:insideH w:val="single" w:sz="4" w:space="0" w:color="000001"/>
            </w:tcBorders>
            <w:shd w:fill="FFFFFF" w:val="clear"/>
            <w:tcMar>
              <w:left w:w="-2" w:type="dxa"/>
            </w:tcMar>
            <w:vAlign w:val="center"/>
          </w:tcPr>
          <w:p>
            <w:pPr>
              <w:pStyle w:val="13"/>
              <w:spacing w:lineRule="auto" w:line="240" w:before="0" w:after="0"/>
              <w:jc w:val="center"/>
              <w:rPr>
                <w:sz w:val="24"/>
                <w:szCs w:val="24"/>
              </w:rPr>
            </w:pPr>
            <w:r>
              <w:rPr>
                <w:sz w:val="24"/>
                <w:szCs w:val="24"/>
              </w:rPr>
              <w:t>5</w:t>
            </w:r>
          </w:p>
        </w:tc>
        <w:tc>
          <w:tcPr>
            <w:tcW w:w="1409" w:type="dxa"/>
            <w:tcBorders>
              <w:top w:val="single" w:sz="2" w:space="0" w:color="000080"/>
              <w:left w:val="single" w:sz="2" w:space="0" w:color="000080"/>
              <w:bottom w:val="single" w:sz="4" w:space="0" w:color="000001"/>
              <w:insideH w:val="single" w:sz="4" w:space="0" w:color="000001"/>
            </w:tcBorders>
            <w:shd w:fill="FFFFFF" w:val="clear"/>
            <w:tcMar>
              <w:left w:w="-2" w:type="dxa"/>
            </w:tcMar>
          </w:tcPr>
          <w:p>
            <w:pPr>
              <w:pStyle w:val="13"/>
              <w:spacing w:lineRule="auto" w:line="240" w:before="0" w:after="0"/>
              <w:jc w:val="center"/>
              <w:rPr>
                <w:sz w:val="24"/>
                <w:szCs w:val="24"/>
              </w:rPr>
            </w:pPr>
            <w:r>
              <w:rPr>
                <w:sz w:val="24"/>
                <w:szCs w:val="24"/>
              </w:rPr>
              <w:t>6</w:t>
            </w:r>
          </w:p>
        </w:tc>
        <w:tc>
          <w:tcPr>
            <w:tcW w:w="3077" w:type="dxa"/>
            <w:tcBorders>
              <w:top w:val="single" w:sz="2" w:space="0" w:color="000080"/>
              <w:left w:val="single" w:sz="2" w:space="0" w:color="000080"/>
              <w:bottom w:val="single" w:sz="4" w:space="0" w:color="000001"/>
              <w:right w:val="single" w:sz="2" w:space="0" w:color="000080"/>
              <w:insideH w:val="single" w:sz="4" w:space="0" w:color="000001"/>
              <w:insideV w:val="single" w:sz="2" w:space="0" w:color="000080"/>
            </w:tcBorders>
            <w:shd w:fill="FFFFFF" w:val="clear"/>
            <w:tcMar>
              <w:left w:w="-2" w:type="dxa"/>
            </w:tcMar>
          </w:tcPr>
          <w:p>
            <w:pPr>
              <w:pStyle w:val="13"/>
              <w:spacing w:lineRule="auto" w:line="240" w:before="0" w:after="0"/>
              <w:jc w:val="center"/>
              <w:rPr>
                <w:sz w:val="24"/>
                <w:szCs w:val="24"/>
              </w:rPr>
            </w:pPr>
            <w:r>
              <w:rPr>
                <w:sz w:val="24"/>
                <w:szCs w:val="24"/>
              </w:rPr>
              <w:t>7</w:t>
            </w:r>
          </w:p>
        </w:tc>
      </w:tr>
      <w:tr>
        <w:trPr>
          <w:trHeight w:val="805" w:hRule="atLeast"/>
        </w:trPr>
        <w:tc>
          <w:tcPr>
            <w:tcW w:w="688" w:type="dxa"/>
            <w:tcBorders>
              <w:top w:val="single" w:sz="2" w:space="0" w:color="000080"/>
              <w:left w:val="single" w:sz="2" w:space="0" w:color="000080"/>
              <w:bottom w:val="single" w:sz="2" w:space="0" w:color="000080"/>
              <w:insideH w:val="single" w:sz="2" w:space="0" w:color="000080"/>
            </w:tcBorders>
            <w:shd w:fill="FFFFFF" w:val="clear"/>
            <w:tcMar>
              <w:left w:w="-2" w:type="dxa"/>
            </w:tcMar>
            <w:vAlign w:val="center"/>
          </w:tcPr>
          <w:p>
            <w:pPr>
              <w:pStyle w:val="13"/>
              <w:spacing w:lineRule="auto" w:line="240" w:before="0" w:after="0"/>
              <w:jc w:val="center"/>
              <w:rPr>
                <w:sz w:val="24"/>
                <w:szCs w:val="24"/>
              </w:rPr>
            </w:pPr>
            <w:r>
              <w:rPr>
                <w:sz w:val="24"/>
                <w:szCs w:val="24"/>
              </w:rPr>
              <w:t>1</w:t>
            </w:r>
          </w:p>
        </w:tc>
        <w:tc>
          <w:tcPr>
            <w:tcW w:w="1934" w:type="dxa"/>
            <w:gridSpan w:val="2"/>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1"/>
              <w:keepNext/>
              <w:keepLines/>
              <w:widowControl/>
              <w:numPr>
                <w:ilvl w:val="0"/>
                <w:numId w:val="0"/>
              </w:numPr>
              <w:bidi w:val="0"/>
              <w:spacing w:lineRule="auto" w:line="240" w:before="0" w:after="120"/>
              <w:ind w:left="113" w:right="0" w:hanging="0"/>
              <w:jc w:val="left"/>
              <w:outlineLvl w:val="0"/>
              <w:rPr/>
            </w:pPr>
            <w:r>
              <w:rPr>
                <w:rFonts w:eastAsia="Calibri" w:cs="Times New Roman" w:ascii="Times New Roman" w:hAnsi="Times New Roman"/>
                <w:b w:val="false"/>
                <w:bCs w:val="false"/>
                <w:i w:val="false"/>
                <w:iCs w:val="false"/>
                <w:color w:val="000000"/>
                <w:sz w:val="24"/>
                <w:szCs w:val="24"/>
                <w:lang w:val="ru-RU"/>
              </w:rPr>
              <w:t>Хирургиялық құралдар жиынтығы</w:t>
            </w:r>
          </w:p>
        </w:tc>
        <w:tc>
          <w:tcPr>
            <w:tcW w:w="1020"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дана</w:t>
            </w:r>
          </w:p>
        </w:tc>
        <w:tc>
          <w:tcPr>
            <w:tcW w:w="609"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1132"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pacing w:lineRule="auto" w:line="240" w:before="0" w:after="0"/>
              <w:jc w:val="center"/>
              <w:rPr/>
            </w:pPr>
            <w:r>
              <w:rPr>
                <w:rFonts w:cs="Times New Roman" w:ascii="Times New Roman" w:hAnsi="Times New Roman"/>
                <w:sz w:val="24"/>
                <w:szCs w:val="24"/>
              </w:rPr>
              <w:t>7 537 000,00</w:t>
            </w:r>
          </w:p>
        </w:tc>
        <w:tc>
          <w:tcPr>
            <w:tcW w:w="1409"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pacing w:lineRule="auto" w:line="240" w:before="0" w:after="0"/>
              <w:jc w:val="center"/>
              <w:rPr/>
            </w:pPr>
            <w:r>
              <w:rPr>
                <w:rFonts w:cs="Times New Roman" w:ascii="Times New Roman" w:hAnsi="Times New Roman"/>
                <w:sz w:val="24"/>
                <w:szCs w:val="24"/>
              </w:rPr>
              <w:t>7 537 000,00</w:t>
            </w:r>
          </w:p>
        </w:tc>
        <w:tc>
          <w:tcPr>
            <w:tcW w:w="30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Normal"/>
              <w:spacing w:lineRule="auto" w:line="240" w:before="0" w:after="0"/>
              <w:jc w:val="center"/>
              <w:rPr/>
            </w:pPr>
            <w:r>
              <w:rPr>
                <w:rFonts w:eastAsia="Times New Roman" w:cs="Times New Roman" w:ascii="Times New Roman" w:hAnsi="Times New Roman"/>
                <w:sz w:val="24"/>
                <w:szCs w:val="24"/>
                <w:lang w:val="ru-RU"/>
              </w:rPr>
              <w:t xml:space="preserve">ішінде </w:t>
            </w:r>
            <w:r>
              <w:rPr>
                <w:rFonts w:eastAsia="Times New Roman" w:cs="Times New Roman" w:ascii="Times New Roman" w:hAnsi="Times New Roman"/>
                <w:sz w:val="24"/>
                <w:szCs w:val="24"/>
                <w:lang w:val="en-US"/>
              </w:rPr>
              <w:t xml:space="preserve"> 30</w:t>
            </w:r>
            <w:r>
              <w:rPr>
                <w:rFonts w:eastAsia="Times New Roman" w:cs="Times New Roman" w:ascii="Times New Roman" w:hAnsi="Times New Roman"/>
                <w:sz w:val="24"/>
                <w:szCs w:val="24"/>
              </w:rPr>
              <w:t xml:space="preserve"> күнтізбелік күн, келісім шартқа қол қойылған күннен</w:t>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Глубокое ауданы, Опытное Поле поселкесі, Локомотивная көшесі 3/1, ауруханаішілік дәріхана</w:t>
            </w:r>
          </w:p>
        </w:tc>
      </w:tr>
      <w:tr>
        <w:trPr>
          <w:trHeight w:val="805" w:hRule="atLeast"/>
        </w:trPr>
        <w:tc>
          <w:tcPr>
            <w:tcW w:w="1409" w:type="dxa"/>
            <w:gridSpan w:val="2"/>
            <w:tcBorders>
              <w:top w:val="single" w:sz="2" w:space="0" w:color="000001"/>
              <w:left w:val="single" w:sz="2" w:space="0" w:color="000001"/>
              <w:bottom w:val="single" w:sz="2" w:space="0" w:color="000001"/>
              <w:insideH w:val="single" w:sz="2" w:space="0" w:color="000001"/>
            </w:tcBorders>
            <w:shd w:fill="FFFFFF" w:val="clear"/>
            <w:tcMar>
              <w:left w:w="55" w:type="dxa"/>
              <w:right w:w="108" w:type="dxa"/>
            </w:tcMar>
            <w:vAlign w:val="center"/>
          </w:tcPr>
          <w:p>
            <w:pPr>
              <w:pStyle w:val="13"/>
              <w:snapToGrid w:val="false"/>
              <w:spacing w:lineRule="auto" w:line="240" w:before="0" w:after="0"/>
              <w:jc w:val="center"/>
              <w:rPr>
                <w:rFonts w:cs="Times New Roman"/>
                <w:sz w:val="24"/>
                <w:szCs w:val="24"/>
              </w:rPr>
            </w:pPr>
            <w:r>
              <w:rPr>
                <w:rFonts w:cs="Times New Roman"/>
                <w:sz w:val="24"/>
                <w:szCs w:val="24"/>
              </w:rPr>
            </w:r>
          </w:p>
        </w:tc>
        <w:tc>
          <w:tcPr>
            <w:tcW w:w="8460"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39" w:type="dxa"/>
              <w:right w:w="108" w:type="dxa"/>
            </w:tcMar>
            <w:vAlign w:val="center"/>
          </w:tcPr>
          <w:p>
            <w:pPr>
              <w:pStyle w:val="13"/>
              <w:spacing w:lineRule="auto" w:line="240" w:before="0" w:after="0"/>
              <w:jc w:val="right"/>
              <w:rPr/>
            </w:pPr>
            <w:r>
              <w:rPr>
                <w:b/>
                <w:bCs/>
                <w:sz w:val="24"/>
                <w:szCs w:val="24"/>
              </w:rPr>
              <w:t>Жиыны:</w:t>
            </w:r>
            <w:r>
              <w:rPr>
                <w:sz w:val="24"/>
                <w:szCs w:val="24"/>
              </w:rPr>
              <w:t xml:space="preserve">  </w:t>
            </w:r>
            <w:r>
              <w:rPr>
                <w:rFonts w:eastAsia="Calibri" w:cs="Times New Roman"/>
                <w:b/>
                <w:sz w:val="24"/>
                <w:szCs w:val="24"/>
              </w:rPr>
              <w:t xml:space="preserve"> </w:t>
            </w:r>
            <w:r>
              <w:rPr>
                <w:rStyle w:val="S0"/>
                <w:rFonts w:eastAsia="Calibri" w:cs="Times New Roman"/>
                <w:b/>
                <w:bCs/>
                <w:color w:val="000000"/>
                <w:sz w:val="24"/>
                <w:szCs w:val="24"/>
              </w:rPr>
              <w:t>7 537 000,00</w:t>
            </w:r>
          </w:p>
        </w:tc>
      </w:tr>
    </w:tbl>
    <w:p>
      <w:pPr>
        <w:pStyle w:val="13"/>
        <w:ind w:left="0" w:right="0" w:firstLine="851"/>
        <w:rPr>
          <w:sz w:val="24"/>
          <w:szCs w:val="24"/>
        </w:rPr>
      </w:pPr>
      <w:r>
        <w:rPr>
          <w:sz w:val="24"/>
          <w:szCs w:val="24"/>
        </w:rPr>
      </w:r>
    </w:p>
    <w:p>
      <w:pPr>
        <w:pStyle w:val="1"/>
        <w:numPr>
          <w:ilvl w:val="0"/>
          <w:numId w:val="2"/>
        </w:numPr>
        <w:spacing w:before="0" w:after="120"/>
        <w:jc w:val="center"/>
        <w:rPr/>
      </w:pPr>
      <w:r>
        <w:rPr>
          <w:rFonts w:cs="Times New Roman" w:ascii="Times New Roman" w:hAnsi="Times New Roman"/>
          <w:b/>
          <w:sz w:val="24"/>
          <w:szCs w:val="24"/>
        </w:rPr>
        <w:t xml:space="preserve">Техникалық ерекшелігі және жеткізу шарттары </w:t>
      </w:r>
      <w:r>
        <w:rPr>
          <w:rFonts w:cs="Times New Roman" w:ascii="Times New Roman" w:hAnsi="Times New Roman"/>
          <w:b/>
          <w:bCs/>
          <w:color w:val="000000"/>
          <w:sz w:val="24"/>
          <w:szCs w:val="24"/>
          <w:highlight w:val="white"/>
        </w:rPr>
        <w:t>"</w:t>
      </w:r>
      <w:r>
        <w:rPr>
          <w:rFonts w:eastAsia="Calibri" w:cs="Times New Roman" w:ascii="Times New Roman" w:hAnsi="Times New Roman"/>
          <w:b/>
          <w:bCs/>
          <w:i w:val="false"/>
          <w:iCs w:val="false"/>
          <w:color w:val="000000"/>
          <w:sz w:val="24"/>
          <w:szCs w:val="24"/>
          <w:highlight w:val="white"/>
          <w:lang w:val="ru-RU"/>
        </w:rPr>
        <w:t>Хирургиялық құралдар жиынтығы</w:t>
      </w:r>
      <w:r>
        <w:rPr>
          <w:rFonts w:cs="Arial CYR"/>
          <w:b/>
          <w:bCs/>
          <w:color w:val="000000"/>
          <w:sz w:val="24"/>
          <w:szCs w:val="24"/>
          <w:highlight w:val="white"/>
        </w:rPr>
        <w:t>"</w:t>
      </w:r>
      <w:r>
        <w:rPr>
          <w:b/>
          <w:bCs/>
          <w:color w:val="000000"/>
          <w:sz w:val="24"/>
          <w:szCs w:val="24"/>
        </w:rPr>
        <w:t xml:space="preserve"> </w:t>
      </w:r>
      <w:r>
        <w:rPr>
          <w:b/>
          <w:bCs/>
          <w:sz w:val="24"/>
          <w:szCs w:val="24"/>
        </w:rPr>
        <w:t xml:space="preserve"> </w:t>
      </w:r>
      <w:r>
        <w:rPr>
          <w:rFonts w:cs="Times New Roman" w:ascii="Times New Roman" w:hAnsi="Times New Roman"/>
          <w:b/>
          <w:bCs/>
          <w:sz w:val="24"/>
          <w:szCs w:val="24"/>
        </w:rPr>
        <w:t>ШЖҚ КМК</w:t>
      </w:r>
      <w:r>
        <w:rPr>
          <w:rFonts w:cs="Times New Roman" w:ascii="Times New Roman" w:hAnsi="Times New Roman"/>
          <w:b/>
          <w:bCs/>
          <w:color w:val="000000"/>
          <w:sz w:val="24"/>
          <w:szCs w:val="24"/>
        </w:rPr>
        <w:t xml:space="preserve"> "Шығыс Қазақстан облыстық фтизиопульмонологический орталығы" ШҚО ДСБ</w:t>
      </w:r>
    </w:p>
    <w:p>
      <w:pPr>
        <w:pStyle w:val="1"/>
        <w:numPr>
          <w:ilvl w:val="0"/>
          <w:numId w:val="2"/>
        </w:numPr>
        <w:spacing w:before="0" w:after="0"/>
        <w:ind w:left="426" w:right="0" w:hanging="0"/>
        <w:jc w:val="left"/>
        <w:rPr/>
      </w:pPr>
      <w:r>
        <w:rPr>
          <w:rFonts w:eastAsia="Calibri" w:cs="Times New Roman" w:ascii="Times New Roman" w:hAnsi="Times New Roman"/>
          <w:b/>
          <w:bCs/>
          <w:color w:val="000000"/>
          <w:sz w:val="24"/>
          <w:szCs w:val="24"/>
          <w:highlight w:val="white"/>
          <w:lang w:val="ru-RU"/>
        </w:rPr>
        <w:t>Тасымалдау және сақтау кезінде хирургиялық құралдар жиынтығының сапасын, қауіпсіздігін және тиімділігін қамтамасыз ету үшін қажетті жағдайлар сақталуы тиіс</w:t>
      </w:r>
    </w:p>
    <w:p>
      <w:pPr>
        <w:pStyle w:val="Normal"/>
        <w:spacing w:before="30" w:after="0"/>
        <w:ind w:left="426" w:right="0" w:hanging="0"/>
        <w:rPr>
          <w:b/>
          <w:b/>
          <w:bCs/>
          <w:color w:val="000000"/>
        </w:rPr>
      </w:pPr>
      <w:r>
        <w:rPr>
          <w:b/>
          <w:bCs/>
          <w:color w:val="000000"/>
          <w:sz w:val="24"/>
          <w:szCs w:val="24"/>
        </w:rPr>
        <w:tab/>
      </w:r>
    </w:p>
    <w:p>
      <w:pPr>
        <w:pStyle w:val="1"/>
        <w:numPr>
          <w:ilvl w:val="0"/>
          <w:numId w:val="2"/>
        </w:numPr>
        <w:spacing w:before="0" w:after="120"/>
        <w:jc w:val="center"/>
        <w:rPr/>
      </w:pPr>
      <w:r>
        <w:rPr>
          <w:rFonts w:cs="Times New Roman" w:ascii="Times New Roman" w:hAnsi="Times New Roman"/>
          <w:b/>
          <w:sz w:val="24"/>
          <w:szCs w:val="24"/>
        </w:rPr>
        <w:t xml:space="preserve">Лот №1. </w:t>
      </w:r>
      <w:r>
        <w:rPr>
          <w:rFonts w:eastAsia="Calibri" w:cs="Times New Roman" w:ascii="Times New Roman" w:hAnsi="Times New Roman"/>
          <w:b/>
          <w:bCs/>
          <w:i w:val="false"/>
          <w:iCs w:val="false"/>
          <w:color w:val="000000"/>
          <w:sz w:val="24"/>
          <w:szCs w:val="24"/>
          <w:lang w:val="ru-RU"/>
        </w:rPr>
        <w:t>Хирургиялық құралдар жиынтығы</w:t>
      </w:r>
    </w:p>
    <w:p>
      <w:pPr>
        <w:pStyle w:val="Normal"/>
        <w:spacing w:lineRule="auto" w:line="240" w:before="0" w:after="0"/>
        <w:ind w:left="426" w:right="0" w:hanging="0"/>
        <w:jc w:val="left"/>
        <w:rPr>
          <w:rFonts w:ascii="Times New Roman" w:hAnsi="Times New Roman" w:eastAsia="Calibri" w:cs="Times New Roman"/>
          <w:b w:val="false"/>
          <w:b w:val="false"/>
          <w:bCs w:val="false"/>
          <w:color w:val="000000"/>
          <w:spacing w:val="2"/>
          <w:sz w:val="24"/>
          <w:szCs w:val="24"/>
          <w:lang w:val="ru-RU" w:eastAsia="en-US"/>
        </w:rPr>
      </w:pPr>
      <w:r>
        <w:rPr>
          <w:rFonts w:eastAsia="Calibri" w:cs="Times New Roman" w:ascii="Times New Roman" w:hAnsi="Times New Roman"/>
          <w:b w:val="false"/>
          <w:bCs w:val="false"/>
          <w:color w:val="000000"/>
          <w:spacing w:val="2"/>
          <w:sz w:val="24"/>
          <w:szCs w:val="24"/>
          <w:lang w:val="kk-KZ" w:eastAsia="en-US"/>
        </w:rPr>
        <w:t>Орындалған хирургиялық құралдар жинағы: Үлкен хирургиялық құралдар жинағы (109 атау, 739 дана)</w:t>
      </w:r>
    </w:p>
    <w:p>
      <w:pPr>
        <w:pStyle w:val="Normal"/>
        <w:spacing w:lineRule="auto" w:line="240" w:before="0" w:after="0"/>
        <w:ind w:left="426" w:right="0" w:hanging="0"/>
        <w:jc w:val="left"/>
        <w:rPr>
          <w:rFonts w:ascii="Times New Roman" w:hAnsi="Times New Roman" w:eastAsia="Calibri" w:cs="Times New Roman"/>
          <w:b w:val="false"/>
          <w:b w:val="false"/>
          <w:bCs w:val="false"/>
          <w:color w:val="000000"/>
          <w:spacing w:val="2"/>
          <w:sz w:val="24"/>
          <w:szCs w:val="24"/>
          <w:lang w:val="ru-RU" w:eastAsia="en-US"/>
        </w:rPr>
      </w:pPr>
      <w:r>
        <w:rPr>
          <w:rFonts w:eastAsia="Calibri" w:cs="Times New Roman" w:ascii="Times New Roman" w:hAnsi="Times New Roman"/>
          <w:b w:val="false"/>
          <w:bCs w:val="false"/>
          <w:color w:val="000000"/>
          <w:spacing w:val="2"/>
          <w:sz w:val="24"/>
          <w:szCs w:val="24"/>
          <w:lang w:val="kk-KZ" w:eastAsia="en-US"/>
        </w:rPr>
        <w:t>Құралдар жиынтығына кіретін атаулар мен заттардың тізбесі:</w:t>
      </w:r>
    </w:p>
    <w:p>
      <w:pPr>
        <w:pStyle w:val="Normal"/>
        <w:spacing w:lineRule="auto" w:line="240" w:before="0" w:after="0"/>
        <w:ind w:left="426" w:right="0" w:hanging="0"/>
        <w:jc w:val="left"/>
        <w:rPr>
          <w:lang w:val="kk-KZ"/>
        </w:rPr>
      </w:pPr>
      <w:r>
        <w:rPr>
          <w:lang w:val="kk-KZ"/>
        </w:rPr>
      </w:r>
    </w:p>
    <w:tbl>
      <w:tblPr>
        <w:tblW w:w="993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510"/>
        <w:gridCol w:w="1815"/>
        <w:gridCol w:w="2478"/>
        <w:gridCol w:w="3179"/>
        <w:gridCol w:w="1125"/>
        <w:gridCol w:w="822"/>
      </w:tblGrid>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 xml:space="preserve">№ </w:t>
            </w:r>
            <w:r>
              <w:rPr>
                <w:rFonts w:cs="Times New Roman" w:ascii="Times New Roman" w:hAnsi="Times New Roman"/>
                <w:b/>
                <w:sz w:val="24"/>
                <w:szCs w:val="24"/>
              </w:rPr>
              <w:t>p/p</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Аты</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Сипаттамалары</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Техникалық сипаттама</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Саны, аз емес</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Бірлік .</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1</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Медициналық ұстаушы</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Түтік тәрізді сүйектерді ұстауға және ұстауға арналған қуатты медициналық ұстағыш</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ұзындығы - кемінде 260 мм,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2</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Сағасы бар қашау</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Гофрленген сабы тегіс қашау</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ұзындығы - 6 мм кем емес,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3</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алтыбұрышты ұстағыш қашау</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Алты қырлы тұтқасы бар қашау, екі жақты қайрау</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ұзындығы - 230 мм кем емес, ені құл. бөлшектер - кемінде 15 мм,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4</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алтыбұрышты ұстағыш қашау</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Алты қырлы тұтқасы бар қашау, екі жақты қайрау</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ұзындығы - 230 мм кем емес, ені құл. бөлшектер - кемінде 20 мм,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5</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Бүйрек педикулының қысқышы</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Бүйрек сабағына арналған қысқыш, радиусы бойымен иілген, No1 шағын</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ұзындығы - кемінде 230 мм,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4</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6</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Ішекті қысу</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Қатты ішек қысқышы</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ұзындығы - кемінде 256 мм,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2</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7</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Эластикалық ішек қысқышы</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Ересектерге арналған икемді ішек қысқышы</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ұзындығы - кемінде 235 мм,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2</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8</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Эластикалық ішек қысқышы</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Ересектерге арналған тік ішек қысқышы</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ұзындығы - 240 мм кем емес,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2</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9</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Гемостатикалық қысқыштар</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Гемостатикалық қысқыш 1х2-тісті түзу No2</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ұзындығы - кемінде 160 мм,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12</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10</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Гемостатикалық қысқыштар</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Гемостатикалық қысқыш 1х2-тісті түзу No3</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ұзындығы - 200 мм кем емес,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4</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он бір</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Гемостатикалық қысқыштар</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rPr>
              <w:t>1 қисық гемостатикалық берілістің қысқышы</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ұзындығы - кемінде 158 мм,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отыз</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12</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Гемостатикалық қысқыштар</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Қысқыш гемостатикалық тісті түзу №1</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ұзындығы - кемінде 160 мм,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20</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13</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Гемостатикалық қысқыштар</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«Маса» типті гемостатикалық қысқыш, жазықтық бойымен қисық</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ұзындығы - кемінде 150 мм,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10</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14</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Кремельмен бекітіңіз</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Зығыр матаға арналған қысқышы бар қысқыш</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ұзындығы - кемінде 146 мм,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12</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15</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Кремельмен бекітіңіз</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Іш киімді іш пердеге бекітуге арналған кремі бар қысқыш</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ұзындығы - 195 мм кем емес,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12</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16</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Қосарланған вагинальды айна</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Балаларға арналған №1 Cusco сәйкес екі жапырақты вагинальды айна</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габариттік өлшемдері - кемінде 97х106х25 мм,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17</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вагинальды айнасы</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rPr>
              <w:t>4 Дойен бойынша қынаптық айна</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ұзындығы - кемінде 265 мм, иілу ұзындығы - кемінде 60 мм, ені - 60 мм кем емес,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18</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Дойеннің вагинальды айнасы</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rPr>
              <w:t>5 Дойен бойынша қынаптық айна</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ұзындығы - кемінде 265 мм, иілу ұзындығы - кемінде 90 мм, ені - 60 мм кем емес,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19</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Екі жақты айна</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Ричардсон бойынша екі жақты айна</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ұзындығы - 280 мм кем емес, ұзындығы құл. бөлшектер - кемінде 38,5 мм,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2</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20</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Іш айнасы</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Іш айнасы</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 xml:space="preserve">Қасық ені - кемінде 100 мм, </w:t>
            </w:r>
            <w:r>
              <w:rPr>
                <w:rFonts w:ascii="Times New Roman" w:hAnsi="Times New Roman"/>
                <w:bCs/>
                <w:sz w:val="24"/>
                <w:szCs w:val="24"/>
              </w:rPr>
              <w:t>ұзындығы - 250 мм кем емес,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21</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Іш айнасы</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Іш айнасы</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Қасық ені - кемінде 60 мм, ұзындығы - 220 мм кем емес,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22</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Айна</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Бауырдың сол жақ бөлігіне арналған айна</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ұзындығы - 287,5 мм кем емес, ұзындығы құл. бөлшектер - кемінде 120 мм,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2</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23</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Бауыр айнасы</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Бауыр айнасы</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ұзындығы - 255 мм кем емес, ұзындығы құл. бөлшектер - кемінде 100 мм,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24</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Ректальды қос жапырақты айна</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Қатты жақтары бар қос тік ішекті айна</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sz w:val="24"/>
                <w:szCs w:val="24"/>
              </w:rPr>
              <w:t xml:space="preserve">ұзындығы - кемінде 200 мм, жақтардың биіктігі - кемінде 96 мм, жақтардың ені </w:t>
              <w:softHyphen/>
              <w:t>- кемінде 25 мм, материал: медициналық маркалы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25</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Балаларға арналған тік ішек айнасы</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Балаларға арналған тік ішек айнасы</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sz w:val="24"/>
                <w:szCs w:val="24"/>
              </w:rPr>
              <w:t>ұзындығы - кемінде 142 мм, ұзындығы құл. бөлшектер - кемінде 91 мм,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26</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Зоб зонд</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 xml:space="preserve">Тесігі бар зоб зонд </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ұзындығы - кемінде 150 мм,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27</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Ойық хирургиялық зонд</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 xml:space="preserve">Ойық хирургиялық зонд </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ұзындығы - кемінде 170 мм,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28</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Хирургиялық қарын зонд</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Хирургиялық қарын 2 жақты зонд</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ұзындығы - 160 мм кем емес, ені құл. бөлшектер - кемінде 2 мм,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29</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Жұлын пункциясына арналған ине</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Жұлын пункциясына арналған ине</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диаметрі - 1,0 мм кем емес, ұзындығы құл. бөлшектер - кемінде 90 мм,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отыз</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Жұлын пункциясына арналған ине</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Жұлын пункциясына арналған ине</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диаметрі - кемінде 1,2 мм, ұзындығы құл. бөлшектер - кемінде 120 мм,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31</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Лигатуралық ине сол жақ</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 xml:space="preserve">Лигатуралық инені сол жақ No3 </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ұзындығы - 200 мм кем емес,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32</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Лигатуралық ине оң жақ</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Лигатуралық инені оң жақ No3 доғал</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ұзындығы - 200 мм кем емес,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33</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Хирургиялық ине</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Хирургиялық ине 0А1-0,7х55</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50</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34</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Хирургиялық ине</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Хирургиялық ине 3V1-0,6x20</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20</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35</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Хирургиялық ине</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Хирургиялық ине 3V1-0,7х28</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20</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36</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Хирургиялық ине</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Хирургиялық ине 3V1-1,1x50</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20</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37</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Хирургиялық ине</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Хирургиялық ине 3В1-1,2х55</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20</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38</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Хирургиялық ине</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Хирургиялық ине 4А1-0,6х20</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50</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39</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Хирургиялық ине</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Хирургиялық ине 4А1-0,6х30</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50</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40</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Хирургиялық ине</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Хирургиялық ине 4А1-0,7х45</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50</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41</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Хирургиялық ине</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Хирургиялық ине 4А1-0,7х50</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50</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42</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Хирургиялық ине</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Хирургиялық ине 4А1-0,8х32</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5</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43</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Хирургиялық ине</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Хирургиялық ине 4А1-0,9х36</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10</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44</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Хирургиялық ине</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Хирургиялық ине 4А1-1,0х45</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10</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45</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Хирургиялық ине</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Хирургиялық ине 4В1-0,6х20</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отыз</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46</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Хирургиялық ине</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Хирургиялық ине 4В1-1,0х45</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20</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47</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Хирургиялық ине</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Хирургиялық ине 4В1-1,2х55</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50</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48</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Тамырлы ине ұстағыш</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Тамырлы ине ұстағыш</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ұзындығы - 200 мм кем емес,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5</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49</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Микроваскулярлы ине ұстағыш</w:t>
            </w:r>
          </w:p>
          <w:p>
            <w:pPr>
              <w:pStyle w:val="Norma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jc w:val="center"/>
              <w:rPr>
                <w:rFonts w:ascii="Times New Roman" w:hAnsi="Times New Roman" w:eastAsia="Times New Roman" w:cs="Times New Roman"/>
                <w:color w:val="000000"/>
                <w:sz w:val="24"/>
                <w:szCs w:val="24"/>
              </w:rPr>
            </w:pPr>
            <w:bookmarkStart w:id="9" w:name="_GoBack"/>
            <w:bookmarkStart w:id="10" w:name="_GoBack"/>
            <w:bookmarkEnd w:id="10"/>
            <w:r>
              <w:rPr>
                <w:rFonts w:eastAsia="Times New Roman" w:cs="Times New Roman" w:ascii="Times New Roman" w:hAnsi="Times New Roman"/>
                <w:color w:val="000000"/>
                <w:sz w:val="24"/>
                <w:szCs w:val="24"/>
              </w:rPr>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Құлыпы бар микротамырлы ине ұстағыш, 180 мм, карбидті күшейтілген, иілген</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ұзындығы - кемінде 180 мм, дөңгелек сабы, жұмыс бөлігі - 0,8 мм артық емес, радиусы бойымен қисық, қатты қорытпалы пластиналармен, ине ұстағыш материал: титан қорытпасы, TVS-пластиналар материалы: вольфрам карбиді</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50</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ине қорабы</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ине қорабы</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sz w:val="24"/>
                <w:szCs w:val="24"/>
              </w:rPr>
              <w:t xml:space="preserve">габариттік өлшемдері - 80x35x12 мм кем емес, материал: </w:t>
            </w:r>
            <w:r>
              <w:rPr>
                <w:rFonts w:ascii="Times New Roman" w:hAnsi="Times New Roman"/>
                <w:bCs/>
                <w:sz w:val="24"/>
                <w:szCs w:val="24"/>
              </w:rPr>
              <w:t>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3</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51</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Айналдыру</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 xml:space="preserve">Ротатор (пластикалық тұтқа) </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sz w:val="24"/>
                <w:szCs w:val="24"/>
              </w:rPr>
              <w:t>Хирургиялық операциялар, негізінен краниотомия кезінде сүйектерді бұрғылауға және фрезерге арналған құрал .</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52</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Корнзанг</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 xml:space="preserve">Корнцанг қисық </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ұзындығы - кемінде 256 мм,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4</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53</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Корнзанг</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Корнцанг түзу</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ұзындығы - кемінде 260 мм,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4</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54</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Фарабеуф бойынша хирургиялық пластинкаларды ілгектер</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Фарабеуф бойынша хирургиялық пластинаның ілмектері (2 данадан тұратын жинақ)</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sz w:val="24"/>
                <w:szCs w:val="24"/>
              </w:rPr>
              <w:t>ұзындығы - тиісінше 150 және 215 мм кем емес,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rPr>
              <w:t>орнату</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55</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Трахеотомия ілмегі</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Ілмекті трахеотомия өткір</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ұзындығы - кемінде 145 мм,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2</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56</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Бір тісті сүйекті өткір ілмек</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Бір тісті сүйекті өткір ілмек</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ұзындығы - 230 мм кем емес,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2</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57</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Хирургиялық ілмек 4- тіс өткір</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Ілмекті хирургиялық 4- тіс өткір №2</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ұзындығы - 200 мм кем емес,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2</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58</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Ілмекті хирургиялық 4- тістің доғал</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Ілмекті хирургиялық 4- тісжегі №2 доғал</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ұзындығы - 200 мм кем емес,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2</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59</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Ілмекті хирургиялық 4- тістің доғал</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Ілмекті хирургиялық 4- № 4 тісті доғал</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ұзындығы - 220 мм кем емес,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2</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60</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Далгреннің сым кескіштері</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Ересектерге арналған Dahlgren тістері</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ұзындығы - кемінде 205 мм,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61</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Сүйек кескіштер</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Ұзартылған тұтқалары бар омыртқаға операцияларға арналған сүйек тістері ( Листон бойынша )</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ұзындығы - кемінде 238 мм,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62</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Сүйек кескіштер</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Ұзартылған тұтқалары бар омыртқаға операцияларға арналған сүйек тістері ( Янсен бойынша )</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ұзындығы - кемінде 195 мм,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63</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Алынбалы пышақ</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Алынбалы пышақ, №24</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ұзындығы - 47 мм кем емес, материал: көміртекті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20</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64</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сүйек қасық</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Екі жақты өткір сүйек қасық</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ұзындығы - 200 мм кем емес,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2</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65</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Нейрохирургиялық қасықтар жинағы</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Нейрохирургиялық өткір сопақша бір жақты қасықтар жиынтығы</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4 данадан тұратын жинақ: ұзындығы 280 мм кем емес;</w:t>
            </w:r>
          </w:p>
          <w:p>
            <w:pPr>
              <w:pStyle w:val="Normal"/>
              <w:spacing w:lineRule="auto" w:line="240" w:before="0" w:after="0"/>
              <w:rPr/>
            </w:pPr>
            <w:r>
              <w:rPr>
                <w:rFonts w:eastAsia="Times New Roman" w:cs="Times New Roman" w:ascii="Times New Roman" w:hAnsi="Times New Roman"/>
                <w:color w:val="000000"/>
                <w:sz w:val="24"/>
                <w:szCs w:val="24"/>
              </w:rPr>
              <w:t>мөлшері 6,13 кем емес; 9.1; 12.16; Сәйкесінше 15,16 мм, материал: медициналық дәрежелі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rPr>
              <w:t>орнату</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66</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Нейрохирургиялық қасықтар жинағы</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Нейрохирургиялық сопақша қатты өткір қасықтар жинағы</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4 данадан тұратын жинақ: ұзындығы 240 мм кем емес;</w:t>
            </w:r>
          </w:p>
          <w:p>
            <w:pPr>
              <w:pStyle w:val="Normal"/>
              <w:spacing w:lineRule="auto" w:line="240" w:before="0" w:after="0"/>
              <w:rPr/>
            </w:pPr>
            <w:r>
              <w:rPr>
                <w:rFonts w:eastAsia="Times New Roman" w:cs="Times New Roman" w:ascii="Times New Roman" w:hAnsi="Times New Roman"/>
                <w:color w:val="000000"/>
                <w:sz w:val="24"/>
                <w:szCs w:val="24"/>
              </w:rPr>
              <w:t>мөлшері 9,0 кем емес; 13,5; 20; Сәйкесінше 30 мм, материал: медициналық дәрежелі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rPr>
              <w:t>орнату</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67</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Буялскийдің күрегі</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Буялскийдің ішкі жақтарын итеруге арналған шпатель</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ұзындығы - кемінде 212 мм,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68</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Балға</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Хирургиялық балға</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 xml:space="preserve">Ұзындығы - кемінде 250 мм, </w:t>
            </w:r>
            <w:r>
              <w:rPr>
                <w:rFonts w:ascii="Times New Roman" w:hAnsi="Times New Roman"/>
                <w:bCs/>
                <w:sz w:val="24"/>
                <w:szCs w:val="24"/>
              </w:rPr>
              <w:t>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69</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ампутация пышақ</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 xml:space="preserve">Үлкен ампутация пышақ </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ұзындығы - 315 мм кем емес,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70</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ампутация пышақ</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Кішкентай ампутация пышақ</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ұзындығы - 250 мм кем емес,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71</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Киім қайшы</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Көлденең иілген түймесі бар таңғыш қайшы</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ұзындығы - 185 мм артық емес,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72</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Жұмсақ тіндік қайшы</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Терең қуыстардағы жұмсақ тіндерді кесуге арналған қайшы, тігінен қисық</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ұзындығы - 230 мм-ден аспайды,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2</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73</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Қабырғалы қайшы</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 xml:space="preserve">Гильотинді қабырға қайшылары </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ұзындығы - кемінде 245 мм,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74</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Бір ұшы бар қайшы, түзу</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Бір ұшы бар қайшы, түзу</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ұзындығы - 140 мм артық емес,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2</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75</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Қайшы, доғал, тігінен қисық</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Қайшы, доғал, тігінен қисық</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ұзындығы - 140 мм артық емес,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4</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76</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Қайшы, доғал, тігінен қисық</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Қайшы, доғал, тігінен қисық</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ұзындығы - 170 мм-ден аспайды,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2</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77</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Тікелей доғал қайшы</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Тікелей доғал қайшы</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ұзындығы - 140 мм артық емес,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2</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78</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көрдім</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 xml:space="preserve">Сүйектерді аралауға арналған хирургиялық бұралған сым ара </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ұзындығы - 500 мм артық емес,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6</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79</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көрдім</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 xml:space="preserve">жақтауды аралау </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ұзындығы - 350 мм-ден аспайды,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80</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Жалпы мақсаттағы анатомиялық пинцет</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Жалпы мақсаттағы анатомиялық пинцет</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ұзындығы - 150 мм-ден аспайды, жұмыс бөлігінің ені - 2,5 мм-ден аспайды,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10</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81</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Жалпы мақсаттағы анатомиялық пинцет</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Жалпы мақсаттағы анатомиялық пинцет</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ұзындығы - 200 мм-ден аспайды, жұмыс бөлігінің ені - 2,5 мм-ден аспайды,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4</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82</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Пинцет</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Пинцет</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ұзындығы - 150 мм-ден аспайды, жұмыс бөлігінің ені - 5,5 мм-ден аспайды,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2</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83</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Хирургиялық пинцет үлкен түзу</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Хирургиялық пинцет үлкен түзу</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ұзындығы - 10-нан аспайды</w:t>
            </w:r>
          </w:p>
          <w:p>
            <w:pPr>
              <w:pStyle w:val="Normal"/>
              <w:spacing w:lineRule="auto" w:line="240" w:before="0" w:after="0"/>
              <w:rPr/>
            </w:pPr>
            <w:r>
              <w:rPr>
                <w:rFonts w:eastAsia="Times New Roman" w:cs="Times New Roman" w:ascii="Times New Roman" w:hAnsi="Times New Roman"/>
                <w:color w:val="000000"/>
                <w:sz w:val="24"/>
                <w:szCs w:val="24"/>
              </w:rPr>
              <w:t>50 мм, жұмыс бөлігінің ені - 0,6 мм артық емес,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84</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Жалпы мақсаттағы хирургиялық пинцет</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Жалпы мақсаттағы хирургиялық пинцет</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ұзындығы - 150 мм-ден аспайды, жұмыс бөлігінің ені - 2,5 мм-ден аспайды,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10</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85</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Жалпы мақсаттағы хирургиялық пинцет</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Жалпы мақсаттағы хирургиялық пинцет</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ұзындығы - 200 мм-ден аспайды, жұмыс бөлігінің ені - 2,5 мм-ден аспайды,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4</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86</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итеру тақтасы</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 xml:space="preserve">Ішкі бөліктерді итеруге арналған табақ </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ұзындығы - кемінде 285 мм,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87</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Кеуде қуысына арналған тартпа</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Кеуде қуысына арналған тартпа</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айна шығыны 0-ден кемінде 165 мм-ге дейін, материал: медициналық дәрежелі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88</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Кремельмен бірге тартқыш</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 xml:space="preserve">Трикуспидті ретрактор ратчетпен </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ұзындығы - кемінде 225 мм,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89</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Распатор қисық</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Распатор кішкентай қисық</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ұзындығы - кемінде 175 мм,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90</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Распатор</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 xml:space="preserve">Распатор түзу </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ұзындығы - кемінде 175 мм,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91</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Екі иілісі бар қабырғалы тырнағыш</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 xml:space="preserve">Екі иілісі бар қабырға тырнақшасы, солға </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ұзындығы - кемінде 205 мм,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92</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Екі иілісі бар қабырғалы тырнағыш</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 xml:space="preserve">Оң жақ, қос иілісі бар қабырғалы распатор </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ұзындығы - кемінде 205 мм,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93</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Ұзартқыш</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 xml:space="preserve">Трахеотомияны кеңейткіш </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ұзындығы - кемінде 125 мм,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94</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Үлкен скальпель тұтқасы</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Үлкен скальпель тұтқасы, №4</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ұзындығы - кемінде 130 мм,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2</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95</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Қаламдар</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Сым араларына арналған тұтқалар</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бұралған жұмыс бөлігінің диаметрі - кемінде 2,5 мм, габариттік өлшемдері - кемінде 70х60 мм,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96</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Скальпель іші</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Орташа абдоминальды скальпель</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ұзындығы - 150 мм кем емес, ұзындығы құл. бөлшектер - кем дегенде 40 мм материал: медициналық дәрежелі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10</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97</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Скальпель көрсетті</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Орташа үшкір скальпель</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ұзындығы - 150 мм кем емес, ұзындығы құл. бөлшектер - кем дегенде 40 мм материал: медициналық дәрежелі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2</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98</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Трокар жинағы</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Абдоминальды трокарлар жиынтығы</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ұзындығы 200, 220, 240, 240 мм және диаметрі тиісінше 2,0, 3,3, 4,7, 7,0 мм болатын 4 троакардан тұратын материал: медициналық тот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99</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түтіктер</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 xml:space="preserve">Трахеотомия түтіктері (жинақ) </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6 данадан тұратын жиынтық: диаметрі – кемінде 8,3, 9,3, 10,3, 11,3, 12,3, 13,3 мм, иілу радиусы – тиісінше 30, 32, 35, 40, 42, 45 мм кем емес.</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2</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100</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Екі жақты нейрохирургиялық шпатель</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Екі жақты нейрохирургиялық шпатель</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жұмыс бөлігінің ені 8 мм артық емес,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101</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Екі жақты нейрохирургиялық шпатель</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Екі жақты нейрохирургиялық шпатель</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жұмыс ені бар бөлшектер 15 мм-ден аспайтын, материал: медициналық дәрежелі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102</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Геморроидальды қысқыштар</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Геморроидальды қысқыштар түзу фенестрленген</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ұзындығы - кемінде 225 мм,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2</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103</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Қысқыштар</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 xml:space="preserve">Ішек қабырғасын ұстауға арналған қысқыштар </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ұзындығы - 200 мм кем емес,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4</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104</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Ішек қысқыштары</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Ересектерге арналған ішек қысқыштары түзу</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ұзындығы - 240 мм кем емес,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105</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Ішек қысқыштары</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 xml:space="preserve">Балаларға арналған фенестрленген ішек қысқыштары </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ұзындығы - кемінде 170 мм,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106</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Бір жақты қысқыштар</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 xml:space="preserve">Жатырды тартуға арналған бір жақты қысқыштар (оқ) </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ұзындығы - 250 мм кем емес,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107</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Секвестр қысқыштары</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 xml:space="preserve">No2 қисық секвестр қысқышы </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ұзындығы - 203,6 мм кем емес,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108</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Сүйек қысқыштары</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 xml:space="preserve">Дөңгелек жақтары бар сүйек тістері </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ұзындығы - кемінде 170 мм,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r>
        <w:trPr/>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b/>
                <w:sz w:val="24"/>
                <w:szCs w:val="24"/>
              </w:rPr>
              <w:t>109</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Сүйек қысқыштары</w:t>
            </w:r>
          </w:p>
        </w:tc>
        <w:tc>
          <w:tcPr>
            <w:tcW w:w="2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eastAsia="Times New Roman" w:cs="Times New Roman" w:ascii="Times New Roman" w:hAnsi="Times New Roman"/>
                <w:color w:val="000000"/>
                <w:sz w:val="24"/>
                <w:szCs w:val="24"/>
              </w:rPr>
              <w:t xml:space="preserve">Дөңгелек жақтары бар сүйек тістері түзу </w:t>
            </w:r>
          </w:p>
        </w:tc>
        <w:tc>
          <w:tcPr>
            <w:tcW w:w="31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pPr>
            <w:r>
              <w:rPr>
                <w:rFonts w:ascii="Times New Roman" w:hAnsi="Times New Roman"/>
                <w:bCs/>
                <w:sz w:val="24"/>
                <w:szCs w:val="24"/>
              </w:rPr>
              <w:t>ұзындығы - кемінде 170 мм, материал: медициналық баспайтын болат</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jc w:val="center"/>
              <w:rPr/>
            </w:pPr>
            <w:r>
              <w:rPr>
                <w:rFonts w:eastAsia="Times New Roman" w:cs="Times New Roman" w:ascii="Times New Roman" w:hAnsi="Times New Roman"/>
                <w:color w:val="000000"/>
                <w:sz w:val="24"/>
                <w:szCs w:val="24"/>
              </w:rPr>
              <w:t>1</w:t>
            </w:r>
          </w:p>
        </w:tc>
        <w:tc>
          <w:tcPr>
            <w:tcW w:w="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jc w:val="center"/>
              <w:rPr/>
            </w:pPr>
            <w:r>
              <w:rPr>
                <w:rFonts w:cs="Times New Roman" w:ascii="Times New Roman" w:hAnsi="Times New Roman"/>
                <w:sz w:val="24"/>
                <w:szCs w:val="24"/>
                <w:lang w:val="ru-RU"/>
              </w:rPr>
              <w:t>дана</w:t>
            </w:r>
          </w:p>
        </w:tc>
      </w:tr>
    </w:tbl>
    <w:p>
      <w:pPr>
        <w:pStyle w:val="Normal"/>
        <w:spacing w:lineRule="auto" w:line="240" w:before="0" w:after="0"/>
        <w:ind w:left="426" w:right="0" w:hanging="0"/>
        <w:jc w:val="left"/>
        <w:rPr>
          <w:lang w:val="kk-KZ"/>
        </w:rPr>
      </w:pPr>
      <w:r>
        <w:rPr>
          <w:lang w:val="kk-KZ"/>
        </w:rPr>
      </w:r>
    </w:p>
    <w:p>
      <w:pPr>
        <w:pStyle w:val="1"/>
        <w:numPr>
          <w:ilvl w:val="0"/>
          <w:numId w:val="2"/>
        </w:numPr>
        <w:tabs>
          <w:tab w:val="left" w:pos="3225" w:leader="none"/>
        </w:tabs>
        <w:spacing w:lineRule="auto" w:line="240" w:before="0" w:after="120"/>
        <w:jc w:val="right"/>
        <w:rPr>
          <w:rFonts w:ascii="Times New Roman" w:hAnsi="Times New Roman" w:eastAsia="Calibri" w:cs="Times New Roman"/>
          <w:b/>
          <w:b/>
          <w:bCs/>
          <w:i w:val="false"/>
          <w:i w:val="false"/>
          <w:iCs w:val="false"/>
          <w:color w:val="000000"/>
          <w:spacing w:val="2"/>
          <w:sz w:val="24"/>
          <w:szCs w:val="24"/>
          <w:lang w:val="ru-RU" w:eastAsia="en-US"/>
        </w:rPr>
      </w:pPr>
      <w:r>
        <w:rPr>
          <w:rFonts w:eastAsia="Calibri" w:cs="Times New Roman" w:ascii="Times New Roman" w:hAnsi="Times New Roman"/>
          <w:b/>
          <w:bCs/>
          <w:i w:val="false"/>
          <w:iCs w:val="false"/>
          <w:color w:val="000000"/>
          <w:spacing w:val="2"/>
          <w:sz w:val="24"/>
          <w:szCs w:val="24"/>
          <w:lang w:val="ru-RU" w:eastAsia="en-US"/>
        </w:rPr>
      </w:r>
    </w:p>
    <w:p>
      <w:pPr>
        <w:pStyle w:val="1"/>
        <w:numPr>
          <w:ilvl w:val="0"/>
          <w:numId w:val="2"/>
        </w:numPr>
        <w:tabs>
          <w:tab w:val="left" w:pos="3225" w:leader="none"/>
        </w:tabs>
        <w:spacing w:lineRule="auto" w:line="240" w:before="0" w:after="120"/>
        <w:jc w:val="right"/>
        <w:rPr>
          <w:rFonts w:ascii="Times New Roman" w:hAnsi="Times New Roman" w:eastAsia="Calibri" w:cs="Times New Roman"/>
          <w:i w:val="false"/>
          <w:i w:val="false"/>
          <w:iCs w:val="false"/>
          <w:color w:val="000000"/>
          <w:sz w:val="24"/>
          <w:szCs w:val="24"/>
          <w:lang w:eastAsia="en-US"/>
        </w:rPr>
      </w:pPr>
      <w:r>
        <w:rPr>
          <w:rFonts w:eastAsia="Calibri" w:cs="Times New Roman" w:ascii="Times New Roman" w:hAnsi="Times New Roman"/>
          <w:i w:val="false"/>
          <w:iCs w:val="false"/>
          <w:color w:val="000000"/>
          <w:sz w:val="24"/>
          <w:szCs w:val="24"/>
          <w:lang w:eastAsia="en-US"/>
        </w:rPr>
      </w:r>
    </w:p>
    <w:p>
      <w:pPr>
        <w:pStyle w:val="1"/>
        <w:numPr>
          <w:ilvl w:val="0"/>
          <w:numId w:val="2"/>
        </w:numPr>
        <w:tabs>
          <w:tab w:val="left" w:pos="3225" w:leader="none"/>
        </w:tabs>
        <w:spacing w:lineRule="auto" w:line="240" w:before="0" w:after="120"/>
        <w:jc w:val="right"/>
        <w:rPr>
          <w:rFonts w:ascii="Times New Roman" w:hAnsi="Times New Roman" w:eastAsia="Calibri" w:cs="Times New Roman"/>
          <w:i w:val="false"/>
          <w:i w:val="false"/>
          <w:iCs w:val="false"/>
          <w:color w:val="000000"/>
          <w:sz w:val="24"/>
          <w:szCs w:val="24"/>
          <w:lang w:eastAsia="en-US"/>
        </w:rPr>
      </w:pPr>
      <w:r>
        <w:rPr>
          <w:rFonts w:eastAsia="Calibri" w:cs="Times New Roman" w:ascii="Times New Roman" w:hAnsi="Times New Roman"/>
          <w:i w:val="false"/>
          <w:iCs w:val="false"/>
          <w:color w:val="000000"/>
          <w:sz w:val="24"/>
          <w:szCs w:val="24"/>
          <w:lang w:eastAsia="en-US"/>
        </w:rPr>
      </w:r>
    </w:p>
    <w:p>
      <w:pPr>
        <w:pStyle w:val="1"/>
        <w:numPr>
          <w:ilvl w:val="0"/>
          <w:numId w:val="2"/>
        </w:numPr>
        <w:tabs>
          <w:tab w:val="left" w:pos="3225" w:leader="none"/>
        </w:tabs>
        <w:spacing w:lineRule="auto" w:line="240" w:before="0" w:after="120"/>
        <w:jc w:val="right"/>
        <w:rPr>
          <w:rFonts w:ascii="Times New Roman" w:hAnsi="Times New Roman" w:eastAsia="Calibri" w:cs="Times New Roman"/>
          <w:i w:val="false"/>
          <w:i w:val="false"/>
          <w:iCs w:val="false"/>
          <w:color w:val="000000"/>
          <w:sz w:val="24"/>
          <w:szCs w:val="24"/>
          <w:lang w:eastAsia="en-US"/>
        </w:rPr>
      </w:pPr>
      <w:r>
        <w:rPr>
          <w:rFonts w:eastAsia="Calibri" w:cs="Times New Roman" w:ascii="Times New Roman" w:hAnsi="Times New Roman"/>
          <w:i w:val="false"/>
          <w:iCs w:val="false"/>
          <w:color w:val="000000"/>
          <w:sz w:val="24"/>
          <w:szCs w:val="24"/>
          <w:lang w:eastAsia="en-US"/>
        </w:rPr>
      </w:r>
    </w:p>
    <w:p>
      <w:pPr>
        <w:pStyle w:val="1"/>
        <w:numPr>
          <w:ilvl w:val="0"/>
          <w:numId w:val="2"/>
        </w:numPr>
        <w:tabs>
          <w:tab w:val="left" w:pos="3225" w:leader="none"/>
        </w:tabs>
        <w:spacing w:lineRule="auto" w:line="240" w:before="0" w:after="120"/>
        <w:jc w:val="right"/>
        <w:rPr>
          <w:rFonts w:ascii="Times New Roman" w:hAnsi="Times New Roman" w:eastAsia="Calibri" w:cs="Times New Roman"/>
          <w:i w:val="false"/>
          <w:i w:val="false"/>
          <w:iCs w:val="false"/>
          <w:color w:val="000000"/>
          <w:sz w:val="24"/>
          <w:szCs w:val="24"/>
          <w:lang w:eastAsia="en-US"/>
        </w:rPr>
      </w:pPr>
      <w:r>
        <w:rPr>
          <w:rFonts w:eastAsia="Calibri" w:cs="Times New Roman" w:ascii="Times New Roman" w:hAnsi="Times New Roman"/>
          <w:i w:val="false"/>
          <w:iCs w:val="false"/>
          <w:color w:val="000000"/>
          <w:sz w:val="24"/>
          <w:szCs w:val="24"/>
          <w:lang w:eastAsia="en-US"/>
        </w:rPr>
      </w:r>
    </w:p>
    <w:p>
      <w:pPr>
        <w:pStyle w:val="1"/>
        <w:numPr>
          <w:ilvl w:val="0"/>
          <w:numId w:val="2"/>
        </w:numPr>
        <w:tabs>
          <w:tab w:val="left" w:pos="3225" w:leader="none"/>
        </w:tabs>
        <w:spacing w:lineRule="auto" w:line="240" w:before="0" w:after="120"/>
        <w:jc w:val="right"/>
        <w:rPr>
          <w:rFonts w:ascii="Times New Roman" w:hAnsi="Times New Roman" w:eastAsia="Calibri" w:cs="Times New Roman"/>
          <w:i w:val="false"/>
          <w:i w:val="false"/>
          <w:iCs w:val="false"/>
          <w:color w:val="000000"/>
          <w:sz w:val="24"/>
          <w:szCs w:val="24"/>
          <w:lang w:eastAsia="en-US"/>
        </w:rPr>
      </w:pPr>
      <w:r>
        <w:rPr>
          <w:rFonts w:eastAsia="Calibri" w:cs="Times New Roman" w:ascii="Times New Roman" w:hAnsi="Times New Roman"/>
          <w:i w:val="false"/>
          <w:iCs w:val="false"/>
          <w:color w:val="000000"/>
          <w:sz w:val="24"/>
          <w:szCs w:val="24"/>
          <w:lang w:eastAsia="en-US"/>
        </w:rPr>
      </w:r>
    </w:p>
    <w:p>
      <w:pPr>
        <w:pStyle w:val="1"/>
        <w:numPr>
          <w:ilvl w:val="0"/>
          <w:numId w:val="2"/>
        </w:numPr>
        <w:tabs>
          <w:tab w:val="left" w:pos="3225" w:leader="none"/>
        </w:tabs>
        <w:spacing w:lineRule="auto" w:line="240" w:before="0" w:after="120"/>
        <w:jc w:val="right"/>
        <w:rPr>
          <w:rFonts w:ascii="Times New Roman" w:hAnsi="Times New Roman" w:eastAsia="Calibri" w:cs="Times New Roman"/>
          <w:i w:val="false"/>
          <w:i w:val="false"/>
          <w:iCs w:val="false"/>
          <w:color w:val="000000"/>
          <w:sz w:val="24"/>
          <w:szCs w:val="24"/>
          <w:lang w:eastAsia="en-US"/>
        </w:rPr>
      </w:pPr>
      <w:r>
        <w:rPr>
          <w:rFonts w:eastAsia="Calibri" w:cs="Times New Roman" w:ascii="Times New Roman" w:hAnsi="Times New Roman"/>
          <w:i w:val="false"/>
          <w:iCs w:val="false"/>
          <w:color w:val="000000"/>
          <w:sz w:val="24"/>
          <w:szCs w:val="24"/>
          <w:lang w:eastAsia="en-US"/>
        </w:rPr>
      </w:r>
    </w:p>
    <w:p>
      <w:pPr>
        <w:pStyle w:val="1"/>
        <w:numPr>
          <w:ilvl w:val="0"/>
          <w:numId w:val="2"/>
        </w:numPr>
        <w:tabs>
          <w:tab w:val="left" w:pos="3225" w:leader="none"/>
        </w:tabs>
        <w:spacing w:lineRule="auto" w:line="240" w:before="0" w:after="120"/>
        <w:jc w:val="right"/>
        <w:rPr>
          <w:rFonts w:ascii="Times New Roman" w:hAnsi="Times New Roman" w:eastAsia="Calibri" w:cs="Times New Roman"/>
          <w:i w:val="false"/>
          <w:i w:val="false"/>
          <w:iCs w:val="false"/>
          <w:color w:val="000000"/>
          <w:sz w:val="24"/>
          <w:szCs w:val="24"/>
          <w:lang w:eastAsia="en-US"/>
        </w:rPr>
      </w:pPr>
      <w:r>
        <w:rPr>
          <w:rFonts w:eastAsia="Calibri" w:cs="Times New Roman" w:ascii="Times New Roman" w:hAnsi="Times New Roman"/>
          <w:i w:val="false"/>
          <w:iCs w:val="false"/>
          <w:color w:val="000000"/>
          <w:sz w:val="24"/>
          <w:szCs w:val="24"/>
          <w:lang w:eastAsia="en-US"/>
        </w:rPr>
      </w:r>
    </w:p>
    <w:p>
      <w:pPr>
        <w:pStyle w:val="1"/>
        <w:numPr>
          <w:ilvl w:val="0"/>
          <w:numId w:val="2"/>
        </w:numPr>
        <w:tabs>
          <w:tab w:val="left" w:pos="3225" w:leader="none"/>
        </w:tabs>
        <w:spacing w:lineRule="auto" w:line="240" w:before="0" w:after="120"/>
        <w:jc w:val="right"/>
        <w:rPr>
          <w:rFonts w:ascii="Times New Roman" w:hAnsi="Times New Roman" w:eastAsia="Calibri" w:cs="Times New Roman"/>
          <w:i w:val="false"/>
          <w:i w:val="false"/>
          <w:iCs w:val="false"/>
          <w:color w:val="000000"/>
          <w:sz w:val="24"/>
          <w:szCs w:val="24"/>
          <w:lang w:eastAsia="en-US"/>
        </w:rPr>
      </w:pPr>
      <w:r>
        <w:rPr>
          <w:rFonts w:eastAsia="Calibri" w:cs="Times New Roman" w:ascii="Times New Roman" w:hAnsi="Times New Roman"/>
          <w:i w:val="false"/>
          <w:iCs w:val="false"/>
          <w:color w:val="000000"/>
          <w:sz w:val="24"/>
          <w:szCs w:val="24"/>
          <w:lang w:eastAsia="en-US"/>
        </w:rPr>
      </w:r>
    </w:p>
    <w:p>
      <w:pPr>
        <w:pStyle w:val="1"/>
        <w:numPr>
          <w:ilvl w:val="0"/>
          <w:numId w:val="2"/>
        </w:numPr>
        <w:tabs>
          <w:tab w:val="left" w:pos="3225" w:leader="none"/>
        </w:tabs>
        <w:spacing w:lineRule="auto" w:line="240" w:before="0" w:after="120"/>
        <w:jc w:val="right"/>
        <w:rPr>
          <w:rFonts w:ascii="Times New Roman" w:hAnsi="Times New Roman" w:eastAsia="Calibri" w:cs="Times New Roman"/>
          <w:i w:val="false"/>
          <w:i w:val="false"/>
          <w:iCs w:val="false"/>
          <w:color w:val="000000"/>
          <w:sz w:val="24"/>
          <w:szCs w:val="24"/>
          <w:lang w:eastAsia="en-US"/>
        </w:rPr>
      </w:pPr>
      <w:r>
        <w:rPr>
          <w:rFonts w:eastAsia="Calibri" w:cs="Times New Roman" w:ascii="Times New Roman" w:hAnsi="Times New Roman"/>
          <w:i w:val="false"/>
          <w:iCs w:val="false"/>
          <w:color w:val="000000"/>
          <w:sz w:val="24"/>
          <w:szCs w:val="24"/>
          <w:lang w:eastAsia="en-US"/>
        </w:rPr>
      </w:r>
    </w:p>
    <w:p>
      <w:pPr>
        <w:pStyle w:val="1"/>
        <w:numPr>
          <w:ilvl w:val="0"/>
          <w:numId w:val="2"/>
        </w:numPr>
        <w:tabs>
          <w:tab w:val="left" w:pos="3225" w:leader="none"/>
        </w:tabs>
        <w:spacing w:lineRule="auto" w:line="240" w:before="0" w:after="120"/>
        <w:jc w:val="right"/>
        <w:rPr>
          <w:rFonts w:ascii="Times New Roman" w:hAnsi="Times New Roman" w:eastAsia="Calibri" w:cs="Times New Roman"/>
          <w:i w:val="false"/>
          <w:i w:val="false"/>
          <w:iCs w:val="false"/>
          <w:color w:val="000000"/>
          <w:sz w:val="24"/>
          <w:szCs w:val="24"/>
          <w:lang w:eastAsia="en-US"/>
        </w:rPr>
      </w:pPr>
      <w:r>
        <w:rPr>
          <w:rFonts w:eastAsia="Calibri" w:cs="Times New Roman" w:ascii="Times New Roman" w:hAnsi="Times New Roman"/>
          <w:i w:val="false"/>
          <w:iCs w:val="false"/>
          <w:color w:val="000000"/>
          <w:sz w:val="24"/>
          <w:szCs w:val="24"/>
          <w:lang w:eastAsia="en-US"/>
        </w:rPr>
      </w:r>
    </w:p>
    <w:p>
      <w:pPr>
        <w:pStyle w:val="1"/>
        <w:numPr>
          <w:ilvl w:val="0"/>
          <w:numId w:val="2"/>
        </w:numPr>
        <w:tabs>
          <w:tab w:val="left" w:pos="3225" w:leader="none"/>
        </w:tabs>
        <w:spacing w:lineRule="auto" w:line="240" w:before="0" w:after="120"/>
        <w:jc w:val="right"/>
        <w:rPr>
          <w:rFonts w:ascii="Times New Roman" w:hAnsi="Times New Roman" w:eastAsia="Calibri" w:cs="Times New Roman"/>
          <w:i w:val="false"/>
          <w:i w:val="false"/>
          <w:iCs w:val="false"/>
          <w:sz w:val="24"/>
          <w:szCs w:val="24"/>
          <w:lang w:eastAsia="en-US"/>
        </w:rPr>
      </w:pPr>
      <w:r>
        <w:rPr>
          <w:rFonts w:eastAsia="Calibri" w:cs="Times New Roman" w:ascii="Times New Roman" w:hAnsi="Times New Roman"/>
          <w:i w:val="false"/>
          <w:iCs w:val="false"/>
          <w:sz w:val="24"/>
          <w:szCs w:val="24"/>
          <w:lang w:eastAsia="en-US"/>
        </w:rPr>
      </w:r>
    </w:p>
    <w:p>
      <w:pPr>
        <w:pStyle w:val="Normal"/>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1"/>
        <w:numPr>
          <w:ilvl w:val="0"/>
          <w:numId w:val="2"/>
        </w:numPr>
        <w:tabs>
          <w:tab w:val="left" w:pos="3225" w:leader="none"/>
        </w:tabs>
        <w:spacing w:lineRule="auto" w:line="240" w:before="0" w:after="120"/>
        <w:jc w:val="right"/>
        <w:rPr/>
      </w:pPr>
      <w:r>
        <w:rPr>
          <w:rFonts w:eastAsia="Calibri" w:cs="Times New Roman" w:ascii="Times New Roman" w:hAnsi="Times New Roman"/>
          <w:i w:val="false"/>
          <w:iCs w:val="false"/>
          <w:color w:val="000000"/>
          <w:sz w:val="24"/>
          <w:szCs w:val="24"/>
          <w:lang w:eastAsia="en-US"/>
        </w:rPr>
        <w:t>Ережеге 1-қосымша ұйымдастыру және өткізу</w:t>
      </w:r>
      <w:r>
        <w:rPr>
          <w:rFonts w:eastAsia="Calibri" w:cs="Times New Roman" w:ascii="Times New Roman" w:hAnsi="Times New Roman"/>
          <w:b/>
          <w:i w:val="false"/>
          <w:iCs w:val="false"/>
          <w:color w:val="000000"/>
          <w:sz w:val="24"/>
          <w:szCs w:val="24"/>
          <w:lang w:eastAsia="en-US"/>
        </w:rPr>
        <w:t xml:space="preserve"> </w:t>
      </w:r>
      <w:r>
        <w:rPr>
          <w:rFonts w:eastAsia="Calibri" w:cs="Times New Roman" w:ascii="Times New Roman" w:hAnsi="Times New Roman"/>
          <w:i w:val="false"/>
          <w:iCs w:val="false"/>
          <w:color w:val="000000"/>
          <w:sz w:val="24"/>
          <w:szCs w:val="24"/>
          <w:lang w:eastAsia="en-US"/>
        </w:rPr>
        <w:t>,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w:t>
      </w:r>
    </w:p>
    <w:p>
      <w:pPr>
        <w:pStyle w:val="Normal"/>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Нысаны</w:t>
      </w:r>
    </w:p>
    <w:p>
      <w:pPr>
        <w:pStyle w:val="Normal"/>
        <w:jc w:val="right"/>
        <w:rPr/>
      </w:pPr>
      <w:r>
        <w:rPr>
          <w:rFonts w:eastAsia="Calibri" w:cs="Times New Roman" w:ascii="Times New Roman" w:hAnsi="Times New Roman"/>
          <w:color w:val="000000"/>
          <w:sz w:val="24"/>
          <w:szCs w:val="24"/>
          <w:lang w:eastAsia="en-US"/>
        </w:rPr>
        <w:t>Кімге) ___________________</w:t>
      </w:r>
    </w:p>
    <w:p>
      <w:pPr>
        <w:pStyle w:val="Normal"/>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(тапсырыс берушінің атауы,</w:t>
      </w:r>
    </w:p>
    <w:p>
      <w:pPr>
        <w:pStyle w:val="Normal"/>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сатып алуды ұйымдастырушының</w:t>
      </w:r>
    </w:p>
    <w:p>
      <w:pPr>
        <w:pStyle w:val="Normal"/>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немесе бірыңғай дистрибьютордың)</w:t>
      </w:r>
    </w:p>
    <w:p>
      <w:pPr>
        <w:pStyle w:val="Normal"/>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 </w:t>
      </w:r>
    </w:p>
    <w:p>
      <w:pPr>
        <w:pStyle w:val="Normal"/>
        <w:ind w:left="0" w:right="0" w:firstLine="400"/>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 </w:t>
      </w:r>
    </w:p>
    <w:p>
      <w:pPr>
        <w:pStyle w:val="Normal"/>
        <w:jc w:val="center"/>
        <w:rPr>
          <w:rFonts w:ascii="Times New Roman" w:hAnsi="Times New Roman" w:eastAsia="Calibri" w:cs="Times New Roman"/>
          <w:b/>
          <w:b/>
          <w:bCs/>
          <w:color w:val="000000"/>
          <w:sz w:val="24"/>
          <w:szCs w:val="24"/>
          <w:lang w:eastAsia="en-US"/>
        </w:rPr>
      </w:pPr>
      <w:r>
        <w:rPr>
          <w:rFonts w:eastAsia="Calibri" w:cs="Times New Roman" w:ascii="Times New Roman" w:hAnsi="Times New Roman"/>
          <w:b/>
          <w:bCs/>
          <w:color w:val="000000"/>
          <w:sz w:val="24"/>
          <w:szCs w:val="24"/>
          <w:lang w:eastAsia="en-US"/>
        </w:rPr>
        <w:t>Тендерге қатысуға өтінім</w:t>
      </w:r>
    </w:p>
    <w:p>
      <w:pPr>
        <w:pStyle w:val="Normal"/>
        <w:ind w:left="0" w:right="0" w:firstLine="400"/>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 </w:t>
      </w:r>
    </w:p>
    <w:p>
      <w:pPr>
        <w:pStyle w:val="Normal"/>
        <w:ind w:left="708" w:right="0" w:firstLine="1"/>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_________________________________________________________ (әлеуетті өнім берушінің атауы),</w:t>
      </w:r>
    </w:p>
    <w:p>
      <w:pPr>
        <w:pStyle w:val="Normal"/>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қарап хабарландыру/ тендерлік құжаттаманы тендер өткізу жөніндегі № ____________________________________________________________________,</w:t>
      </w:r>
    </w:p>
    <w:p>
      <w:pPr>
        <w:pStyle w:val="Normal"/>
        <w:ind w:left="0" w:right="0" w:firstLine="709"/>
        <w:jc w:val="both"/>
        <w:rPr>
          <w:sz w:val="24"/>
          <w:szCs w:val="24"/>
        </w:rPr>
      </w:pPr>
      <w:r>
        <w:rPr>
          <w:rFonts w:eastAsia="Times New Roman" w:cs="Times New Roman" w:ascii="Times New Roman" w:hAnsi="Times New Roman"/>
          <w:color w:val="000000"/>
          <w:sz w:val="24"/>
          <w:szCs w:val="24"/>
          <w:lang w:eastAsia="en-US"/>
        </w:rPr>
        <w:t xml:space="preserve"> </w:t>
      </w:r>
      <w:r>
        <w:rPr>
          <w:rFonts w:eastAsia="Calibri" w:cs="Times New Roman" w:ascii="Times New Roman" w:hAnsi="Times New Roman"/>
          <w:color w:val="000000"/>
          <w:sz w:val="24"/>
          <w:szCs w:val="24"/>
          <w:lang w:eastAsia="en-US"/>
        </w:rPr>
        <w:t>(тендердің атауы)</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алынуы осымен куәландырылады (көрсетіледі, егер алынған тендерлік құжаттама), осы</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өтініммен білдіреді келісім беруді жүзеге асыруға дәрілік/медициналық/фармацевтикалық</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қызмет көрсету шарттарына сәйкес сатып алулар туралы хабарландыру/тендерлік құжаттамаға келесі лоттар бойынша:</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1)______________ (лот нөмірі) ____________________________________</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(егжей-тегжейлі сипаттамасы дәрілік/медициналық/фармацевтикалық қызмет)</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2)________________ (лот нөмірі) __________________________________</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(егжей-тегжейлі сипаттамасы дәрілік/медициналық/фармацевтикалық қызмет)</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талаптарына сәйкес, ұйымдастыру және жүргізу қағидаларын,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 (бұдан әрі – Ереже).</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Әлеуетті жеткізуші растайды таныстым көзделген Ережелермен және хабардармын ұсыну үшін жауапкершілік туралы конкурс комиссиясының дұрыс емес мәліметтерді бергені туралы өзінің құқықтық қабілеттілігі, біліктілігі, сапалық және өзге де сипаттамалары медициналық техниканы жеткізу, сондай-ақ өзге де шектеулер, Қазақстан Республикасының қолданыстағы заңнамасында қарастырылған.</w:t>
      </w:r>
    </w:p>
    <w:p>
      <w:pPr>
        <w:pStyle w:val="Normal"/>
        <w:ind w:left="0" w:right="0" w:firstLine="709"/>
        <w:jc w:val="both"/>
        <w:rPr>
          <w:sz w:val="24"/>
          <w:szCs w:val="24"/>
        </w:rPr>
      </w:pPr>
      <w:r>
        <w:rPr>
          <w:rFonts w:eastAsia="Calibri" w:cs="Times New Roman" w:ascii="Times New Roman" w:hAnsi="Times New Roman"/>
          <w:color w:val="000000"/>
          <w:sz w:val="24"/>
          <w:szCs w:val="24"/>
          <w:lang w:eastAsia="en-US"/>
        </w:rPr>
        <w:t xml:space="preserve">Әлеуетті жеткізуші растайды мәліметтердің дұрыстығын осы өтінімде және оған қоса берілетін құжаттар: </w:t>
      </w:r>
    </w:p>
    <w:tbl>
      <w:tblPr>
        <w:tblW w:w="9155" w:type="dxa"/>
        <w:jc w:val="left"/>
        <w:tblInd w:w="727" w:type="dxa"/>
        <w:tblBorders>
          <w:top w:val="single" w:sz="8" w:space="0" w:color="00000A"/>
          <w:left w:val="single" w:sz="8" w:space="0" w:color="00000A"/>
          <w:bottom w:val="single" w:sz="8" w:space="0" w:color="00000A"/>
          <w:insideH w:val="single" w:sz="8" w:space="0" w:color="00000A"/>
        </w:tblBorders>
        <w:tblCellMar>
          <w:top w:w="0" w:type="dxa"/>
          <w:left w:w="28" w:type="dxa"/>
          <w:bottom w:w="0" w:type="dxa"/>
          <w:right w:w="108" w:type="dxa"/>
        </w:tblCellMar>
      </w:tblPr>
      <w:tblGrid>
        <w:gridCol w:w="1035"/>
        <w:gridCol w:w="4623"/>
        <w:gridCol w:w="3497"/>
      </w:tblGrid>
      <w:tr>
        <w:trPr/>
        <w:tc>
          <w:tcPr>
            <w:tcW w:w="1035" w:type="dxa"/>
            <w:tcBorders>
              <w:top w:val="single" w:sz="8" w:space="0" w:color="00000A"/>
              <w:left w:val="single" w:sz="8" w:space="0" w:color="00000A"/>
              <w:bottom w:val="single" w:sz="8" w:space="0" w:color="00000A"/>
              <w:insideH w:val="single" w:sz="8" w:space="0" w:color="00000A"/>
            </w:tcBorders>
            <w:shd w:fill="auto" w:val="clear"/>
            <w:tcMar>
              <w:left w:w="28" w:type="dxa"/>
            </w:tcMar>
          </w:tcPr>
          <w:p>
            <w:pPr>
              <w:pStyle w:val="Normal"/>
              <w:jc w:val="center"/>
              <w:rPr>
                <w:sz w:val="24"/>
                <w:szCs w:val="24"/>
              </w:rPr>
            </w:pPr>
            <w:r>
              <w:rPr>
                <w:rFonts w:eastAsia="Calibri" w:cs="Times New Roman" w:ascii="Times New Roman" w:hAnsi="Times New Roman"/>
                <w:color w:val="000000"/>
                <w:sz w:val="24"/>
                <w:szCs w:val="24"/>
                <w:lang w:eastAsia="en-US"/>
              </w:rPr>
              <w:t>№</w:t>
            </w:r>
            <w:r>
              <w:rPr>
                <w:rFonts w:eastAsia="Times New Roman" w:cs="Times New Roman" w:ascii="Times New Roman" w:hAnsi="Times New Roman"/>
                <w:color w:val="000000"/>
                <w:sz w:val="24"/>
                <w:szCs w:val="24"/>
                <w:lang w:eastAsia="en-US"/>
              </w:rPr>
              <w:t xml:space="preserve"> </w:t>
            </w:r>
            <w:r>
              <w:rPr>
                <w:rFonts w:eastAsia="Calibri" w:cs="Times New Roman" w:ascii="Times New Roman" w:hAnsi="Times New Roman"/>
                <w:color w:val="000000"/>
                <w:sz w:val="24"/>
                <w:szCs w:val="24"/>
                <w:lang w:eastAsia="en-US"/>
              </w:rPr>
              <w:t xml:space="preserve">р\с № </w:t>
            </w:r>
          </w:p>
        </w:tc>
        <w:tc>
          <w:tcPr>
            <w:tcW w:w="4623" w:type="dxa"/>
            <w:tcBorders>
              <w:top w:val="single" w:sz="8" w:space="0" w:color="00000A"/>
              <w:left w:val="single" w:sz="8" w:space="0" w:color="00000A"/>
              <w:bottom w:val="single" w:sz="8" w:space="0" w:color="00000A"/>
              <w:insideH w:val="single" w:sz="8" w:space="0" w:color="00000A"/>
            </w:tcBorders>
            <w:shd w:fill="auto" w:val="clear"/>
            <w:tcMar>
              <w:left w:w="28" w:type="dxa"/>
            </w:tcMar>
          </w:tcPr>
          <w:p>
            <w:pPr>
              <w:pStyle w:val="Normal"/>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құжаттың Атауы</w:t>
            </w:r>
          </w:p>
        </w:tc>
        <w:tc>
          <w:tcPr>
            <w:tcW w:w="349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28" w:type="dxa"/>
            </w:tcMar>
          </w:tcPr>
          <w:p>
            <w:pPr>
              <w:pStyle w:val="Normal"/>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парақтар Саны</w:t>
            </w:r>
          </w:p>
        </w:tc>
      </w:tr>
      <w:tr>
        <w:trPr/>
        <w:tc>
          <w:tcPr>
            <w:tcW w:w="1035" w:type="dxa"/>
            <w:tcBorders>
              <w:top w:val="single" w:sz="8" w:space="0" w:color="00000A"/>
              <w:left w:val="single" w:sz="8" w:space="0" w:color="00000A"/>
              <w:bottom w:val="single" w:sz="8" w:space="0" w:color="00000A"/>
              <w:insideH w:val="single" w:sz="8" w:space="0" w:color="00000A"/>
            </w:tcBorders>
            <w:shd w:fill="auto" w:val="clear"/>
            <w:tcMar>
              <w:left w:w="28" w:type="dxa"/>
            </w:tcMar>
          </w:tcPr>
          <w:p>
            <w:pPr>
              <w:pStyle w:val="Normal"/>
              <w:ind w:left="0" w:right="0" w:firstLine="709"/>
              <w:jc w:val="both"/>
              <w:rPr>
                <w:rFonts w:ascii="Times New Roman" w:hAnsi="Times New Roman" w:cs="Times New Roman"/>
                <w:color w:val="000000"/>
                <w:sz w:val="24"/>
                <w:szCs w:val="24"/>
                <w:lang w:eastAsia="en-US"/>
              </w:rPr>
            </w:pPr>
            <w:r>
              <w:rPr>
                <w:rFonts w:eastAsia="Calibri" w:cs="Times New Roman" w:ascii="Times New Roman" w:hAnsi="Times New Roman"/>
                <w:color w:val="000000"/>
                <w:sz w:val="24"/>
                <w:szCs w:val="24"/>
                <w:lang w:eastAsia="en-US"/>
              </w:rPr>
              <w:t xml:space="preserve"> </w:t>
            </w:r>
            <w:r>
              <w:rPr>
                <w:rFonts w:eastAsia="Times New Roman" w:cs="Times New Roman" w:ascii="Times New Roman" w:hAnsi="Times New Roman"/>
                <w:color w:val="000000"/>
                <w:sz w:val="24"/>
                <w:szCs w:val="24"/>
                <w:lang w:eastAsia="en-US"/>
              </w:rPr>
              <w:t xml:space="preserve"> </w:t>
            </w:r>
          </w:p>
        </w:tc>
        <w:tc>
          <w:tcPr>
            <w:tcW w:w="4623" w:type="dxa"/>
            <w:tcBorders>
              <w:top w:val="single" w:sz="8" w:space="0" w:color="00000A"/>
              <w:left w:val="single" w:sz="8" w:space="0" w:color="00000A"/>
              <w:bottom w:val="single" w:sz="8" w:space="0" w:color="00000A"/>
              <w:insideH w:val="single" w:sz="8" w:space="0" w:color="00000A"/>
            </w:tcBorders>
            <w:shd w:fill="auto" w:val="clear"/>
            <w:tcMar>
              <w:left w:w="28" w:type="dxa"/>
            </w:tcMar>
          </w:tcPr>
          <w:p>
            <w:pPr>
              <w:pStyle w:val="Normal"/>
              <w:snapToGrid w:val="false"/>
              <w:spacing w:lineRule="auto" w:line="252" w:before="0" w:after="160"/>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tc>
        <w:tc>
          <w:tcPr>
            <w:tcW w:w="349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28" w:type="dxa"/>
            </w:tcMar>
          </w:tcPr>
          <w:p>
            <w:pPr>
              <w:pStyle w:val="Normal"/>
              <w:snapToGrid w:val="false"/>
              <w:spacing w:lineRule="auto" w:line="252"/>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tc>
      </w:tr>
    </w:tbl>
    <w:p>
      <w:pPr>
        <w:pStyle w:val="Normal"/>
        <w:ind w:left="0" w:right="0" w:firstLine="709"/>
        <w:jc w:val="both"/>
        <w:rPr>
          <w:sz w:val="24"/>
          <w:szCs w:val="24"/>
        </w:rPr>
      </w:pPr>
      <w:r>
        <w:rPr>
          <w:rFonts w:eastAsia="Calibri" w:cs="Times New Roman" w:ascii="Times New Roman" w:hAnsi="Times New Roman"/>
          <w:color w:val="000000"/>
          <w:sz w:val="24"/>
          <w:szCs w:val="24"/>
          <w:lang w:eastAsia="en-US"/>
        </w:rPr>
        <w:t xml:space="preserve"> </w:t>
      </w:r>
      <w:r>
        <w:rPr>
          <w:rFonts w:eastAsia="Calibri" w:cs="Times New Roman" w:ascii="Times New Roman" w:hAnsi="Times New Roman"/>
          <w:color w:val="000000"/>
          <w:sz w:val="24"/>
          <w:szCs w:val="24"/>
          <w:lang w:eastAsia="en-US"/>
        </w:rPr>
        <w:t>Осы өтінім қолданылады тендердің қорытындыларын.</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Лауазымы, тегі, аты-Жөні (болған кезде) және қолы құқығы бар тұлға қол қоюға өкілеттігі </w:t>
      </w:r>
    </w:p>
    <w:p>
      <w:pPr>
        <w:pStyle w:val="Normal"/>
        <w:ind w:left="0" w:right="0" w:firstLine="709"/>
        <w:jc w:val="both"/>
        <w:rPr>
          <w:sz w:val="24"/>
          <w:szCs w:val="24"/>
        </w:rPr>
      </w:pPr>
      <w:r>
        <w:rPr>
          <w:rFonts w:eastAsia="Calibri" w:cs="Times New Roman" w:ascii="Times New Roman" w:hAnsi="Times New Roman"/>
          <w:color w:val="000000"/>
          <w:sz w:val="24"/>
          <w:szCs w:val="24"/>
          <w:lang w:eastAsia="en-US"/>
        </w:rPr>
        <w:t>тендерлік өтінімді атынан және тапсырмасы бойынша ___________________________ (әлеуетті өнім берушінің атауы)</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 </w:t>
      </w:r>
    </w:p>
    <w:tbl>
      <w:tblPr>
        <w:tblW w:w="9929" w:type="dxa"/>
        <w:jc w:val="left"/>
        <w:tblInd w:w="108" w:type="dxa"/>
        <w:tblBorders/>
        <w:tblCellMar>
          <w:top w:w="0" w:type="dxa"/>
          <w:left w:w="108" w:type="dxa"/>
          <w:bottom w:w="0" w:type="dxa"/>
          <w:right w:w="108" w:type="dxa"/>
        </w:tblCellMar>
      </w:tblPr>
      <w:tblGrid>
        <w:gridCol w:w="5622"/>
        <w:gridCol w:w="4306"/>
      </w:tblGrid>
      <w:tr>
        <w:trPr>
          <w:trHeight w:val="477" w:hRule="atLeast"/>
        </w:trPr>
        <w:tc>
          <w:tcPr>
            <w:tcW w:w="5622" w:type="dxa"/>
            <w:tcBorders/>
            <w:shd w:fill="auto" w:val="clear"/>
          </w:tcPr>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Мөрі (бар болған жағдайда)</w:t>
            </w:r>
          </w:p>
        </w:tc>
        <w:tc>
          <w:tcPr>
            <w:tcW w:w="4306" w:type="dxa"/>
            <w:tcBorders/>
            <w:shd w:fill="auto" w:val="clear"/>
          </w:tcPr>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"___" _______ 20__ж.</w:t>
            </w:r>
          </w:p>
        </w:tc>
      </w:tr>
    </w:tbl>
    <w:p>
      <w:pPr>
        <w:pStyle w:val="Normal"/>
        <w:jc w:val="both"/>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r>
    </w:p>
    <w:p>
      <w:pPr>
        <w:pStyle w:val="Normal"/>
        <w:ind w:left="3969" w:right="0" w:hanging="0"/>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ind w:left="3969" w:right="0" w:hanging="0"/>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ind w:left="3969" w:right="0" w:hanging="0"/>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ind w:left="3969" w:right="0" w:hanging="0"/>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ind w:left="3969" w:right="0" w:hanging="0"/>
        <w:jc w:val="right"/>
        <w:rPr/>
      </w:pPr>
      <w:r>
        <w:rPr>
          <w:rFonts w:eastAsia="Calibri" w:cs="Times New Roman" w:ascii="Times New Roman" w:hAnsi="Times New Roman"/>
          <w:color w:val="000000"/>
          <w:sz w:val="24"/>
          <w:szCs w:val="24"/>
          <w:lang w:eastAsia="en-US"/>
        </w:rPr>
        <w:t xml:space="preserve">Қағидаларына 2-қосымша </w:t>
      </w:r>
      <w:r>
        <w:rPr>
          <w:rFonts w:eastAsia="Calibri" w:cs="Times New Roman" w:ascii="Times New Roman" w:hAnsi="Times New Roman"/>
          <w:sz w:val="24"/>
          <w:szCs w:val="24"/>
          <w:lang w:eastAsia="en-US"/>
        </w:rPr>
        <w:t>ұйымдастыру және өткізу</w:t>
      </w:r>
      <w:r>
        <w:rPr>
          <w:rFonts w:eastAsia="Calibri" w:cs="Times New Roman" w:ascii="Times New Roman" w:hAnsi="Times New Roman"/>
          <w:b/>
          <w:sz w:val="24"/>
          <w:szCs w:val="24"/>
          <w:lang w:eastAsia="en-US"/>
        </w:rPr>
        <w:t xml:space="preserve"> </w:t>
      </w:r>
      <w:r>
        <w:rPr>
          <w:rFonts w:eastAsia="Calibri" w:cs="Times New Roman" w:ascii="Times New Roman" w:hAnsi="Times New Roman"/>
          <w:sz w:val="24"/>
          <w:szCs w:val="24"/>
          <w:lang w:eastAsia="en-US"/>
        </w:rPr>
        <w:t>,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w:t>
      </w:r>
    </w:p>
    <w:p>
      <w:pPr>
        <w:pStyle w:val="Normal"/>
        <w:ind w:left="709" w:right="0" w:hanging="0"/>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ind w:left="709" w:right="0" w:hanging="0"/>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ind w:left="709" w:right="0" w:hanging="0"/>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Нысаны</w:t>
      </w:r>
    </w:p>
    <w:p>
      <w:pPr>
        <w:pStyle w:val="Normal"/>
        <w:ind w:left="709" w:right="0" w:hanging="0"/>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spacing w:before="0" w:after="0"/>
        <w:ind w:left="709" w:right="0" w:hanging="0"/>
        <w:contextualSpacing/>
        <w:jc w:val="center"/>
        <w:rPr>
          <w:rFonts w:ascii="Times New Roman" w:hAnsi="Times New Roman" w:eastAsia="Calibri" w:cs="Times New Roman"/>
          <w:b/>
          <w:b/>
          <w:color w:val="000000"/>
          <w:sz w:val="24"/>
          <w:szCs w:val="24"/>
          <w:lang w:eastAsia="en-US"/>
        </w:rPr>
      </w:pPr>
      <w:bookmarkStart w:id="11" w:name="SUB9"/>
      <w:bookmarkStart w:id="12" w:name="SUB9"/>
      <w:bookmarkEnd w:id="12"/>
      <w:r>
        <w:rPr>
          <w:rFonts w:eastAsia="Calibri" w:cs="Times New Roman" w:ascii="Times New Roman" w:hAnsi="Times New Roman"/>
          <w:b/>
          <w:color w:val="000000"/>
          <w:sz w:val="24"/>
          <w:szCs w:val="24"/>
          <w:lang w:eastAsia="en-US"/>
        </w:rPr>
      </w:r>
    </w:p>
    <w:p>
      <w:pPr>
        <w:pStyle w:val="Normal"/>
        <w:spacing w:before="0" w:after="0"/>
        <w:ind w:left="709" w:right="0" w:hanging="0"/>
        <w:contextualSpacing/>
        <w:jc w:val="center"/>
        <w:rPr>
          <w:rFonts w:ascii="Times New Roman" w:hAnsi="Times New Roman" w:eastAsia="Calibri" w:cs="Times New Roman"/>
          <w:b/>
          <w:b/>
          <w:color w:val="000000"/>
          <w:sz w:val="24"/>
          <w:szCs w:val="24"/>
          <w:lang w:eastAsia="en-US"/>
        </w:rPr>
      </w:pPr>
      <w:r>
        <w:rPr>
          <w:rFonts w:eastAsia="Calibri" w:cs="Times New Roman" w:ascii="Times New Roman" w:hAnsi="Times New Roman"/>
          <w:b/>
          <w:color w:val="000000"/>
          <w:sz w:val="24"/>
          <w:szCs w:val="24"/>
          <w:lang w:eastAsia="en-US"/>
        </w:rPr>
        <w:t xml:space="preserve">Әлеуетті өнім берушінің баға ұсынысы _______________________________________ </w:t>
      </w:r>
    </w:p>
    <w:p>
      <w:pPr>
        <w:pStyle w:val="Normal"/>
        <w:spacing w:before="0" w:after="0"/>
        <w:ind w:left="709" w:right="0" w:hanging="0"/>
        <w:contextualSpacing/>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(әлеуетті өнім берушінің атауы) </w:t>
      </w:r>
    </w:p>
    <w:p>
      <w:pPr>
        <w:pStyle w:val="Normal"/>
        <w:spacing w:before="0" w:after="0"/>
        <w:ind w:left="709" w:right="0" w:hanging="0"/>
        <w:contextualSpacing/>
        <w:jc w:val="center"/>
        <w:rPr>
          <w:rFonts w:ascii="Times New Roman" w:hAnsi="Times New Roman" w:eastAsia="Calibri" w:cs="Times New Roman"/>
          <w:b/>
          <w:b/>
          <w:bCs/>
          <w:color w:val="000000"/>
          <w:sz w:val="24"/>
          <w:szCs w:val="24"/>
          <w:lang w:eastAsia="en-US"/>
        </w:rPr>
      </w:pPr>
      <w:r>
        <w:rPr>
          <w:rFonts w:eastAsia="Calibri" w:cs="Times New Roman" w:ascii="Times New Roman" w:hAnsi="Times New Roman"/>
          <w:b/>
          <w:bCs/>
          <w:color w:val="000000"/>
          <w:sz w:val="24"/>
          <w:szCs w:val="24"/>
          <w:lang w:eastAsia="en-US"/>
        </w:rPr>
        <w:t>жеткізуге арналған дәрілік құралдар мен (немесе) медициналық бұйымдар</w:t>
      </w:r>
    </w:p>
    <w:p>
      <w:pPr>
        <w:pStyle w:val="Normal"/>
        <w:tabs>
          <w:tab w:val="center" w:pos="4818" w:leader="none"/>
          <w:tab w:val="left" w:pos="6960" w:leader="none"/>
        </w:tabs>
        <w:spacing w:before="0" w:after="0"/>
        <w:ind w:left="709" w:right="0" w:hanging="0"/>
        <w:contextualSpacing/>
        <w:rPr>
          <w:rFonts w:ascii="Times New Roman" w:hAnsi="Times New Roman" w:eastAsia="Calibri" w:cs="Times New Roman"/>
          <w:b/>
          <w:b/>
          <w:bCs/>
          <w:color w:val="000000"/>
          <w:sz w:val="24"/>
          <w:szCs w:val="24"/>
          <w:lang w:eastAsia="en-US"/>
        </w:rPr>
      </w:pPr>
      <w:bookmarkStart w:id="13" w:name="z292"/>
      <w:bookmarkEnd w:id="13"/>
      <w:r>
        <w:rPr>
          <w:rFonts w:eastAsia="Calibri" w:cs="Times New Roman" w:ascii="Times New Roman" w:hAnsi="Times New Roman"/>
          <w:b/>
          <w:bCs/>
          <w:color w:val="000000"/>
          <w:sz w:val="24"/>
          <w:szCs w:val="24"/>
          <w:lang w:eastAsia="en-US"/>
        </w:rPr>
        <w:tab/>
      </w:r>
    </w:p>
    <w:p>
      <w:pPr>
        <w:pStyle w:val="Normal"/>
        <w:spacing w:before="0" w:after="0"/>
        <w:ind w:left="709" w:right="0" w:hanging="0"/>
        <w:contextualSpacing/>
        <w:rPr>
          <w:rFonts w:ascii="Times New Roman" w:hAnsi="Times New Roman" w:eastAsia="Calibri" w:cs="Times New Roman"/>
          <w:b/>
          <w:b/>
          <w:bCs/>
          <w:color w:val="000000"/>
          <w:sz w:val="24"/>
          <w:szCs w:val="24"/>
          <w:lang w:eastAsia="en-US"/>
        </w:rPr>
      </w:pPr>
      <w:r>
        <w:rPr>
          <w:rFonts w:eastAsia="Calibri" w:cs="Times New Roman" w:ascii="Times New Roman" w:hAnsi="Times New Roman"/>
          <w:b/>
          <w:bCs/>
          <w:color w:val="000000"/>
          <w:sz w:val="24"/>
          <w:szCs w:val="24"/>
          <w:lang w:eastAsia="en-US"/>
        </w:rPr>
      </w:r>
    </w:p>
    <w:p>
      <w:pPr>
        <w:pStyle w:val="Normal"/>
        <w:spacing w:before="0" w:after="0"/>
        <w:ind w:left="426" w:right="0" w:hanging="0"/>
        <w:contextualSpacing/>
        <w:textAlignment w:val="baseline"/>
        <w:rPr>
          <w:sz w:val="24"/>
          <w:szCs w:val="24"/>
        </w:rPr>
      </w:pPr>
      <w:r>
        <w:rPr>
          <w:rFonts w:eastAsia="Calibri" w:cs="Times New Roman" w:ascii="Times New Roman" w:hAnsi="Times New Roman"/>
          <w:bCs/>
          <w:color w:val="000000"/>
          <w:sz w:val="24"/>
          <w:szCs w:val="24"/>
          <w:lang w:eastAsia="en-US"/>
        </w:rPr>
        <w:t>№</w:t>
      </w:r>
      <w:r>
        <w:rPr>
          <w:rFonts w:eastAsia="Times New Roman" w:cs="Times New Roman" w:ascii="Times New Roman" w:hAnsi="Times New Roman"/>
          <w:bCs/>
          <w:color w:val="000000"/>
          <w:sz w:val="24"/>
          <w:szCs w:val="24"/>
          <w:lang w:eastAsia="en-US"/>
        </w:rPr>
        <w:t xml:space="preserve"> </w:t>
      </w:r>
      <w:r>
        <w:rPr>
          <w:rFonts w:eastAsia="Calibri" w:cs="Times New Roman" w:ascii="Times New Roman" w:hAnsi="Times New Roman"/>
          <w:bCs/>
          <w:color w:val="000000"/>
          <w:sz w:val="24"/>
          <w:szCs w:val="24"/>
          <w:lang w:eastAsia="en-US"/>
        </w:rPr>
        <w:t>сатып алу ____________</w:t>
      </w:r>
    </w:p>
    <w:p>
      <w:pPr>
        <w:pStyle w:val="Normal"/>
        <w:spacing w:before="0" w:after="0"/>
        <w:ind w:left="426" w:right="0" w:hanging="0"/>
        <w:contextualSpacing/>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Сатып алу тәсілі ____________</w:t>
      </w:r>
    </w:p>
    <w:p>
      <w:pPr>
        <w:pStyle w:val="Normal"/>
        <w:spacing w:before="0" w:after="0"/>
        <w:ind w:left="426" w:right="0" w:hanging="0"/>
        <w:contextualSpacing/>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Лот № _____________</w:t>
      </w:r>
    </w:p>
    <w:p>
      <w:pPr>
        <w:pStyle w:val="Normal"/>
        <w:spacing w:before="0" w:after="0"/>
        <w:ind w:left="709" w:right="0" w:hanging="0"/>
        <w:contextualSpacing/>
        <w:textAlignment w:val="baseline"/>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tbl>
      <w:tblPr>
        <w:tblW w:w="9240" w:type="dxa"/>
        <w:jc w:val="left"/>
        <w:tblInd w:w="266" w:type="dxa"/>
        <w:tblBorders>
          <w:top w:val="single" w:sz="4" w:space="0" w:color="00000A"/>
          <w:left w:val="single" w:sz="4" w:space="0" w:color="00000A"/>
          <w:bottom w:val="single" w:sz="4" w:space="0" w:color="00000A"/>
          <w:insideH w:val="single" w:sz="4" w:space="0" w:color="00000A"/>
        </w:tblBorders>
        <w:tblCellMar>
          <w:top w:w="15" w:type="dxa"/>
          <w:left w:w="-5" w:type="dxa"/>
          <w:bottom w:w="15" w:type="dxa"/>
          <w:right w:w="15" w:type="dxa"/>
        </w:tblCellMar>
      </w:tblPr>
      <w:tblGrid>
        <w:gridCol w:w="413"/>
        <w:gridCol w:w="6156"/>
        <w:gridCol w:w="2671"/>
      </w:tblGrid>
      <w:tr>
        <w:trPr>
          <w:trHeight w:val="264"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 w:right="0" w:hanging="0"/>
              <w:jc w:val="center"/>
              <w:rPr>
                <w:sz w:val="24"/>
                <w:szCs w:val="24"/>
              </w:rPr>
            </w:pPr>
            <w:bookmarkStart w:id="14" w:name="z293"/>
            <w:bookmarkEnd w:id="14"/>
            <w:r>
              <w:rPr>
                <w:rFonts w:eastAsia="Calibri" w:cs="Times New Roman" w:ascii="Times New Roman" w:hAnsi="Times New Roman"/>
                <w:color w:val="000000"/>
                <w:sz w:val="24"/>
                <w:szCs w:val="24"/>
                <w:lang w:eastAsia="en-US"/>
              </w:rPr>
              <w:t>№</w:t>
            </w:r>
            <w:r>
              <w:rPr>
                <w:rFonts w:eastAsia="Times New Roman" w:cs="Times New Roman" w:ascii="Times New Roman" w:hAnsi="Times New Roman"/>
                <w:color w:val="000000"/>
                <w:sz w:val="24"/>
                <w:szCs w:val="24"/>
                <w:lang w:eastAsia="en-US"/>
              </w:rPr>
              <w:t xml:space="preserve"> </w:t>
            </w:r>
            <w:r>
              <w:rPr>
                <w:rFonts w:eastAsia="Calibri" w:cs="Times New Roman" w:ascii="Times New Roman" w:hAnsi="Times New Roman"/>
                <w:color w:val="000000"/>
                <w:sz w:val="24"/>
                <w:szCs w:val="24"/>
                <w:lang w:eastAsia="en-US"/>
              </w:rPr>
              <w:t>п/п</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7" w:right="0" w:hanging="0"/>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Мазмұны бағалық ұсыныстарды жеткізу дәрілік/медициналық бұйымдар</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ind w:left="77" w:right="0" w:hanging="0"/>
              <w:jc w:val="center"/>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 xml:space="preserve">Мазмұны </w:t>
            </w:r>
          </w:p>
          <w:p>
            <w:pPr>
              <w:pStyle w:val="Normal"/>
              <w:ind w:left="77" w:right="0" w:hanging="0"/>
              <w:jc w:val="center"/>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(толтыру үшін әлеуетті өнім беруші)</w:t>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bookmarkStart w:id="15" w:name="z294"/>
            <w:bookmarkEnd w:id="15"/>
            <w:r>
              <w:rPr>
                <w:rFonts w:eastAsia="Calibri" w:cs="Times New Roman" w:ascii="Times New Roman" w:hAnsi="Times New Roman"/>
                <w:color w:val="000000"/>
                <w:sz w:val="24"/>
                <w:szCs w:val="24"/>
                <w:lang w:eastAsia="en-US"/>
              </w:rPr>
              <w:t>1</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7" w:right="0" w:hanging="0"/>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Атауы дәрілік заттың немесе медициналық бұйымдар (халықаралық патенттелмеген атауы немесе құрамы) </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snapToGrid w:val="false"/>
              <w:ind w:left="77" w:right="0" w:hanging="0"/>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7" w:right="0" w:hanging="0"/>
              <w:jc w:val="both"/>
              <w:rPr>
                <w:sz w:val="24"/>
                <w:szCs w:val="24"/>
              </w:rPr>
            </w:pPr>
            <w:r>
              <w:rPr>
                <w:rFonts w:eastAsia="Calibri" w:cs="Times New Roman" w:ascii="Times New Roman" w:hAnsi="Times New Roman"/>
                <w:color w:val="000000"/>
                <w:sz w:val="24"/>
                <w:szCs w:val="24"/>
                <w:lang w:eastAsia="en-US"/>
              </w:rPr>
              <w:t>Сипаттамасы</w:t>
            </w:r>
            <w:r>
              <w:rPr>
                <w:rFonts w:eastAsia="Calibri" w:cs="Times New Roman" w:ascii="Times New Roman" w:hAnsi="Times New Roman"/>
                <w:sz w:val="24"/>
                <w:szCs w:val="24"/>
                <w:lang w:eastAsia="en-US"/>
              </w:rPr>
              <w:t xml:space="preserve"> </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snapToGrid w:val="false"/>
              <w:ind w:left="77" w:right="0" w:hanging="0"/>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 w:right="0" w:hanging="0"/>
              <w:jc w:val="center"/>
              <w:rPr>
                <w:rFonts w:ascii="Times New Roman" w:hAnsi="Times New Roman" w:eastAsia="Calibri" w:cs="Times New Roman"/>
                <w:sz w:val="24"/>
                <w:szCs w:val="24"/>
                <w:lang w:eastAsia="en-US"/>
              </w:rPr>
            </w:pPr>
            <w:bookmarkStart w:id="16" w:name="z295"/>
            <w:bookmarkEnd w:id="16"/>
            <w:r>
              <w:rPr>
                <w:rFonts w:eastAsia="Calibri" w:cs="Times New Roman" w:ascii="Times New Roman" w:hAnsi="Times New Roman"/>
                <w:sz w:val="24"/>
                <w:szCs w:val="24"/>
                <w:lang w:eastAsia="en-US"/>
              </w:rPr>
              <w:t>3</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7" w:right="0" w:hanging="0"/>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өлшем Бірлігі </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ind w:left="77" w:right="0" w:hanging="0"/>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b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4</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7" w:right="0" w:hanging="0"/>
              <w:rPr>
                <w:sz w:val="24"/>
                <w:szCs w:val="24"/>
              </w:rPr>
            </w:pPr>
            <w:r>
              <w:rPr>
                <w:rFonts w:eastAsia="Calibri" w:cs="Times New Roman" w:ascii="Times New Roman" w:hAnsi="Times New Roman"/>
                <w:color w:val="000000"/>
                <w:sz w:val="24"/>
                <w:szCs w:val="24"/>
                <w:lang w:eastAsia="en-US"/>
              </w:rPr>
              <w:t>№</w:t>
            </w:r>
            <w:r>
              <w:rPr>
                <w:rFonts w:eastAsia="Times New Roman" w:cs="Times New Roman" w:ascii="Times New Roman" w:hAnsi="Times New Roman"/>
                <w:color w:val="000000"/>
                <w:sz w:val="24"/>
                <w:szCs w:val="24"/>
                <w:lang w:eastAsia="en-US"/>
              </w:rPr>
              <w:t xml:space="preserve"> </w:t>
            </w:r>
            <w:r>
              <w:rPr>
                <w:rFonts w:eastAsia="Calibri" w:cs="Times New Roman" w:ascii="Times New Roman" w:hAnsi="Times New Roman"/>
                <w:color w:val="000000"/>
                <w:sz w:val="24"/>
                <w:szCs w:val="24"/>
                <w:lang w:eastAsia="en-US"/>
              </w:rPr>
              <w:t>Тіркеу куәлігін (куәліктерін)/рұқсат бір жолғы әкелуге</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ind w:left="77" w:right="0" w:hanging="0"/>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b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bookmarkStart w:id="17" w:name="z296"/>
            <w:bookmarkEnd w:id="17"/>
            <w:r>
              <w:rPr>
                <w:rFonts w:eastAsia="Calibri" w:cs="Times New Roman" w:ascii="Times New Roman" w:hAnsi="Times New Roman"/>
                <w:color w:val="000000"/>
                <w:sz w:val="24"/>
                <w:szCs w:val="24"/>
                <w:lang w:eastAsia="en-US"/>
              </w:rPr>
              <w:t>5</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7" w:right="0" w:hanging="0"/>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Саудалық атауы-дәрілік заттың немесе медициналық бұйымдар</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ind w:left="77" w:right="0" w:hanging="0"/>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b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bookmarkStart w:id="18" w:name="z297"/>
            <w:bookmarkEnd w:id="18"/>
            <w:r>
              <w:rPr>
                <w:rFonts w:eastAsia="Calibri" w:cs="Times New Roman" w:ascii="Times New Roman" w:hAnsi="Times New Roman"/>
                <w:color w:val="000000"/>
                <w:sz w:val="24"/>
                <w:szCs w:val="24"/>
                <w:lang w:eastAsia="en-US"/>
              </w:rPr>
              <w:t>6</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7" w:right="0" w:hanging="0"/>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Дәрілік нысаны/сипаттамасы (шығару нысаны) бойынша тіркеу куәлігінің куәландыру/рұқсатымен бір жолғы әкелуге</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snapToGrid w:val="false"/>
              <w:ind w:left="77" w:right="0" w:hanging="0"/>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7</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7" w:right="0" w:hanging="0"/>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Бірлік өлшеу бойынша тіркеу куәлігінің куәландыру/рұқсатымен бір жолғы әкелуге</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ind w:left="77" w:right="0" w:hanging="0"/>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b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bookmarkStart w:id="19" w:name="z298"/>
            <w:bookmarkEnd w:id="19"/>
            <w:r>
              <w:rPr>
                <w:rFonts w:eastAsia="Calibri" w:cs="Times New Roman" w:ascii="Times New Roman" w:hAnsi="Times New Roman"/>
                <w:color w:val="000000"/>
                <w:sz w:val="24"/>
                <w:szCs w:val="24"/>
                <w:lang w:eastAsia="en-US"/>
              </w:rPr>
              <w:t>8</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7" w:right="0" w:hanging="0"/>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Өндіруші бойынша тіркеу куәлігінің куәландыру/рұқсатымен бір жолғы әкелуге</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snapToGrid w:val="false"/>
              <w:ind w:left="77" w:right="0" w:hanging="0"/>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9</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7" w:right="0" w:hanging="0"/>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шығарылған Елі бойынша тіркеу куәлігінің куәландыру/рұқсатымен бір жолғы әкелуге</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snapToGrid w:val="false"/>
              <w:ind w:left="77" w:right="0" w:hanging="0"/>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10</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7" w:right="0" w:hanging="0"/>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өлшеп-орау (саны бірлік өлшем, қаптамада) бойынша тіркеу куәлігінің куәландыру/рұқсатымен бір жолғы әкелуге</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snapToGrid w:val="false"/>
              <w:ind w:left="77" w:right="0" w:hanging="0"/>
              <w:jc w:val="both"/>
              <w:rPr>
                <w:rFonts w:ascii="Times New Roman" w:hAnsi="Times New Roman" w:eastAsia="Calibri" w:cs="Times New Roman"/>
                <w:i/>
                <w:i/>
                <w:sz w:val="24"/>
                <w:szCs w:val="24"/>
                <w:lang w:eastAsia="en-US"/>
              </w:rPr>
            </w:pPr>
            <w:r>
              <w:rPr>
                <w:rFonts w:eastAsia="Calibri" w:cs="Times New Roman" w:ascii="Times New Roman" w:hAnsi="Times New Roman"/>
                <w:i/>
                <w:sz w:val="24"/>
                <w:szCs w:val="24"/>
                <w:lang w:eastAsia="en-US"/>
              </w:rP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11</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7" w:right="0" w:hanging="0"/>
              <w:jc w:val="both"/>
              <w:rPr>
                <w:sz w:val="24"/>
                <w:szCs w:val="24"/>
              </w:rPr>
            </w:pPr>
            <w:r>
              <w:rPr>
                <w:rFonts w:eastAsia="Calibri" w:cs="Times New Roman" w:ascii="Times New Roman" w:hAnsi="Times New Roman"/>
                <w:color w:val="000000"/>
                <w:sz w:val="24"/>
                <w:szCs w:val="24"/>
                <w:lang w:eastAsia="en-US"/>
              </w:rPr>
              <w:t xml:space="preserve">бірлік үшін Баға теңгемен DDP ИНКОТЕРМС 2020 жылға дейін-тармағының (тармақтарының) </w:t>
            </w:r>
            <w:r>
              <w:rPr>
                <w:rFonts w:eastAsia="Calibri" w:cs="Times New Roman" w:ascii="Times New Roman" w:hAnsi="Times New Roman"/>
                <w:sz w:val="24"/>
                <w:szCs w:val="24"/>
                <w:lang w:eastAsia="en-US"/>
              </w:rPr>
              <w:t xml:space="preserve">жеткізу/баға долларында Бірыңғай дистрибьютордың </w:t>
            </w:r>
            <w:r>
              <w:rPr>
                <w:rFonts w:eastAsia="Calibri" w:cs="Times New Roman" w:ascii="Times New Roman" w:hAnsi="Times New Roman"/>
                <w:color w:val="000000"/>
                <w:sz w:val="24"/>
                <w:szCs w:val="24"/>
                <w:lang w:eastAsia="en-US"/>
              </w:rPr>
              <w:t xml:space="preserve">(сатып алу кезінде Бірыңғай дистрибьютор) </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ind w:left="77" w:right="0" w:hanging="0"/>
              <w:jc w:val="center"/>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w:t>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12</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7" w:right="0" w:hanging="0"/>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өлшем бірлігіндегі Санын (көлемін)</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snapToGrid w:val="false"/>
              <w:ind w:left="77" w:right="0" w:hanging="0"/>
              <w:jc w:val="center"/>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13</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7" w:right="0" w:hanging="0"/>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жеткізу Сомасы, теңге DDP ИНКОТЕРМС 2020 жылға дейін-тармағының (тармақтарының) жеткізуді қоса алғанда, барлық шығындар әлеуетті жеткізушінің тасымалдауға, сақтандыруға, кеден бажын, ҚҚС және басқа салықтарды, төлемдер мен алымдарды, басқа шығыстарды</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snapToGrid w:val="false"/>
              <w:ind w:left="77" w:right="0" w:hanging="0"/>
              <w:jc w:val="center"/>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14</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09" w:right="0" w:hanging="0"/>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жеткізу Кестесі</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snapToGrid w:val="false"/>
              <w:ind w:left="709" w:right="0" w:hanging="0"/>
              <w:jc w:val="center"/>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tc>
      </w:tr>
    </w:tbl>
    <w:p>
      <w:pPr>
        <w:pStyle w:val="Normal"/>
        <w:ind w:left="0" w:right="0" w:firstLine="709"/>
        <w:jc w:val="both"/>
        <w:rPr>
          <w:sz w:val="24"/>
          <w:szCs w:val="24"/>
        </w:rPr>
      </w:pPr>
      <w:r>
        <w:rPr>
          <w:rFonts w:eastAsia="Calibri" w:cs="Times New Roman" w:ascii="Times New Roman" w:hAnsi="Times New Roman"/>
          <w:color w:val="000000"/>
          <w:sz w:val="24"/>
          <w:szCs w:val="24"/>
          <w:lang w:eastAsia="en-US"/>
        </w:rPr>
        <w:t xml:space="preserve"> </w:t>
      </w:r>
      <w:r>
        <w:rPr>
          <w:rFonts w:eastAsia="Calibri" w:cs="Times New Roman" w:ascii="Times New Roman" w:hAnsi="Times New Roman"/>
          <w:color w:val="000000"/>
          <w:sz w:val="24"/>
          <w:szCs w:val="24"/>
          <w:lang w:eastAsia="en-US"/>
        </w:rPr>
        <w:t>* әлеуетті өнім берушінің бағасы</w:t>
      </w:r>
      <w:r>
        <w:rPr>
          <w:rFonts w:eastAsia="Calibri" w:cs="Times New Roman" w:ascii="Times New Roman" w:hAnsi="Times New Roman"/>
          <w:b/>
          <w:color w:val="000000"/>
          <w:sz w:val="24"/>
          <w:szCs w:val="24"/>
          <w:lang w:eastAsia="en-US"/>
        </w:rPr>
        <w:t>/</w:t>
      </w:r>
      <w:r>
        <w:rPr>
          <w:rFonts w:eastAsia="Calibri" w:cs="Times New Roman" w:ascii="Times New Roman" w:hAnsi="Times New Roman"/>
          <w:color w:val="000000"/>
          <w:sz w:val="24"/>
          <w:szCs w:val="24"/>
          <w:lang w:eastAsia="en-US"/>
        </w:rPr>
        <w:t>бағасы ескере отырып, үстеме Бірыңғай</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дистрибьютор</w:t>
      </w:r>
    </w:p>
    <w:p>
      <w:pPr>
        <w:pStyle w:val="Normal"/>
        <w:ind w:left="0" w:right="0" w:firstLine="709"/>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ind w:left="0" w:right="0" w:firstLine="709"/>
        <w:rPr>
          <w:sz w:val="24"/>
          <w:szCs w:val="24"/>
        </w:rPr>
      </w:pPr>
      <w:r>
        <w:rPr>
          <w:rFonts w:eastAsia="Calibri" w:cs="Times New Roman" w:ascii="Times New Roman" w:hAnsi="Times New Roman"/>
          <w:color w:val="000000"/>
          <w:sz w:val="24"/>
          <w:szCs w:val="24"/>
          <w:lang w:eastAsia="en-US"/>
        </w:rPr>
        <w:t>Күні "___" ____________ 20___ ж.</w:t>
      </w:r>
      <w:r>
        <w:rPr>
          <w:rFonts w:eastAsia="Calibri" w:cs="Times New Roman" w:ascii="Times New Roman" w:hAnsi="Times New Roman"/>
          <w:sz w:val="24"/>
          <w:szCs w:val="24"/>
          <w:lang w:eastAsia="en-US"/>
        </w:rPr>
        <w:br/>
      </w:r>
      <w:r>
        <w:rPr>
          <w:rFonts w:eastAsia="Calibri" w:cs="Times New Roman" w:ascii="Times New Roman" w:hAnsi="Times New Roman"/>
          <w:color w:val="000000"/>
          <w:sz w:val="24"/>
          <w:szCs w:val="24"/>
          <w:lang w:eastAsia="en-US"/>
        </w:rPr>
        <w:t xml:space="preserve"> </w:t>
        <w:tab/>
        <w:t>Лауазымы, аты-Жөні (болған кезде) _________________ ____________</w:t>
      </w:r>
    </w:p>
    <w:p>
      <w:pPr>
        <w:pStyle w:val="Normal"/>
        <w:ind w:left="7788" w:right="0" w:firstLine="708"/>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Қолы</w:t>
      </w:r>
    </w:p>
    <w:p>
      <w:pPr>
        <w:pStyle w:val="Normal"/>
        <w:spacing w:before="0" w:after="0"/>
        <w:ind w:left="0" w:right="0" w:firstLine="709"/>
        <w:contextualSpacing/>
        <w:jc w:val="center"/>
        <w:rPr>
          <w:rFonts w:eastAsia="Calibri"/>
        </w:rPr>
      </w:pPr>
      <w:r>
        <w:rPr>
          <w:rFonts w:eastAsia="Times New Roman" w:cs="Times New Roman" w:ascii="Times New Roman" w:hAnsi="Times New Roman"/>
          <w:color w:val="000000"/>
          <w:sz w:val="24"/>
          <w:szCs w:val="24"/>
          <w:lang w:eastAsia="en-US"/>
        </w:rPr>
        <w:t xml:space="preserve"> </w:t>
      </w:r>
    </w:p>
    <w:p>
      <w:pPr>
        <w:pStyle w:val="Normal"/>
        <w:spacing w:before="0" w:after="0"/>
        <w:ind w:left="0" w:right="0" w:firstLine="709"/>
        <w:contextualSpacing/>
        <w:jc w:val="center"/>
        <w:rPr>
          <w:sz w:val="24"/>
          <w:szCs w:val="24"/>
        </w:rPr>
      </w:pPr>
      <w:r>
        <w:rPr>
          <w:rFonts w:eastAsia="Times New Roman" w:cs="Times New Roman" w:ascii="Times New Roman" w:hAnsi="Times New Roman"/>
          <w:color w:val="000000"/>
          <w:sz w:val="24"/>
          <w:szCs w:val="24"/>
          <w:lang w:eastAsia="en-US"/>
        </w:rPr>
        <w:t xml:space="preserve"> </w:t>
      </w:r>
      <w:r>
        <w:rPr>
          <w:rFonts w:eastAsia="Calibri" w:cs="Times New Roman" w:ascii="Times New Roman" w:hAnsi="Times New Roman"/>
          <w:color w:val="000000"/>
          <w:sz w:val="24"/>
          <w:szCs w:val="24"/>
          <w:lang w:eastAsia="en-US"/>
        </w:rPr>
        <w:tab/>
        <w:tab/>
        <w:tab/>
        <w:tab/>
        <w:tab/>
        <w:tab/>
        <w:tab/>
        <w:t>_________ Мөрі (бар болған жағдайда)</w:t>
      </w:r>
      <w:r>
        <w:br w:type="page"/>
      </w:r>
    </w:p>
    <w:p>
      <w:pPr>
        <w:pStyle w:val="Pr"/>
        <w:rPr>
          <w:sz w:val="24"/>
          <w:szCs w:val="24"/>
        </w:rPr>
      </w:pPr>
      <w:r>
        <w:rPr>
          <w:sz w:val="24"/>
          <w:szCs w:val="24"/>
        </w:rPr>
      </w:r>
    </w:p>
    <w:p>
      <w:pPr>
        <w:pStyle w:val="Normal"/>
        <w:ind w:left="3969" w:right="0" w:hanging="0"/>
        <w:jc w:val="right"/>
        <w:rPr>
          <w:sz w:val="24"/>
          <w:szCs w:val="24"/>
        </w:rPr>
      </w:pPr>
      <w:r>
        <w:rPr>
          <w:rFonts w:eastAsia="Calibri" w:cs="Times New Roman" w:ascii="Times New Roman" w:hAnsi="Times New Roman"/>
          <w:color w:val="000000"/>
          <w:sz w:val="24"/>
          <w:szCs w:val="24"/>
          <w:lang w:eastAsia="en-US"/>
        </w:rPr>
        <w:t xml:space="preserve">Қағидасына 3-қосымша </w:t>
      </w:r>
      <w:r>
        <w:rPr>
          <w:rFonts w:eastAsia="Calibri" w:cs="Times New Roman" w:ascii="Times New Roman" w:hAnsi="Times New Roman"/>
          <w:sz w:val="24"/>
          <w:szCs w:val="24"/>
          <w:lang w:eastAsia="en-US"/>
        </w:rPr>
        <w:t>ұйымдастыру және өткізу</w:t>
      </w:r>
      <w:r>
        <w:rPr>
          <w:rFonts w:eastAsia="Calibri" w:cs="Times New Roman" w:ascii="Times New Roman" w:hAnsi="Times New Roman"/>
          <w:b/>
          <w:sz w:val="24"/>
          <w:szCs w:val="24"/>
          <w:lang w:eastAsia="en-US"/>
        </w:rPr>
        <w:t xml:space="preserve"> </w:t>
      </w:r>
      <w:r>
        <w:rPr>
          <w:rFonts w:eastAsia="Calibri" w:cs="Times New Roman" w:ascii="Times New Roman" w:hAnsi="Times New Roman"/>
          <w:sz w:val="24"/>
          <w:szCs w:val="24"/>
          <w:lang w:eastAsia="en-US"/>
        </w:rPr>
        <w:t>,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w:t>
      </w:r>
    </w:p>
    <w:p>
      <w:pPr>
        <w:pStyle w:val="Normal"/>
        <w:shd w:val="clear" w:fill="FFFFFF"/>
        <w:jc w:val="right"/>
        <w:textAlignment w:val="baseline"/>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p>
    <w:p>
      <w:pPr>
        <w:pStyle w:val="Normal"/>
        <w:shd w:val="clear" w:fill="FFFFFF"/>
        <w:ind w:left="0" w:right="0" w:firstLine="400"/>
        <w:jc w:val="right"/>
        <w:textAlignment w:val="baseline"/>
        <w:rPr>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Нысаны</w:t>
      </w:r>
    </w:p>
    <w:p>
      <w:pPr>
        <w:pStyle w:val="Normal"/>
        <w:ind w:left="0" w:right="0" w:firstLine="709"/>
        <w:jc w:val="both"/>
        <w:rPr>
          <w:rFonts w:ascii="Times New Roman" w:hAnsi="Times New Roman" w:eastAsia="Calibri" w:cs="Times New Roman"/>
          <w:spacing w:val="2"/>
          <w:sz w:val="24"/>
          <w:szCs w:val="24"/>
          <w:lang w:eastAsia="en-US"/>
        </w:rPr>
      </w:pPr>
      <w:r>
        <w:rPr>
          <w:rFonts w:eastAsia="Calibri" w:cs="Times New Roman" w:ascii="Times New Roman" w:hAnsi="Times New Roman"/>
          <w:spacing w:val="2"/>
          <w:sz w:val="24"/>
          <w:szCs w:val="24"/>
          <w:lang w:eastAsia="en-US"/>
        </w:rPr>
      </w:r>
    </w:p>
    <w:p>
      <w:pPr>
        <w:pStyle w:val="Normal"/>
        <w:shd w:val="clear" w:fill="FFFFFF"/>
        <w:ind w:left="0" w:right="0" w:firstLine="400"/>
        <w:jc w:val="both"/>
        <w:textAlignment w:val="baseline"/>
        <w:rPr>
          <w:rFonts w:eastAsia="Calibri"/>
        </w:rPr>
      </w:pPr>
      <w:r>
        <w:rPr>
          <w:rFonts w:eastAsia="Times New Roman" w:cs="Times New Roman" w:ascii="Times New Roman" w:hAnsi="Times New Roman"/>
          <w:bCs/>
          <w:color w:val="000000"/>
          <w:sz w:val="24"/>
          <w:szCs w:val="24"/>
          <w:lang w:eastAsia="en-US"/>
        </w:rPr>
        <w:t xml:space="preserve"> </w:t>
      </w:r>
    </w:p>
    <w:p>
      <w:pPr>
        <w:pStyle w:val="Normal"/>
        <w:shd w:val="clear" w:fill="FFFFFF"/>
        <w:ind w:left="0"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Шығ. № __________</w:t>
      </w:r>
    </w:p>
    <w:p>
      <w:pPr>
        <w:pStyle w:val="Normal"/>
        <w:shd w:val="clear" w:fill="FFFFFF"/>
        <w:ind w:left="0"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Күні ____________</w:t>
      </w:r>
    </w:p>
    <w:p>
      <w:pPr>
        <w:pStyle w:val="Normal"/>
        <w:shd w:val="clear" w:fill="FFFFFF"/>
        <w:ind w:left="5954" w:right="0" w:hanging="0"/>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Кімге:_______________________________________________</w:t>
      </w:r>
    </w:p>
    <w:p>
      <w:pPr>
        <w:pStyle w:val="Normal"/>
        <w:shd w:val="clear" w:fill="FFFFFF"/>
        <w:ind w:left="5664" w:right="0" w:hanging="0"/>
        <w:jc w:val="center"/>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(атауы және деректемелері сатып алуды ұйымдастырушының, тапсырыс берушінің)</w:t>
      </w:r>
    </w:p>
    <w:p>
      <w:pPr>
        <w:pStyle w:val="Normal"/>
        <w:shd w:val="clear" w:fill="FFFFFF"/>
        <w:ind w:left="0" w:right="0" w:firstLine="709"/>
        <w:jc w:val="center"/>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r>
    </w:p>
    <w:p>
      <w:pPr>
        <w:pStyle w:val="Normal"/>
        <w:shd w:val="clear" w:fill="FFFFFF"/>
        <w:ind w:left="0" w:right="0" w:firstLine="709"/>
        <w:jc w:val="center"/>
        <w:textAlignment w:val="baseline"/>
        <w:rPr>
          <w:rFonts w:ascii="Times New Roman" w:hAnsi="Times New Roman" w:eastAsia="Calibri" w:cs="Times New Roman"/>
          <w:b/>
          <w:b/>
          <w:bCs/>
          <w:color w:val="000000"/>
          <w:sz w:val="24"/>
          <w:szCs w:val="24"/>
          <w:lang w:eastAsia="en-US"/>
        </w:rPr>
      </w:pPr>
      <w:r>
        <w:rPr>
          <w:rFonts w:eastAsia="Calibri" w:cs="Times New Roman" w:ascii="Times New Roman" w:hAnsi="Times New Roman"/>
          <w:b/>
          <w:bCs/>
          <w:color w:val="000000"/>
          <w:sz w:val="24"/>
          <w:szCs w:val="24"/>
          <w:lang w:eastAsia="en-US"/>
        </w:rPr>
        <w:t>Банктік кепілдік</w:t>
      </w:r>
    </w:p>
    <w:p>
      <w:pPr>
        <w:pStyle w:val="Normal"/>
        <w:shd w:val="clear" w:fill="FFFFFF"/>
        <w:ind w:left="0" w:right="0" w:firstLine="709"/>
        <w:jc w:val="center"/>
        <w:textAlignment w:val="baseline"/>
        <w:rPr>
          <w:rFonts w:ascii="Times New Roman" w:hAnsi="Times New Roman" w:eastAsia="Calibri" w:cs="Times New Roman"/>
          <w:b/>
          <w:b/>
          <w:bCs/>
          <w:color w:val="000000"/>
          <w:sz w:val="24"/>
          <w:szCs w:val="24"/>
          <w:lang w:eastAsia="en-US"/>
        </w:rPr>
      </w:pPr>
      <w:r>
        <w:rPr>
          <w:rFonts w:eastAsia="Calibri" w:cs="Times New Roman" w:ascii="Times New Roman" w:hAnsi="Times New Roman"/>
          <w:b/>
          <w:bCs/>
          <w:color w:val="000000"/>
          <w:sz w:val="24"/>
          <w:szCs w:val="24"/>
          <w:lang w:eastAsia="en-US"/>
        </w:rPr>
        <w:t>(түрі тендерлік өтінімді қамтамасыз ету)</w:t>
      </w:r>
    </w:p>
    <w:p>
      <w:pPr>
        <w:pStyle w:val="Normal"/>
        <w:shd w:val="clear" w:fill="FFFFFF"/>
        <w:ind w:left="0" w:right="0" w:firstLine="709"/>
        <w:jc w:val="center"/>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Банктің атауы, банктің (банк филиалының)</w:t>
      </w:r>
    </w:p>
    <w:p>
      <w:pPr>
        <w:pStyle w:val="Normal"/>
        <w:shd w:val="clear" w:fill="FFFFFF"/>
        <w:ind w:left="0" w:right="0" w:firstLine="709"/>
        <w:jc w:val="center"/>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____________________________________________________________</w:t>
      </w:r>
    </w:p>
    <w:p>
      <w:pPr>
        <w:pStyle w:val="Normal"/>
        <w:shd w:val="clear" w:fill="FFFFFF"/>
        <w:ind w:left="2123"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(атауы, БСН және басқа да банктің деректемелері)</w:t>
      </w:r>
    </w:p>
    <w:p>
      <w:pPr>
        <w:pStyle w:val="Normal"/>
        <w:shd w:val="clear" w:fill="FFFFFF"/>
        <w:ind w:left="0" w:right="0" w:firstLine="709"/>
        <w:jc w:val="center"/>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r>
    </w:p>
    <w:p>
      <w:pPr>
        <w:pStyle w:val="Normal"/>
        <w:shd w:val="clear" w:fill="FFFFFF"/>
        <w:ind w:left="0" w:right="0" w:firstLine="709"/>
        <w:jc w:val="center"/>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Кепілдік қамтамасыз ету № ____________________</w:t>
      </w:r>
    </w:p>
    <w:p>
      <w:pPr>
        <w:pStyle w:val="Normal"/>
        <w:shd w:val="clear" w:fill="FFFFFF"/>
        <w:ind w:left="0"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r>
    </w:p>
    <w:p>
      <w:pPr>
        <w:pStyle w:val="Normal"/>
        <w:shd w:val="clear" w:fill="FFFFFF"/>
        <w:ind w:left="0" w:right="0" w:firstLine="709"/>
        <w:jc w:val="both"/>
        <w:textAlignment w:val="baseline"/>
        <w:rPr>
          <w:sz w:val="24"/>
          <w:szCs w:val="24"/>
        </w:rPr>
      </w:pPr>
      <w:r>
        <w:rPr>
          <w:rFonts w:eastAsia="Times New Roman" w:cs="Times New Roman" w:ascii="Times New Roman" w:hAnsi="Times New Roman"/>
          <w:bCs/>
          <w:color w:val="000000"/>
          <w:sz w:val="24"/>
          <w:szCs w:val="24"/>
          <w:lang w:eastAsia="en-US"/>
        </w:rPr>
        <w:t xml:space="preserve"> </w:t>
      </w:r>
      <w:r>
        <w:rPr>
          <w:rFonts w:eastAsia="Calibri" w:cs="Times New Roman" w:ascii="Times New Roman" w:hAnsi="Times New Roman"/>
          <w:bCs/>
          <w:color w:val="000000"/>
          <w:sz w:val="24"/>
          <w:szCs w:val="24"/>
          <w:lang w:eastAsia="en-US"/>
        </w:rPr>
        <w:t>"__" _____ 20__ жылғы</w:t>
      </w:r>
    </w:p>
    <w:p>
      <w:pPr>
        <w:pStyle w:val="Normal"/>
        <w:shd w:val="clear" w:fill="FFFFFF"/>
        <w:ind w:left="0"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r>
    </w:p>
    <w:p>
      <w:pPr>
        <w:pStyle w:val="Normal"/>
        <w:shd w:val="clear" w:fill="FFFFFF"/>
        <w:ind w:left="0"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Банк (банк филиалы) ______________________________________________</w:t>
      </w:r>
    </w:p>
    <w:p>
      <w:pPr>
        <w:pStyle w:val="Normal"/>
        <w:shd w:val="clear" w:fill="FFFFFF"/>
        <w:ind w:left="2831"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 xml:space="preserve">(атауы) (бұдан әрі – Банк) </w:t>
      </w:r>
    </w:p>
    <w:p>
      <w:pPr>
        <w:pStyle w:val="Normal"/>
        <w:shd w:val="clear" w:fill="FFFFFF"/>
        <w:ind w:left="0"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хабардар, бұл____________________________________________</w:t>
      </w:r>
    </w:p>
    <w:p>
      <w:pPr>
        <w:pStyle w:val="Normal"/>
        <w:shd w:val="clear" w:fill="FFFFFF"/>
        <w:ind w:left="2831"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 xml:space="preserve">(атауы) </w:t>
      </w:r>
    </w:p>
    <w:p>
      <w:pPr>
        <w:pStyle w:val="Normal"/>
        <w:shd w:val="clear" w:fill="FFFFFF"/>
        <w:ind w:left="0"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бұдан әрі "Әлеуетті өнім беруші" қабылдайды тендерге қатысуға жариялаған ________________________________________________________,</w:t>
      </w:r>
    </w:p>
    <w:p>
      <w:pPr>
        <w:pStyle w:val="Normal"/>
        <w:shd w:val="clear" w:fill="FFFFFF"/>
        <w:ind w:left="1415"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(атауы, тапсырыс берушінің/сатып алуды ұйымдастырушының)</w:t>
      </w:r>
    </w:p>
    <w:p>
      <w:pPr>
        <w:pStyle w:val="Normal"/>
        <w:shd w:val="clear" w:fill="FFFFFF"/>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_________________ (күні, айы, жылы хабарландырулар) және дайын жүзеге асыруға және қызмет көрсету (қызмет атауы)/ жеткізу (атауы және көлемі тауар), жалпы сомасы________________ (жазбаша) теңге, оның ішінде (қатысу кезінде сатып алу бірнеше лот бойынша):</w:t>
      </w:r>
    </w:p>
    <w:p>
      <w:pPr>
        <w:pStyle w:val="Normal"/>
        <w:shd w:val="clear" w:fill="FFFFFF"/>
        <w:ind w:left="0"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1) лот бойынша № _____ (нөмірі жариялау) мөлшерінде __________________</w:t>
      </w:r>
    </w:p>
    <w:p>
      <w:pPr>
        <w:pStyle w:val="Normal"/>
        <w:shd w:val="clear" w:fill="FFFFFF"/>
        <w:ind w:left="0"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(сомасы санмен және жазумен) теңге;</w:t>
      </w:r>
    </w:p>
    <w:p>
      <w:pPr>
        <w:pStyle w:val="Normal"/>
        <w:shd w:val="clear" w:fill="FFFFFF"/>
        <w:ind w:left="0"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2)...</w:t>
      </w:r>
    </w:p>
    <w:p>
      <w:pPr>
        <w:pStyle w:val="Normal"/>
        <w:shd w:val="clear" w:fill="FFFFFF"/>
        <w:ind w:left="709" w:right="0" w:hanging="0"/>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Осыған байланысты Банк __________________________________________ (банктің атауы)</w:t>
      </w:r>
    </w:p>
    <w:p>
      <w:pPr>
        <w:pStyle w:val="Normal"/>
        <w:shd w:val="clear" w:fill="FFFFFF"/>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өзіне қайтарып алынбайтын төлем төлеу міндеттемесі тапсырыс беруші/сатып алуды ұйымдастырушыға бірінші талабы бойынша сомасын қоса алғанда, кепілдік қамтамасыз ету мөлшерінде 1 (бір) пайызға тең ______________ (сомасы санмен және жазумен көрсетіледі) лот бойынша № ____ сомаға________________</w:t>
      </w:r>
    </w:p>
    <w:p>
      <w:pPr>
        <w:pStyle w:val="Normal"/>
        <w:ind w:left="0" w:right="0" w:firstLine="709"/>
        <w:jc w:val="both"/>
        <w:rPr>
          <w:sz w:val="24"/>
          <w:szCs w:val="24"/>
        </w:rPr>
      </w:pPr>
      <w:r>
        <w:rPr>
          <w:rFonts w:eastAsia="Calibri" w:cs="Times New Roman" w:ascii="Times New Roman" w:hAnsi="Times New Roman"/>
          <w:bCs/>
          <w:color w:val="000000"/>
          <w:sz w:val="24"/>
          <w:szCs w:val="24"/>
          <w:lang w:eastAsia="en-US"/>
        </w:rPr>
        <w:t xml:space="preserve">(сомасы санмен және жазбаша) теңге, лот № _____ сомаға________________ (сомасы санмен және жазбаша) теңге, талабын алғаннан төлеуге көзделген негіздер бойынша </w:t>
      </w:r>
      <w:r>
        <w:rPr>
          <w:rFonts w:eastAsia="Calibri" w:cs="Times New Roman" w:ascii="Times New Roman" w:hAnsi="Times New Roman"/>
          <w:color w:val="000000"/>
          <w:sz w:val="24"/>
          <w:szCs w:val="24"/>
          <w:lang w:eastAsia="en-US"/>
        </w:rPr>
        <w:t xml:space="preserve">ережелерімен сатып алуды ұйымдастыру және өткізу,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w:t>
      </w:r>
    </w:p>
    <w:p>
      <w:pPr>
        <w:pStyle w:val="Normal"/>
        <w:ind w:left="0" w:right="0" w:firstLine="709"/>
        <w:jc w:val="both"/>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both"/>
        <w:rPr>
          <w:sz w:val="24"/>
          <w:szCs w:val="24"/>
        </w:rPr>
      </w:pPr>
      <w:r>
        <w:rPr>
          <w:rFonts w:eastAsia="Calibri" w:cs="Times New Roman" w:ascii="Times New Roman" w:hAnsi="Times New Roman"/>
          <w:color w:val="000000"/>
          <w:sz w:val="24"/>
          <w:szCs w:val="24"/>
          <w:lang w:eastAsia="en-US"/>
        </w:rPr>
        <w:t>сақтандыру, фармацевтикалық қызметтерді (бұдан әрі – Ереже).</w:t>
      </w:r>
    </w:p>
    <w:p>
      <w:pPr>
        <w:pStyle w:val="Normal"/>
        <w:shd w:val="clear" w:fill="FFFFFF"/>
        <w:ind w:left="0"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Бұл кепілдік сәттен бастап күшіне енеді және ашу бойынша тендерлік өтінімді Әлеуетті өнім беруші қабылдағанға дейін қолданылады, ол туралы шешім мәні бойынша сәйкес, ал тану кезінде Әлеуетті өнім берушінің жеңімпазбен сатып алу – табыс етілгенге дейін оларға тиісті кепілдік қамтамасыз ету бойынша шарт.</w:t>
      </w:r>
    </w:p>
    <w:p>
      <w:pPr>
        <w:pStyle w:val="Normal"/>
        <w:shd w:val="clear" w:fill="FFFFFF"/>
        <w:ind w:left="0" w:right="0" w:firstLine="709"/>
        <w:jc w:val="both"/>
        <w:textAlignment w:val="baseline"/>
        <w:rPr>
          <w:sz w:val="24"/>
          <w:szCs w:val="24"/>
        </w:rPr>
      </w:pPr>
      <w:r>
        <w:rPr>
          <w:rFonts w:eastAsia="Calibri" w:cs="Times New Roman" w:ascii="Times New Roman" w:hAnsi="Times New Roman"/>
          <w:bCs/>
          <w:color w:val="000000"/>
          <w:sz w:val="24"/>
          <w:szCs w:val="24"/>
          <w:lang w:eastAsia="en-US"/>
        </w:rPr>
        <w:t>Лауазымы, тегі, аты-Жөні (болған кезде) ________</w:t>
        <w:tab/>
        <w:tab/>
      </w:r>
      <w:r>
        <w:rPr>
          <w:rFonts w:eastAsia="Calibri" w:cs="Times New Roman" w:ascii="Times New Roman" w:hAnsi="Times New Roman"/>
          <w:color w:val="000000"/>
          <w:spacing w:val="2"/>
          <w:sz w:val="24"/>
          <w:szCs w:val="24"/>
          <w:shd w:fill="FFFFFF" w:val="clear"/>
          <w:lang w:eastAsia="en-US"/>
        </w:rPr>
        <w:t>Банктің Мөрі</w:t>
      </w:r>
      <w:r>
        <w:rPr>
          <w:rFonts w:eastAsia="Calibri" w:cs="Times New Roman" w:ascii="Times New Roman" w:hAnsi="Times New Roman"/>
          <w:bCs/>
          <w:color w:val="000000"/>
          <w:sz w:val="24"/>
          <w:szCs w:val="24"/>
          <w:lang w:eastAsia="en-US"/>
        </w:rPr>
        <w:t xml:space="preserve"> </w:t>
      </w:r>
      <w:r>
        <w:br w:type="page"/>
      </w:r>
    </w:p>
    <w:p>
      <w:pPr>
        <w:pStyle w:val="Normal"/>
        <w:ind w:left="3969" w:right="0" w:hanging="0"/>
        <w:jc w:val="right"/>
        <w:rPr/>
      </w:pPr>
      <w:r>
        <w:rPr>
          <w:rFonts w:eastAsia="Calibri" w:cs="Times New Roman" w:ascii="Times New Roman" w:hAnsi="Times New Roman"/>
          <w:color w:val="000000"/>
          <w:sz w:val="24"/>
          <w:szCs w:val="24"/>
          <w:lang w:eastAsia="en-US"/>
        </w:rPr>
        <w:t xml:space="preserve">Ережеге 10-қосымша </w:t>
      </w:r>
      <w:r>
        <w:rPr>
          <w:rFonts w:eastAsia="Calibri" w:cs="Times New Roman" w:ascii="Times New Roman" w:hAnsi="Times New Roman"/>
          <w:sz w:val="24"/>
          <w:szCs w:val="24"/>
          <w:lang w:eastAsia="en-US"/>
        </w:rPr>
        <w:t>ұйымдастыру және өткізу</w:t>
      </w:r>
      <w:r>
        <w:rPr>
          <w:rFonts w:eastAsia="Calibri" w:cs="Times New Roman" w:ascii="Times New Roman" w:hAnsi="Times New Roman"/>
          <w:b/>
          <w:sz w:val="24"/>
          <w:szCs w:val="24"/>
          <w:lang w:eastAsia="en-US"/>
        </w:rPr>
        <w:t xml:space="preserve"> </w:t>
      </w:r>
      <w:r>
        <w:rPr>
          <w:rFonts w:eastAsia="Calibri" w:cs="Times New Roman" w:ascii="Times New Roman" w:hAnsi="Times New Roman"/>
          <w:sz w:val="24"/>
          <w:szCs w:val="24"/>
          <w:lang w:eastAsia="en-US"/>
        </w:rPr>
        <w:t>,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w:t>
      </w:r>
    </w:p>
    <w:p>
      <w:pPr>
        <w:pStyle w:val="Normal"/>
        <w:ind w:left="0" w:right="0" w:firstLine="709"/>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 </w:t>
      </w:r>
    </w:p>
    <w:p>
      <w:pPr>
        <w:pStyle w:val="Normal"/>
        <w:shd w:val="clear" w:fill="FFFFFF"/>
        <w:jc w:val="right"/>
        <w:textAlignment w:val="baseline"/>
        <w:rPr>
          <w:rFonts w:ascii="Times New Roman" w:hAnsi="Times New Roman" w:cs="Times New Roman"/>
          <w:color w:val="000000"/>
          <w:sz w:val="24"/>
          <w:szCs w:val="24"/>
        </w:rPr>
      </w:pPr>
      <w:r>
        <w:rPr>
          <w:rFonts w:cs="Times New Roman" w:ascii="Times New Roman" w:hAnsi="Times New Roman"/>
          <w:color w:val="000000"/>
          <w:sz w:val="24"/>
          <w:szCs w:val="24"/>
        </w:rPr>
        <w:t xml:space="preserve">Нысаны </w:t>
      </w:r>
    </w:p>
    <w:p>
      <w:pPr>
        <w:pStyle w:val="Normal"/>
        <w:shd w:val="clear" w:fill="FFFFFF"/>
        <w:jc w:val="right"/>
        <w:textAlignment w:val="baseline"/>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hd w:val="clear" w:fill="FFFFFF"/>
        <w:jc w:val="right"/>
        <w:textAlignment w:val="baseline"/>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p>
    <w:p>
      <w:pPr>
        <w:pStyle w:val="Normal"/>
        <w:jc w:val="both"/>
        <w:rPr>
          <w:rFonts w:ascii="Times New Roman" w:hAnsi="Times New Roman" w:eastAsia="Calibri" w:cs="Times New Roman"/>
          <w:color w:val="000000"/>
          <w:sz w:val="24"/>
          <w:szCs w:val="24"/>
          <w:lang w:eastAsia="en-US"/>
        </w:rPr>
      </w:pPr>
      <w:bookmarkStart w:id="20" w:name="z164"/>
      <w:bookmarkEnd w:id="20"/>
      <w:r>
        <w:rPr>
          <w:rFonts w:eastAsia="Calibri" w:cs="Times New Roman" w:ascii="Times New Roman" w:hAnsi="Times New Roman"/>
          <w:color w:val="000000"/>
          <w:sz w:val="24"/>
          <w:szCs w:val="24"/>
          <w:lang w:eastAsia="en-US"/>
        </w:rPr>
        <w:t>Шығ. № __________</w:t>
      </w:r>
    </w:p>
    <w:p>
      <w:pPr>
        <w:pStyle w:val="Normal"/>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Күні ____________</w:t>
      </w:r>
    </w:p>
    <w:p>
      <w:pPr>
        <w:pStyle w:val="Normal"/>
        <w:jc w:val="both"/>
        <w:rPr>
          <w:rFonts w:eastAsia="Calibri"/>
        </w:rPr>
      </w:pPr>
      <w:bookmarkStart w:id="21" w:name="z166"/>
      <w:bookmarkEnd w:id="21"/>
      <w:r>
        <w:rPr>
          <w:rFonts w:eastAsia="Times New Roman" w:cs="Times New Roman" w:ascii="Times New Roman" w:hAnsi="Times New Roman"/>
          <w:b/>
          <w:color w:val="000000"/>
          <w:sz w:val="24"/>
          <w:szCs w:val="24"/>
          <w:lang w:eastAsia="en-US"/>
        </w:rPr>
        <w:t xml:space="preserve"> </w:t>
      </w:r>
    </w:p>
    <w:p>
      <w:pPr>
        <w:pStyle w:val="Normal"/>
        <w:ind w:left="5812" w:right="0" w:hanging="0"/>
        <w:jc w:val="both"/>
        <w:rPr>
          <w:sz w:val="24"/>
          <w:szCs w:val="24"/>
        </w:rPr>
      </w:pPr>
      <w:r>
        <w:rPr>
          <w:rFonts w:eastAsia="Calibri" w:cs="Times New Roman" w:ascii="Times New Roman" w:hAnsi="Times New Roman"/>
          <w:color w:val="000000"/>
          <w:sz w:val="24"/>
          <w:szCs w:val="24"/>
          <w:shd w:fill="FFFFFF" w:val="clear"/>
          <w:lang w:eastAsia="en-US"/>
        </w:rPr>
        <w:t>Кімге:</w:t>
      </w:r>
      <w:r>
        <w:rPr>
          <w:rFonts w:eastAsia="Calibri" w:cs="Times New Roman" w:ascii="Times New Roman" w:hAnsi="Times New Roman"/>
          <w:color w:val="000000"/>
          <w:sz w:val="24"/>
          <w:szCs w:val="24"/>
          <w:lang w:eastAsia="en-US"/>
        </w:rPr>
        <w:br/>
      </w:r>
      <w:r>
        <w:rPr>
          <w:rFonts w:eastAsia="Calibri" w:cs="Times New Roman" w:ascii="Times New Roman" w:hAnsi="Times New Roman"/>
          <w:color w:val="000000"/>
          <w:sz w:val="24"/>
          <w:szCs w:val="24"/>
          <w:shd w:fill="FFFFFF" w:val="clear"/>
          <w:lang w:eastAsia="en-US"/>
        </w:rPr>
        <w:t>___________________________</w:t>
      </w:r>
      <w:r>
        <w:rPr>
          <w:rFonts w:eastAsia="Calibri" w:cs="Times New Roman" w:ascii="Times New Roman" w:hAnsi="Times New Roman"/>
          <w:color w:val="000000"/>
          <w:sz w:val="24"/>
          <w:szCs w:val="24"/>
          <w:lang w:eastAsia="en-US"/>
        </w:rPr>
        <w:br/>
      </w:r>
      <w:r>
        <w:rPr>
          <w:rFonts w:eastAsia="Calibri" w:cs="Times New Roman" w:ascii="Times New Roman" w:hAnsi="Times New Roman"/>
          <w:color w:val="000000"/>
          <w:sz w:val="24"/>
          <w:szCs w:val="24"/>
          <w:shd w:fill="FFFFFF" w:val="clear"/>
          <w:lang w:eastAsia="en-US"/>
        </w:rPr>
        <w:t>___________________________</w:t>
      </w:r>
      <w:r>
        <w:rPr>
          <w:rFonts w:eastAsia="Calibri" w:cs="Times New Roman" w:ascii="Times New Roman" w:hAnsi="Times New Roman"/>
          <w:color w:val="000000"/>
          <w:sz w:val="24"/>
          <w:szCs w:val="24"/>
          <w:lang w:eastAsia="en-US"/>
        </w:rPr>
        <w:br/>
      </w:r>
      <w:r>
        <w:rPr>
          <w:rFonts w:eastAsia="Calibri" w:cs="Times New Roman" w:ascii="Times New Roman" w:hAnsi="Times New Roman"/>
          <w:color w:val="000000"/>
          <w:sz w:val="24"/>
          <w:szCs w:val="24"/>
          <w:shd w:fill="FFFFFF" w:val="clear"/>
          <w:lang w:eastAsia="en-US"/>
        </w:rPr>
        <w:t>(атауы және деректемелері</w:t>
      </w:r>
      <w:r>
        <w:rPr>
          <w:rFonts w:eastAsia="Calibri" w:cs="Times New Roman" w:ascii="Times New Roman" w:hAnsi="Times New Roman"/>
          <w:color w:val="000000"/>
          <w:sz w:val="24"/>
          <w:szCs w:val="24"/>
          <w:lang w:eastAsia="en-US"/>
        </w:rPr>
        <w:br/>
      </w:r>
      <w:r>
        <w:rPr>
          <w:rFonts w:eastAsia="Calibri" w:cs="Times New Roman" w:ascii="Times New Roman" w:hAnsi="Times New Roman"/>
          <w:color w:val="000000"/>
          <w:sz w:val="24"/>
          <w:szCs w:val="24"/>
          <w:shd w:fill="FFFFFF" w:val="clear"/>
          <w:lang w:eastAsia="en-US"/>
        </w:rPr>
        <w:t>сатып алуды ұйымдастырушының, тапсырыс берушінің)</w:t>
      </w:r>
    </w:p>
    <w:p>
      <w:pPr>
        <w:pStyle w:val="Normal"/>
        <w:jc w:val="both"/>
        <w:rPr>
          <w:rFonts w:ascii="Times New Roman" w:hAnsi="Times New Roman" w:eastAsia="Calibri" w:cs="Times New Roman"/>
          <w:b/>
          <w:b/>
          <w:color w:val="000000"/>
          <w:sz w:val="24"/>
          <w:szCs w:val="24"/>
          <w:lang w:eastAsia="en-US"/>
        </w:rPr>
      </w:pPr>
      <w:r>
        <w:rPr>
          <w:rFonts w:eastAsia="Calibri" w:cs="Times New Roman" w:ascii="Times New Roman" w:hAnsi="Times New Roman"/>
          <w:b/>
          <w:color w:val="000000"/>
          <w:sz w:val="24"/>
          <w:szCs w:val="24"/>
          <w:lang w:eastAsia="en-US"/>
        </w:rPr>
      </w:r>
    </w:p>
    <w:p>
      <w:pPr>
        <w:pStyle w:val="Normal"/>
        <w:jc w:val="both"/>
        <w:rPr>
          <w:rFonts w:ascii="Times New Roman" w:hAnsi="Times New Roman" w:eastAsia="Calibri" w:cs="Times New Roman"/>
          <w:b/>
          <w:b/>
          <w:color w:val="000000"/>
          <w:sz w:val="24"/>
          <w:szCs w:val="24"/>
          <w:lang w:eastAsia="en-US"/>
        </w:rPr>
      </w:pPr>
      <w:r>
        <w:rPr>
          <w:rFonts w:eastAsia="Calibri" w:cs="Times New Roman" w:ascii="Times New Roman" w:hAnsi="Times New Roman"/>
          <w:b/>
          <w:color w:val="000000"/>
          <w:sz w:val="24"/>
          <w:szCs w:val="24"/>
          <w:lang w:eastAsia="en-US"/>
        </w:rPr>
      </w:r>
    </w:p>
    <w:p>
      <w:pPr>
        <w:pStyle w:val="Normal"/>
        <w:jc w:val="center"/>
        <w:rPr>
          <w:rFonts w:ascii="Times New Roman" w:hAnsi="Times New Roman" w:eastAsia="Calibri" w:cs="Times New Roman"/>
          <w:b/>
          <w:b/>
          <w:color w:val="000000"/>
          <w:sz w:val="24"/>
          <w:szCs w:val="24"/>
          <w:lang w:eastAsia="en-US"/>
        </w:rPr>
      </w:pPr>
      <w:r>
        <w:rPr>
          <w:rFonts w:eastAsia="Calibri" w:cs="Times New Roman" w:ascii="Times New Roman" w:hAnsi="Times New Roman"/>
          <w:b/>
          <w:color w:val="000000"/>
          <w:sz w:val="24"/>
          <w:szCs w:val="24"/>
          <w:lang w:eastAsia="en-US"/>
        </w:rPr>
        <w:t>Банктік кепілдік</w:t>
      </w:r>
    </w:p>
    <w:p>
      <w:pPr>
        <w:pStyle w:val="Normal"/>
        <w:ind w:left="0" w:right="0" w:firstLine="709"/>
        <w:jc w:val="center"/>
        <w:rPr>
          <w:sz w:val="24"/>
          <w:szCs w:val="24"/>
        </w:rPr>
      </w:pPr>
      <w:r>
        <w:rPr>
          <w:rFonts w:eastAsia="Calibri" w:cs="Times New Roman" w:ascii="Times New Roman" w:hAnsi="Times New Roman"/>
          <w:b/>
          <w:color w:val="000000"/>
          <w:sz w:val="24"/>
          <w:szCs w:val="24"/>
          <w:lang w:eastAsia="en-US"/>
        </w:rPr>
        <w:t>(түрі шарттың орындалуын қамтамасыз ету)</w:t>
      </w:r>
      <w:r>
        <w:rPr>
          <w:rFonts w:eastAsia="Calibri" w:cs="Times New Roman" w:ascii="Times New Roman" w:hAnsi="Times New Roman"/>
          <w:sz w:val="24"/>
          <w:szCs w:val="24"/>
          <w:lang w:eastAsia="en-US"/>
        </w:rPr>
        <w:br/>
      </w:r>
      <w:r>
        <w:rPr>
          <w:rFonts w:eastAsia="Calibri" w:cs="Times New Roman" w:ascii="Times New Roman" w:hAnsi="Times New Roman"/>
          <w:color w:val="000000"/>
          <w:sz w:val="24"/>
          <w:szCs w:val="24"/>
          <w:lang w:eastAsia="en-US"/>
        </w:rPr>
        <w:t>банктің Атауы:</w:t>
      </w:r>
      <w:r>
        <w:rPr>
          <w:rFonts w:eastAsia="Calibri" w:cs="Times New Roman" w:ascii="Times New Roman" w:hAnsi="Times New Roman"/>
          <w:sz w:val="24"/>
          <w:szCs w:val="24"/>
          <w:lang w:eastAsia="en-US"/>
        </w:rPr>
        <w:br/>
      </w:r>
      <w:r>
        <w:rPr>
          <w:rFonts w:eastAsia="Calibri" w:cs="Times New Roman" w:ascii="Times New Roman" w:hAnsi="Times New Roman"/>
          <w:color w:val="000000"/>
          <w:sz w:val="24"/>
          <w:szCs w:val="24"/>
          <w:lang w:eastAsia="en-US"/>
        </w:rPr>
        <w:t>____________________________________________________________________</w:t>
      </w:r>
      <w:r>
        <w:rPr>
          <w:rFonts w:eastAsia="Calibri" w:cs="Times New Roman" w:ascii="Times New Roman" w:hAnsi="Times New Roman"/>
          <w:sz w:val="24"/>
          <w:szCs w:val="24"/>
          <w:lang w:eastAsia="en-US"/>
        </w:rPr>
        <w:br/>
      </w:r>
      <w:r>
        <w:rPr>
          <w:rFonts w:eastAsia="Calibri" w:cs="Times New Roman" w:ascii="Times New Roman" w:hAnsi="Times New Roman"/>
          <w:color w:val="000000"/>
          <w:sz w:val="24"/>
          <w:szCs w:val="24"/>
          <w:lang w:eastAsia="en-US"/>
        </w:rPr>
        <w:t>(атауы, бизнес-сәйкестендіру нөмірі және басқа да банктің деректемелері)</w:t>
      </w:r>
      <w:r>
        <w:rPr>
          <w:rFonts w:eastAsia="Calibri" w:cs="Times New Roman" w:ascii="Times New Roman" w:hAnsi="Times New Roman"/>
          <w:sz w:val="24"/>
          <w:szCs w:val="24"/>
          <w:lang w:eastAsia="en-US"/>
        </w:rPr>
        <w:br/>
      </w:r>
    </w:p>
    <w:p>
      <w:pPr>
        <w:pStyle w:val="Normal"/>
        <w:ind w:left="0" w:right="0" w:firstLine="709"/>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Кепілдік міндеттеме № _____________________</w:t>
      </w:r>
    </w:p>
    <w:p>
      <w:pPr>
        <w:pStyle w:val="Normal"/>
        <w:ind w:left="0" w:right="0" w:firstLine="709"/>
        <w:jc w:val="center"/>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__________________ </w:t>
        <w:tab/>
        <w:tab/>
        <w:tab/>
        <w:tab/>
        <w:tab/>
        <w:t xml:space="preserve"> "___" __________ _____ж.</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(орналасқан жері) </w:t>
      </w:r>
    </w:p>
    <w:p>
      <w:pPr>
        <w:pStyle w:val="Normal"/>
        <w:ind w:left="0" w:right="0" w:firstLine="709"/>
        <w:jc w:val="center"/>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p>
      <w:pPr>
        <w:pStyle w:val="Normal"/>
        <w:ind w:left="0" w:right="0" w:firstLine="709"/>
        <w:jc w:val="both"/>
        <w:rPr>
          <w:sz w:val="24"/>
          <w:szCs w:val="24"/>
        </w:rPr>
      </w:pPr>
      <w:bookmarkStart w:id="22" w:name="z1661"/>
      <w:bookmarkEnd w:id="22"/>
      <w:r>
        <w:rPr>
          <w:rFonts w:eastAsia="Calibri" w:cs="Times New Roman" w:ascii="Times New Roman" w:hAnsi="Times New Roman"/>
          <w:color w:val="000000"/>
          <w:spacing w:val="2"/>
          <w:sz w:val="24"/>
          <w:szCs w:val="24"/>
          <w:shd w:fill="FFFFFF" w:val="clear"/>
          <w:lang w:eastAsia="en-US"/>
        </w:rPr>
        <w:t>Назарға ала отырып, ____________________________________________</w:t>
      </w:r>
      <w:r>
        <w:rPr>
          <w:rFonts w:eastAsia="Calibri" w:cs="Times New Roman" w:ascii="Times New Roman" w:hAnsi="Times New Roman"/>
          <w:color w:val="000000"/>
          <w:spacing w:val="2"/>
          <w:sz w:val="24"/>
          <w:szCs w:val="24"/>
          <w:lang w:eastAsia="en-US"/>
        </w:rPr>
        <w:br/>
      </w:r>
      <w:r>
        <w:rPr>
          <w:rFonts w:eastAsia="Calibri" w:cs="Times New Roman" w:ascii="Times New Roman" w:hAnsi="Times New Roman"/>
          <w:color w:val="000000"/>
          <w:spacing w:val="2"/>
          <w:sz w:val="24"/>
          <w:szCs w:val="24"/>
          <w:shd w:fill="FFFFFF" w:val="clear"/>
          <w:lang w:eastAsia="en-US"/>
        </w:rPr>
        <w:t>(Өнім берушінің атауы/Орындаушы) (бұдан әрі – Жеткізуші/Орындаушы)</w:t>
      </w:r>
      <w:r>
        <w:rPr>
          <w:rFonts w:eastAsia="Calibri" w:cs="Times New Roman" w:ascii="Times New Roman" w:hAnsi="Times New Roman"/>
          <w:color w:val="000000"/>
          <w:spacing w:val="2"/>
          <w:sz w:val="24"/>
          <w:szCs w:val="24"/>
          <w:lang w:eastAsia="en-US"/>
        </w:rPr>
        <w:br/>
      </w:r>
      <w:r>
        <w:rPr>
          <w:rFonts w:eastAsia="Calibri" w:cs="Times New Roman" w:ascii="Times New Roman" w:hAnsi="Times New Roman"/>
          <w:color w:val="000000"/>
          <w:spacing w:val="2"/>
          <w:sz w:val="24"/>
          <w:szCs w:val="24"/>
          <w:shd w:fill="FFFFFF" w:val="clear"/>
          <w:lang w:eastAsia="en-US"/>
        </w:rPr>
        <w:t>- Шарт жасасты/Дополнительное соглашение № _ _ _ _ _ _ _ _ _ жылғы "__" ______ г</w:t>
      </w:r>
      <w:r>
        <w:rPr>
          <w:rFonts w:eastAsia="Calibri" w:cs="Times New Roman" w:ascii="Times New Roman" w:hAnsi="Times New Roman"/>
          <w:color w:val="000000"/>
          <w:spacing w:val="2"/>
          <w:sz w:val="24"/>
          <w:szCs w:val="24"/>
          <w:lang w:eastAsia="en-US"/>
        </w:rPr>
        <w:br/>
      </w:r>
      <w:r>
        <w:rPr>
          <w:rFonts w:eastAsia="Calibri" w:cs="Times New Roman" w:ascii="Times New Roman" w:hAnsi="Times New Roman"/>
          <w:color w:val="000000"/>
          <w:spacing w:val="2"/>
          <w:sz w:val="24"/>
          <w:szCs w:val="24"/>
          <w:shd w:fill="FFFFFF" w:val="clear"/>
          <w:lang w:eastAsia="en-US"/>
        </w:rPr>
        <w:t>(бұдан әрі – Шарт/Қосымша келісім) жеткізуге (көрсету)</w:t>
      </w:r>
      <w:r>
        <w:rPr>
          <w:rFonts w:eastAsia="Calibri" w:cs="Times New Roman" w:ascii="Times New Roman" w:hAnsi="Times New Roman"/>
          <w:color w:val="000000"/>
          <w:spacing w:val="2"/>
          <w:sz w:val="24"/>
          <w:szCs w:val="24"/>
          <w:lang w:eastAsia="en-US"/>
        </w:rPr>
        <w:br/>
      </w:r>
      <w:r>
        <w:rPr>
          <w:rFonts w:eastAsia="Calibri" w:cs="Times New Roman" w:ascii="Times New Roman" w:hAnsi="Times New Roman"/>
          <w:color w:val="000000"/>
          <w:spacing w:val="2"/>
          <w:sz w:val="24"/>
          <w:szCs w:val="24"/>
          <w:shd w:fill="FFFFFF" w:val="clear"/>
          <w:lang w:eastAsia="en-US"/>
        </w:rPr>
        <w:t>___________________________________________________________________</w:t>
      </w:r>
      <w:r>
        <w:rPr>
          <w:rFonts w:eastAsia="Calibri" w:cs="Times New Roman" w:ascii="Times New Roman" w:hAnsi="Times New Roman"/>
          <w:color w:val="000000"/>
          <w:spacing w:val="2"/>
          <w:sz w:val="24"/>
          <w:szCs w:val="24"/>
          <w:lang w:eastAsia="en-US"/>
        </w:rPr>
        <w:br/>
      </w:r>
      <w:r>
        <w:rPr>
          <w:rFonts w:eastAsia="Calibri" w:cs="Times New Roman" w:ascii="Times New Roman" w:hAnsi="Times New Roman"/>
          <w:color w:val="000000"/>
          <w:spacing w:val="2"/>
          <w:sz w:val="24"/>
          <w:szCs w:val="24"/>
          <w:shd w:fill="FFFFFF" w:val="clear"/>
          <w:lang w:eastAsia="en-US"/>
        </w:rPr>
        <w:t>___________________________________________________________________</w:t>
      </w:r>
      <w:r>
        <w:rPr>
          <w:rFonts w:eastAsia="Calibri" w:cs="Times New Roman" w:ascii="Times New Roman" w:hAnsi="Times New Roman"/>
          <w:color w:val="000000"/>
          <w:spacing w:val="2"/>
          <w:sz w:val="24"/>
          <w:szCs w:val="24"/>
          <w:lang w:eastAsia="en-US"/>
        </w:rPr>
        <w:br/>
      </w:r>
      <w:r>
        <w:rPr>
          <w:rFonts w:eastAsia="Calibri" w:cs="Times New Roman" w:ascii="Times New Roman" w:hAnsi="Times New Roman"/>
          <w:color w:val="000000"/>
          <w:spacing w:val="2"/>
          <w:sz w:val="24"/>
          <w:szCs w:val="24"/>
          <w:shd w:fill="FFFFFF" w:val="clear"/>
          <w:lang w:eastAsia="en-US"/>
        </w:rPr>
        <w:t>(тауарлар сипаттамасы немесе қызмет көрсету) және егер көзделген болса, Шартта/Қосымша келісімде, бұл</w:t>
      </w:r>
      <w:r>
        <w:rPr>
          <w:rFonts w:eastAsia="Calibri" w:cs="Times New Roman" w:ascii="Times New Roman" w:hAnsi="Times New Roman"/>
          <w:color w:val="000000"/>
          <w:spacing w:val="2"/>
          <w:sz w:val="24"/>
          <w:szCs w:val="24"/>
          <w:lang w:eastAsia="en-US"/>
        </w:rPr>
        <w:t xml:space="preserve"> </w:t>
      </w:r>
      <w:r>
        <w:rPr>
          <w:rFonts w:eastAsia="Calibri" w:cs="Times New Roman" w:ascii="Times New Roman" w:hAnsi="Times New Roman"/>
          <w:color w:val="000000"/>
          <w:spacing w:val="2"/>
          <w:sz w:val="24"/>
          <w:szCs w:val="24"/>
          <w:shd w:fill="FFFFFF" w:val="clear"/>
          <w:lang w:eastAsia="en-US"/>
        </w:rPr>
        <w:t>Жеткізуші/Орындаушы енгізеді және оның орындалуын қамтамасыз ету ретінде банктік</w:t>
      </w:r>
      <w:r>
        <w:rPr>
          <w:rFonts w:eastAsia="Calibri" w:cs="Times New Roman" w:ascii="Times New Roman" w:hAnsi="Times New Roman"/>
          <w:color w:val="000000"/>
          <w:spacing w:val="2"/>
          <w:sz w:val="24"/>
          <w:szCs w:val="24"/>
          <w:lang w:eastAsia="en-US"/>
        </w:rPr>
        <w:t xml:space="preserve"> </w:t>
      </w:r>
      <w:r>
        <w:rPr>
          <w:rFonts w:eastAsia="Calibri" w:cs="Times New Roman" w:ascii="Times New Roman" w:hAnsi="Times New Roman"/>
          <w:color w:val="000000"/>
          <w:spacing w:val="2"/>
          <w:sz w:val="24"/>
          <w:szCs w:val="24"/>
          <w:shd w:fill="FFFFFF" w:val="clear"/>
          <w:lang w:eastAsia="en-US"/>
        </w:rPr>
        <w:t>кепілдік, жалпы сомасы _____________________________________________ (сомасы санмен және жазбаша) теңге.</w:t>
      </w:r>
    </w:p>
    <w:p>
      <w:pPr>
        <w:pStyle w:val="Normal"/>
        <w:ind w:left="0" w:right="0" w:firstLine="709"/>
        <w:jc w:val="both"/>
        <w:rPr>
          <w:sz w:val="24"/>
          <w:szCs w:val="24"/>
        </w:rPr>
      </w:pPr>
      <w:r>
        <w:rPr>
          <w:rFonts w:eastAsia="Calibri" w:cs="Times New Roman" w:ascii="Times New Roman" w:hAnsi="Times New Roman"/>
          <w:color w:val="000000"/>
          <w:spacing w:val="2"/>
          <w:sz w:val="24"/>
          <w:szCs w:val="24"/>
          <w:shd w:fill="FFFFFF" w:val="clear"/>
          <w:lang w:eastAsia="en-US"/>
        </w:rPr>
        <w:t>Осы Банк ________________________________________________</w:t>
      </w:r>
      <w:r>
        <w:rPr>
          <w:rFonts w:eastAsia="Calibri" w:cs="Times New Roman" w:ascii="Times New Roman" w:hAnsi="Times New Roman"/>
          <w:color w:val="000000"/>
          <w:spacing w:val="2"/>
          <w:sz w:val="24"/>
          <w:szCs w:val="24"/>
          <w:lang w:eastAsia="en-US"/>
        </w:rPr>
        <w:t xml:space="preserve"> </w:t>
      </w:r>
      <w:r>
        <w:rPr>
          <w:rFonts w:eastAsia="Calibri" w:cs="Times New Roman" w:ascii="Times New Roman" w:hAnsi="Times New Roman"/>
          <w:color w:val="000000"/>
          <w:spacing w:val="2"/>
          <w:sz w:val="24"/>
          <w:szCs w:val="24"/>
          <w:shd w:fill="FFFFFF" w:val="clear"/>
          <w:lang w:eastAsia="en-US"/>
        </w:rPr>
        <w:t>(банктің атауы) растайды, бұл кепілі болып табылады жоғарыда аталған Шарт бойынша өзіне</w:t>
      </w:r>
      <w:r>
        <w:rPr>
          <w:rFonts w:eastAsia="Calibri" w:cs="Times New Roman" w:ascii="Times New Roman" w:hAnsi="Times New Roman"/>
          <w:color w:val="000000"/>
          <w:spacing w:val="2"/>
          <w:sz w:val="24"/>
          <w:szCs w:val="24"/>
          <w:lang w:eastAsia="en-US"/>
        </w:rPr>
        <w:t xml:space="preserve"> </w:t>
      </w:r>
      <w:r>
        <w:rPr>
          <w:rFonts w:eastAsia="Calibri" w:cs="Times New Roman" w:ascii="Times New Roman" w:hAnsi="Times New Roman"/>
          <w:color w:val="000000"/>
          <w:spacing w:val="2"/>
          <w:sz w:val="24"/>
          <w:szCs w:val="24"/>
          <w:shd w:fill="FFFFFF" w:val="clear"/>
          <w:lang w:eastAsia="en-US"/>
        </w:rPr>
        <w:t>қайтарып алынбайтын төлем төлеу міндеттемесі Сізге Сіздің талабыңыз бойынша сомасына тең ___________________________________________________________________</w:t>
      </w:r>
      <w:r>
        <w:rPr>
          <w:rFonts w:eastAsia="Calibri" w:cs="Times New Roman" w:ascii="Times New Roman" w:hAnsi="Times New Roman"/>
          <w:color w:val="000000"/>
          <w:spacing w:val="2"/>
          <w:sz w:val="24"/>
          <w:szCs w:val="24"/>
          <w:lang w:eastAsia="en-US"/>
        </w:rPr>
        <w:br/>
      </w:r>
      <w:r>
        <w:rPr>
          <w:rFonts w:eastAsia="Calibri" w:cs="Times New Roman" w:ascii="Times New Roman" w:hAnsi="Times New Roman"/>
          <w:color w:val="000000"/>
          <w:spacing w:val="2"/>
          <w:sz w:val="24"/>
          <w:szCs w:val="24"/>
          <w:shd w:fill="FFFFFF" w:val="clear"/>
          <w:lang w:eastAsia="en-US"/>
        </w:rPr>
        <w:t>(сомасы санмен және жазумен), сіздің талап етуіңіз бойынша Сіздің төлеуге жазбаша талап көзделген негіздер бойынша келісім-Шартта және п</w:t>
      </w:r>
      <w:r>
        <w:rPr>
          <w:rFonts w:eastAsia="Calibri" w:cs="Times New Roman" w:ascii="Times New Roman" w:hAnsi="Times New Roman"/>
          <w:color w:val="000000"/>
          <w:sz w:val="24"/>
          <w:szCs w:val="24"/>
          <w:lang w:eastAsia="en-US"/>
        </w:rPr>
        <w:t>у сатып алуды ұйымдастыру және өткізу,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w:t>
      </w:r>
      <w:r>
        <w:rPr>
          <w:rFonts w:eastAsia="Calibri" w:cs="Times New Roman" w:ascii="Times New Roman" w:hAnsi="Times New Roman"/>
          <w:color w:val="000000"/>
          <w:spacing w:val="2"/>
          <w:sz w:val="24"/>
          <w:szCs w:val="24"/>
          <w:shd w:fill="FFFFFF" w:val="clear"/>
          <w:lang w:eastAsia="en-US"/>
        </w:rPr>
        <w:t>, сондай-ақ жазбаша</w:t>
      </w:r>
      <w:r>
        <w:rPr>
          <w:rFonts w:eastAsia="Calibri" w:cs="Times New Roman" w:ascii="Times New Roman" w:hAnsi="Times New Roman"/>
          <w:color w:val="000000"/>
          <w:spacing w:val="2"/>
          <w:sz w:val="24"/>
          <w:szCs w:val="24"/>
          <w:lang w:eastAsia="en-US"/>
        </w:rPr>
        <w:t xml:space="preserve"> </w:t>
      </w:r>
      <w:r>
        <w:rPr>
          <w:rFonts w:eastAsia="Calibri" w:cs="Times New Roman" w:ascii="Times New Roman" w:hAnsi="Times New Roman"/>
          <w:color w:val="000000"/>
          <w:spacing w:val="2"/>
          <w:sz w:val="24"/>
          <w:szCs w:val="24"/>
          <w:shd w:fill="FFFFFF" w:val="clear"/>
          <w:lang w:eastAsia="en-US"/>
        </w:rPr>
        <w:t>растау үшін, Өнім беруші/Орындаушы орындамаған немесе орындамаған</w:t>
      </w:r>
      <w:r>
        <w:rPr>
          <w:rFonts w:eastAsia="Calibri" w:cs="Times New Roman" w:ascii="Times New Roman" w:hAnsi="Times New Roman"/>
          <w:color w:val="000000"/>
          <w:spacing w:val="2"/>
          <w:sz w:val="24"/>
          <w:szCs w:val="24"/>
          <w:lang w:eastAsia="en-US"/>
        </w:rPr>
        <w:t xml:space="preserve"> </w:t>
      </w:r>
      <w:r>
        <w:rPr>
          <w:rFonts w:eastAsia="Calibri" w:cs="Times New Roman" w:ascii="Times New Roman" w:hAnsi="Times New Roman"/>
          <w:color w:val="000000"/>
          <w:spacing w:val="2"/>
          <w:sz w:val="24"/>
          <w:szCs w:val="24"/>
          <w:shd w:fill="FFFFFF" w:val="clear"/>
          <w:lang w:eastAsia="en-US"/>
        </w:rPr>
        <w:t xml:space="preserve">тиісті </w:t>
      </w:r>
    </w:p>
    <w:p>
      <w:pPr>
        <w:pStyle w:val="Normal"/>
        <w:ind w:left="0" w:right="0" w:firstLine="709"/>
        <w:jc w:val="both"/>
        <w:rPr>
          <w:rFonts w:ascii="Times New Roman" w:hAnsi="Times New Roman" w:eastAsia="Calibri" w:cs="Times New Roman"/>
          <w:color w:val="000000"/>
          <w:spacing w:val="2"/>
          <w:highlight w:val="white"/>
          <w:lang w:eastAsia="en-US"/>
        </w:rPr>
      </w:pPr>
      <w:r>
        <w:rPr>
          <w:rFonts w:eastAsia="Calibri" w:cs="Times New Roman" w:ascii="Times New Roman" w:hAnsi="Times New Roman"/>
          <w:color w:val="000000"/>
          <w:spacing w:val="2"/>
          <w:highlight w:val="white"/>
          <w:lang w:eastAsia="en-US"/>
        </w:rPr>
      </w:r>
    </w:p>
    <w:p>
      <w:pPr>
        <w:pStyle w:val="Normal"/>
        <w:ind w:left="0" w:right="0" w:firstLine="709"/>
        <w:jc w:val="both"/>
        <w:rPr>
          <w:sz w:val="24"/>
          <w:szCs w:val="24"/>
        </w:rPr>
      </w:pPr>
      <w:r>
        <w:rPr>
          <w:rFonts w:eastAsia="Calibri" w:cs="Times New Roman" w:ascii="Times New Roman" w:hAnsi="Times New Roman"/>
          <w:color w:val="000000"/>
          <w:spacing w:val="2"/>
          <w:sz w:val="24"/>
          <w:szCs w:val="24"/>
          <w:shd w:fill="FFFFFF" w:val="clear"/>
          <w:lang w:eastAsia="en-US"/>
        </w:rPr>
        <w:t>түрде Шарт бойынша өз міндеттемелерін.</w:t>
      </w:r>
    </w:p>
    <w:p>
      <w:pPr>
        <w:pStyle w:val="Normal"/>
        <w:ind w:left="0" w:right="0" w:firstLine="709"/>
        <w:jc w:val="both"/>
        <w:rPr>
          <w:sz w:val="24"/>
          <w:szCs w:val="24"/>
        </w:rPr>
      </w:pPr>
      <w:r>
        <w:rPr>
          <w:rFonts w:eastAsia="Calibri" w:cs="Times New Roman" w:ascii="Times New Roman" w:hAnsi="Times New Roman"/>
          <w:color w:val="000000"/>
          <w:spacing w:val="2"/>
          <w:sz w:val="24"/>
          <w:szCs w:val="24"/>
          <w:shd w:fill="FFFFFF" w:val="clear"/>
          <w:lang w:eastAsia="en-US"/>
        </w:rPr>
        <w:t>Бұл кепілдік күннен бастап күшіне енеді және оған қол қойған сәтке дейін әрекет етеді</w:t>
      </w:r>
      <w:r>
        <w:rPr>
          <w:rFonts w:eastAsia="Calibri" w:cs="Times New Roman" w:ascii="Times New Roman" w:hAnsi="Times New Roman"/>
          <w:color w:val="000000"/>
          <w:spacing w:val="2"/>
          <w:sz w:val="24"/>
          <w:szCs w:val="24"/>
          <w:lang w:eastAsia="en-US"/>
        </w:rPr>
        <w:t xml:space="preserve"> </w:t>
      </w:r>
      <w:r>
        <w:rPr>
          <w:rFonts w:eastAsia="Calibri" w:cs="Times New Roman" w:ascii="Times New Roman" w:hAnsi="Times New Roman"/>
          <w:color w:val="000000"/>
          <w:spacing w:val="2"/>
          <w:sz w:val="24"/>
          <w:szCs w:val="24"/>
          <w:shd w:fill="FFFFFF" w:val="clear"/>
          <w:lang w:eastAsia="en-US"/>
        </w:rPr>
        <w:t>толық өз міндеттемелерін Шарт бойынша.</w:t>
      </w:r>
      <w:r>
        <w:rPr>
          <w:rFonts w:eastAsia="Calibri" w:cs="Times New Roman" w:ascii="Times New Roman" w:hAnsi="Times New Roman"/>
          <w:color w:val="000000"/>
          <w:spacing w:val="2"/>
          <w:sz w:val="24"/>
          <w:szCs w:val="24"/>
          <w:lang w:eastAsia="en-US"/>
        </w:rPr>
        <w:br/>
      </w:r>
    </w:p>
    <w:p>
      <w:pPr>
        <w:pStyle w:val="Normal"/>
        <w:ind w:left="0" w:right="0" w:firstLine="709"/>
        <w:jc w:val="both"/>
        <w:rPr>
          <w:sz w:val="24"/>
          <w:szCs w:val="24"/>
        </w:rPr>
      </w:pPr>
      <w:r>
        <w:rPr>
          <w:rFonts w:eastAsia="Calibri" w:cs="Times New Roman" w:ascii="Times New Roman" w:hAnsi="Times New Roman"/>
          <w:color w:val="000000"/>
          <w:spacing w:val="2"/>
          <w:sz w:val="24"/>
          <w:szCs w:val="24"/>
          <w:highlight w:val="white"/>
          <w:lang w:eastAsia="en-US"/>
        </w:rPr>
        <w:t>Уәкілетті тұлғалардың қолдары, Банктің</w:t>
      </w:r>
      <w:r>
        <w:rPr>
          <w:rFonts w:eastAsia="Calibri" w:cs="Times New Roman" w:ascii="Times New Roman" w:hAnsi="Times New Roman"/>
          <w:color w:val="000000"/>
          <w:spacing w:val="2"/>
          <w:sz w:val="24"/>
          <w:szCs w:val="24"/>
          <w:lang w:eastAsia="en-US"/>
        </w:rPr>
        <w:t xml:space="preserve"> </w:t>
      </w:r>
    </w:p>
    <w:p>
      <w:pPr>
        <w:pStyle w:val="Normal"/>
        <w:ind w:left="0" w:right="0" w:firstLine="709"/>
        <w:jc w:val="both"/>
        <w:rPr/>
      </w:pPr>
      <w:bookmarkStart w:id="23" w:name="z167"/>
      <w:bookmarkEnd w:id="23"/>
      <w:r>
        <w:rPr>
          <w:rStyle w:val="S0"/>
          <w:rFonts w:eastAsia="Calibri"/>
          <w:color w:val="000000"/>
          <w:spacing w:val="2"/>
          <w:sz w:val="24"/>
          <w:szCs w:val="24"/>
          <w:highlight w:val="white"/>
          <w:lang w:eastAsia="en-US"/>
        </w:rPr>
        <w:t>(лауазымы және аты-Жөні (болған кезде)),</w:t>
        <w:tab/>
        <w:t>Банктің Мөрі</w:t>
      </w:r>
    </w:p>
    <w:p>
      <w:pPr>
        <w:pStyle w:val="Pj"/>
        <w:jc w:val="right"/>
        <w:rPr/>
      </w:pPr>
      <w:r>
        <w:rPr>
          <w:rStyle w:val="S0"/>
          <w:sz w:val="24"/>
          <w:szCs w:val="24"/>
        </w:rPr>
        <w:t xml:space="preserve"> </w:t>
      </w:r>
    </w:p>
    <w:p>
      <w:pPr>
        <w:pStyle w:val="WW"/>
        <w:jc w:val="right"/>
        <w:rPr>
          <w:sz w:val="24"/>
          <w:szCs w:val="24"/>
        </w:rPr>
      </w:pPr>
      <w:r>
        <w:rPr>
          <w:sz w:val="24"/>
          <w:szCs w:val="24"/>
        </w:rPr>
      </w:r>
    </w:p>
    <w:p>
      <w:pPr>
        <w:pStyle w:val="WW"/>
        <w:jc w:val="right"/>
        <w:rPr>
          <w:sz w:val="24"/>
          <w:szCs w:val="24"/>
        </w:rPr>
      </w:pPr>
      <w:r>
        <w:rPr>
          <w:sz w:val="24"/>
          <w:szCs w:val="24"/>
        </w:rPr>
      </w:r>
    </w:p>
    <w:p>
      <w:pPr>
        <w:pStyle w:val="WW"/>
        <w:jc w:val="right"/>
        <w:rPr>
          <w:sz w:val="24"/>
          <w:szCs w:val="24"/>
        </w:rPr>
      </w:pPr>
      <w:r>
        <w:rPr>
          <w:sz w:val="24"/>
          <w:szCs w:val="24"/>
        </w:rPr>
      </w:r>
    </w:p>
    <w:p>
      <w:pPr>
        <w:pStyle w:val="WW"/>
        <w:jc w:val="right"/>
        <w:rPr>
          <w:rFonts w:cs="Times New Roman"/>
          <w:spacing w:val="2"/>
          <w:sz w:val="24"/>
          <w:szCs w:val="24"/>
        </w:rPr>
      </w:pPr>
      <w:r>
        <w:rPr>
          <w:rFonts w:cs="Times New Roman"/>
          <w:spacing w:val="2"/>
          <w:sz w:val="24"/>
          <w:szCs w:val="24"/>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sz w:val="24"/>
          <w:szCs w:val="24"/>
        </w:rPr>
      </w:pPr>
      <w:r>
        <w:rPr>
          <w:rFonts w:eastAsia="Calibri" w:cs="Times New Roman" w:ascii="Times New Roman" w:hAnsi="Times New Roman"/>
          <w:color w:val="000000"/>
          <w:sz w:val="24"/>
          <w:szCs w:val="24"/>
          <w:lang w:eastAsia="en-US"/>
        </w:rPr>
        <w:t xml:space="preserve">Қағидасына 5-қосымша </w:t>
      </w:r>
      <w:r>
        <w:rPr>
          <w:rFonts w:eastAsia="Calibri" w:cs="Times New Roman" w:ascii="Times New Roman" w:hAnsi="Times New Roman"/>
          <w:sz w:val="24"/>
          <w:szCs w:val="24"/>
          <w:lang w:eastAsia="en-US"/>
        </w:rPr>
        <w:t>ұйымдастыру және өткізу</w:t>
      </w:r>
      <w:r>
        <w:rPr>
          <w:rFonts w:eastAsia="Calibri" w:cs="Times New Roman" w:ascii="Times New Roman" w:hAnsi="Times New Roman"/>
          <w:b/>
          <w:sz w:val="24"/>
          <w:szCs w:val="24"/>
          <w:lang w:eastAsia="en-US"/>
        </w:rPr>
        <w:t xml:space="preserve"> </w:t>
      </w:r>
      <w:r>
        <w:rPr>
          <w:rFonts w:eastAsia="Calibri" w:cs="Times New Roman" w:ascii="Times New Roman" w:hAnsi="Times New Roman"/>
          <w:sz w:val="24"/>
          <w:szCs w:val="24"/>
          <w:lang w:eastAsia="en-US"/>
        </w:rPr>
        <w:t>,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w:t>
      </w:r>
    </w:p>
    <w:p>
      <w:pPr>
        <w:pStyle w:val="Normal"/>
        <w:ind w:left="0" w:right="0" w:firstLine="709"/>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ind w:left="0" w:right="0" w:firstLine="709"/>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Нысаны</w:t>
      </w:r>
    </w:p>
    <w:p>
      <w:pPr>
        <w:pStyle w:val="Normal"/>
        <w:ind w:left="0" w:right="0" w:firstLine="709"/>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ind w:left="0" w:right="0" w:firstLine="709"/>
        <w:jc w:val="center"/>
        <w:rPr>
          <w:rFonts w:ascii="Times New Roman" w:hAnsi="Times New Roman" w:eastAsia="Calibri" w:cs="Times New Roman"/>
          <w:b/>
          <w:b/>
          <w:bCs/>
          <w:color w:val="000000"/>
          <w:sz w:val="24"/>
          <w:szCs w:val="24"/>
          <w:lang w:eastAsia="en-US"/>
        </w:rPr>
      </w:pPr>
      <w:r>
        <w:rPr>
          <w:rFonts w:eastAsia="Calibri" w:cs="Times New Roman" w:ascii="Times New Roman" w:hAnsi="Times New Roman"/>
          <w:b/>
          <w:bCs/>
          <w:color w:val="000000"/>
          <w:sz w:val="24"/>
          <w:szCs w:val="24"/>
          <w:lang w:eastAsia="en-US"/>
        </w:rPr>
        <w:t xml:space="preserve">Үлгі шарт сатып алу </w:t>
      </w:r>
    </w:p>
    <w:p>
      <w:pPr>
        <w:pStyle w:val="Normal"/>
        <w:ind w:left="0" w:right="0" w:firstLine="709"/>
        <w:jc w:val="center"/>
        <w:rPr>
          <w:rFonts w:ascii="Times New Roman" w:hAnsi="Times New Roman" w:eastAsia="Calibri" w:cs="Times New Roman"/>
          <w:b/>
          <w:b/>
          <w:bCs/>
          <w:color w:val="000000"/>
          <w:sz w:val="24"/>
          <w:szCs w:val="24"/>
          <w:lang w:eastAsia="en-US"/>
        </w:rPr>
      </w:pPr>
      <w:r>
        <w:rPr>
          <w:rFonts w:eastAsia="Calibri" w:cs="Times New Roman" w:ascii="Times New Roman" w:hAnsi="Times New Roman"/>
          <w:b/>
          <w:bCs/>
          <w:color w:val="000000"/>
          <w:sz w:val="24"/>
          <w:szCs w:val="24"/>
          <w:lang w:eastAsia="en-US"/>
        </w:rPr>
        <w:t>(тапсырыс беруші мен жеткізуші арасында)</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 </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__________________ </w:t>
        <w:tab/>
        <w:tab/>
        <w:tab/>
        <w:tab/>
        <w:tab/>
        <w:t>"___" __________ _____ж.</w:t>
      </w:r>
    </w:p>
    <w:p>
      <w:pPr>
        <w:pStyle w:val="Normal"/>
        <w:ind w:left="707" w:right="0" w:firstLine="2"/>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(орналасқан жері)</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spacing w:before="0" w:after="0"/>
        <w:ind w:left="0" w:right="0" w:firstLine="709"/>
        <w:contextualSpacing/>
        <w:jc w:val="both"/>
        <w:rPr>
          <w:sz w:val="24"/>
          <w:szCs w:val="24"/>
        </w:rPr>
      </w:pPr>
      <w:r>
        <w:rPr>
          <w:rFonts w:eastAsia="Calibri" w:cs="Times New Roman" w:ascii="Times New Roman" w:hAnsi="Times New Roman"/>
          <w:color w:val="000000"/>
          <w:sz w:val="24"/>
          <w:szCs w:val="24"/>
          <w:lang w:eastAsia="en-US"/>
        </w:rPr>
        <w:t xml:space="preserve">________________________(тапсырыс берушінің толық атауы), бұдан </w:t>
      </w:r>
      <w:bookmarkStart w:id="24" w:name="z118"/>
      <w:r>
        <w:rPr>
          <w:rFonts w:eastAsia="Calibri" w:cs="Times New Roman" w:ascii="Times New Roman" w:hAnsi="Times New Roman"/>
          <w:color w:val="000000"/>
          <w:sz w:val="24"/>
          <w:szCs w:val="24"/>
          <w:lang w:eastAsia="en-US"/>
        </w:rPr>
        <w:t>әрі "Тапсырыс беруші" атынан ________________, лауазымы, тегі, аты, әкесінің аты (болған кезде) уәкілетті тұлға бір тараптан және _________________________ (толық атауы әлеуетті өнім беруші – тендер жеңімпазының) ___________, бұдан әрі "Жеткізуші", атынан"__________________, лауазымы, тегі, аты, әкесінің аты (болған кезде) уәкілетті тұлға, негізінде әрекет ететін __________, (жарғының, ережелер) екінші жағынан, ереженің негізінде сатып алуды ұйымдастыру және өткізу, дәрілік заттарды, медициналық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 (бұдан әрі – Ереже), және протокол об итогах закупа способом ______________________ (көрсету тәсілі) бойынша сатып алу (көрсету сатып алу заты) № _ _ _ _ _ _ _ _ жылғы "___" __________ _____ жылдың осы Шартты жасасты сатып алу</w:t>
      </w:r>
      <w:r>
        <w:rPr>
          <w:rFonts w:eastAsia="Calibri" w:cs="Times New Roman" w:ascii="Times New Roman" w:hAnsi="Times New Roman"/>
          <w:b/>
          <w:color w:val="000000"/>
          <w:sz w:val="24"/>
          <w:szCs w:val="24"/>
          <w:lang w:eastAsia="en-US"/>
        </w:rPr>
        <w:t xml:space="preserve"> </w:t>
      </w:r>
      <w:bookmarkEnd w:id="24"/>
      <w:r>
        <w:rPr>
          <w:rFonts w:eastAsia="Calibri" w:cs="Times New Roman" w:ascii="Times New Roman" w:hAnsi="Times New Roman"/>
          <w:color w:val="000000"/>
          <w:sz w:val="24"/>
          <w:szCs w:val="24"/>
          <w:lang w:eastAsia="en-US"/>
        </w:rPr>
        <w:t xml:space="preserve">дәрілік заттар мен (немесе) медициналық бұйымдардың (бұдан әрі – Шарт) және төмендегілер туралы келісімге келді: </w:t>
      </w:r>
    </w:p>
    <w:p>
      <w:pPr>
        <w:pStyle w:val="Normal"/>
        <w:ind w:left="0" w:right="0" w:firstLine="709"/>
        <w:jc w:val="center"/>
        <w:rPr>
          <w:rFonts w:ascii="Times New Roman" w:hAnsi="Times New Roman" w:eastAsia="Calibri" w:cs="Times New Roman"/>
          <w:b/>
          <w:b/>
          <w:sz w:val="24"/>
          <w:szCs w:val="24"/>
          <w:lang w:eastAsia="en-US"/>
        </w:rPr>
      </w:pPr>
      <w:r>
        <w:rPr>
          <w:rFonts w:eastAsia="Calibri" w:cs="Times New Roman" w:ascii="Times New Roman" w:hAnsi="Times New Roman"/>
          <w:b/>
          <w:sz w:val="24"/>
          <w:szCs w:val="24"/>
          <w:lang w:eastAsia="en-US"/>
        </w:rPr>
      </w:r>
    </w:p>
    <w:p>
      <w:pPr>
        <w:pStyle w:val="Normal"/>
        <w:ind w:left="0" w:right="0" w:firstLine="709"/>
        <w:jc w:val="center"/>
        <w:rPr>
          <w:rFonts w:ascii="Times New Roman" w:hAnsi="Times New Roman" w:eastAsia="Calibri" w:cs="Times New Roman"/>
          <w:b/>
          <w:b/>
          <w:sz w:val="24"/>
          <w:szCs w:val="24"/>
          <w:lang w:eastAsia="en-US"/>
        </w:rPr>
      </w:pPr>
      <w:r>
        <w:rPr>
          <w:rFonts w:eastAsia="Calibri" w:cs="Times New Roman" w:ascii="Times New Roman" w:hAnsi="Times New Roman"/>
          <w:b/>
          <w:sz w:val="24"/>
          <w:szCs w:val="24"/>
          <w:lang w:eastAsia="en-US"/>
        </w:rPr>
        <w:t>1-тарау. Терминдер Шартта қолданылатын</w:t>
      </w:r>
    </w:p>
    <w:p>
      <w:pPr>
        <w:pStyle w:val="Normal"/>
        <w:ind w:left="0" w:right="0" w:firstLine="709"/>
        <w:jc w:val="center"/>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 Осы Шартта төменде санамаланған ұғымдар болады келесі түсіндіру:</w:t>
      </w:r>
    </w:p>
    <w:p>
      <w:pPr>
        <w:pStyle w:val="Normal"/>
        <w:spacing w:before="0" w:after="0"/>
        <w:ind w:left="0" w:right="0" w:firstLine="709"/>
        <w:contextualSpacing/>
        <w:jc w:val="both"/>
        <w:rPr>
          <w:sz w:val="24"/>
          <w:szCs w:val="24"/>
        </w:rPr>
      </w:pPr>
      <w:r>
        <w:rPr>
          <w:rFonts w:eastAsia="Calibri" w:cs="Times New Roman" w:ascii="Times New Roman" w:hAnsi="Times New Roman"/>
          <w:color w:val="000000"/>
          <w:sz w:val="24"/>
          <w:szCs w:val="24"/>
          <w:lang w:eastAsia="en-US"/>
        </w:rPr>
        <w:t>1) Шарт – азаматтық-құқықтық акт, заключенный между Заказчиком и Поставщиком сәйкес</w:t>
      </w:r>
      <w:r>
        <w:rPr>
          <w:rFonts w:eastAsia="Calibri" w:cs="Times New Roman" w:ascii="Times New Roman" w:hAnsi="Times New Roman"/>
          <w:sz w:val="24"/>
          <w:szCs w:val="24"/>
          <w:lang w:eastAsia="en-US"/>
        </w:rPr>
        <w:t xml:space="preserve"> Қазақстан Республикасының нормативтік құқықтық актілерімен сақтай отырып, жазбаша нысанда, Тараптардың қолы қойылған барлық қосымшаларымен және оған толықтырулармен, сондай-ақ барлық құжаттамамен Шартта сілтемесі бар</w:t>
      </w:r>
      <w:r>
        <w:rPr>
          <w:rFonts w:eastAsia="Calibri" w:cs="Times New Roman" w:ascii="Times New Roman" w:hAnsi="Times New Roman"/>
          <w:color w:val="000000"/>
          <w:sz w:val="24"/>
          <w:szCs w:val="24"/>
          <w:lang w:eastAsia="en-US"/>
        </w:rPr>
        <w:t xml:space="preserve">; </w:t>
      </w:r>
    </w:p>
    <w:p>
      <w:pPr>
        <w:pStyle w:val="Normal"/>
        <w:spacing w:before="0" w:after="0"/>
        <w:ind w:left="0" w:right="0" w:firstLine="709"/>
        <w:contextualSpacing/>
        <w:jc w:val="both"/>
        <w:rPr>
          <w:sz w:val="24"/>
          <w:szCs w:val="24"/>
        </w:rPr>
      </w:pPr>
      <w:r>
        <w:rPr>
          <w:rFonts w:eastAsia="Calibri" w:cs="Times New Roman" w:ascii="Times New Roman" w:hAnsi="Times New Roman"/>
          <w:color w:val="000000"/>
          <w:sz w:val="24"/>
          <w:szCs w:val="24"/>
          <w:lang w:eastAsia="en-US"/>
        </w:rPr>
        <w:t xml:space="preserve">2) Шарттың бағасы </w:t>
      </w:r>
      <w:r>
        <w:rPr>
          <w:rFonts w:eastAsia="Calibri" w:cs="Times New Roman" w:ascii="Times New Roman" w:hAnsi="Times New Roman"/>
          <w:sz w:val="24"/>
          <w:szCs w:val="24"/>
          <w:lang w:eastAsia="en-US"/>
        </w:rPr>
        <w:t>– сомасы, ол болуы тиіс Тапсырыс беруші Жеткізушіге Шарт талаптарына сәйкес</w:t>
      </w:r>
      <w:r>
        <w:rPr>
          <w:rFonts w:eastAsia="Calibri" w:cs="Times New Roman" w:ascii="Times New Roman" w:hAnsi="Times New Roman"/>
          <w:color w:val="000000"/>
          <w:sz w:val="24"/>
          <w:szCs w:val="24"/>
          <w:lang w:eastAsia="en-US"/>
        </w:rPr>
        <w:t>;</w:t>
      </w:r>
    </w:p>
    <w:p>
      <w:pPr>
        <w:pStyle w:val="Normal"/>
        <w:spacing w:before="0" w:after="0"/>
        <w:ind w:left="0" w:right="0" w:firstLine="709"/>
        <w:contextualSpacing/>
        <w:jc w:val="both"/>
        <w:rPr>
          <w:sz w:val="24"/>
          <w:szCs w:val="24"/>
        </w:rPr>
      </w:pPr>
      <w:r>
        <w:rPr>
          <w:rFonts w:eastAsia="Calibri" w:cs="Times New Roman" w:ascii="Times New Roman" w:hAnsi="Times New Roman"/>
          <w:color w:val="000000"/>
          <w:sz w:val="24"/>
          <w:szCs w:val="24"/>
          <w:lang w:eastAsia="en-US"/>
        </w:rPr>
        <w:t xml:space="preserve">3) тауарлар </w:t>
      </w:r>
      <w:r>
        <w:rPr>
          <w:rFonts w:eastAsia="Calibri" w:cs="Times New Roman" w:ascii="Times New Roman" w:hAnsi="Times New Roman"/>
          <w:sz w:val="24"/>
          <w:szCs w:val="24"/>
          <w:lang w:eastAsia="en-US"/>
        </w:rPr>
        <w:t>–</w:t>
      </w:r>
      <w:r>
        <w:rPr>
          <w:rFonts w:eastAsia="Calibri" w:cs="Times New Roman" w:ascii="Times New Roman" w:hAnsi="Times New Roman"/>
          <w:color w:val="000000"/>
          <w:sz w:val="24"/>
          <w:szCs w:val="24"/>
          <w:lang w:eastAsia="en-US"/>
        </w:rPr>
        <w:t xml:space="preserve"> </w:t>
      </w:r>
      <w:r>
        <w:rPr>
          <w:rFonts w:eastAsia="Calibri" w:cs="Times New Roman" w:ascii="Times New Roman" w:hAnsi="Times New Roman"/>
          <w:sz w:val="24"/>
          <w:szCs w:val="24"/>
          <w:lang w:eastAsia="en-US"/>
        </w:rPr>
        <w:t>дәрі-дәрмектер және (немесе) медициналық бұйымдар</w:t>
      </w:r>
      <w:r>
        <w:rPr>
          <w:rFonts w:eastAsia="Calibri" w:cs="Times New Roman" w:ascii="Times New Roman" w:hAnsi="Times New Roman"/>
          <w:color w:val="000000"/>
          <w:sz w:val="24"/>
          <w:szCs w:val="24"/>
          <w:lang w:eastAsia="en-US"/>
        </w:rPr>
        <w:t xml:space="preserve"> және ілеспе қызметтер Жеткізуші Тапсырыс берушіге </w:t>
      </w:r>
      <w:r>
        <w:rPr>
          <w:rFonts w:eastAsia="Calibri" w:cs="Times New Roman" w:ascii="Times New Roman" w:hAnsi="Times New Roman"/>
          <w:sz w:val="24"/>
          <w:szCs w:val="24"/>
          <w:lang w:eastAsia="en-US"/>
        </w:rPr>
        <w:t>сәйкес</w:t>
      </w:r>
      <w:r>
        <w:rPr>
          <w:rFonts w:eastAsia="Calibri" w:cs="Times New Roman" w:ascii="Times New Roman" w:hAnsi="Times New Roman"/>
          <w:color w:val="000000"/>
          <w:sz w:val="24"/>
          <w:szCs w:val="24"/>
          <w:lang w:eastAsia="en-US"/>
        </w:rPr>
        <w:t xml:space="preserve"> Шарт талаптарына; </w:t>
      </w:r>
    </w:p>
    <w:p>
      <w:pPr>
        <w:pStyle w:val="Normal"/>
        <w:spacing w:before="0" w:after="0"/>
        <w:ind w:left="0" w:right="0" w:firstLine="709"/>
        <w:contextualSpacing/>
        <w:jc w:val="both"/>
        <w:rPr>
          <w:sz w:val="24"/>
          <w:szCs w:val="24"/>
        </w:rPr>
      </w:pPr>
      <w:r>
        <w:rPr>
          <w:rFonts w:eastAsia="Calibri" w:cs="Times New Roman" w:ascii="Times New Roman" w:hAnsi="Times New Roman"/>
          <w:color w:val="000000"/>
          <w:sz w:val="24"/>
          <w:szCs w:val="24"/>
          <w:lang w:eastAsia="en-US"/>
        </w:rPr>
        <w:t xml:space="preserve">4) ілеспе көрсетілетін қызметтер </w:t>
      </w:r>
      <w:r>
        <w:rPr>
          <w:rFonts w:eastAsia="Calibri" w:cs="Times New Roman" w:ascii="Times New Roman" w:hAnsi="Times New Roman"/>
          <w:sz w:val="24"/>
          <w:szCs w:val="24"/>
          <w:lang w:eastAsia="en-US"/>
        </w:rPr>
        <w:t>–</w:t>
      </w:r>
      <w:r>
        <w:rPr>
          <w:rFonts w:eastAsia="Calibri" w:cs="Times New Roman" w:ascii="Times New Roman" w:hAnsi="Times New Roman"/>
          <w:color w:val="000000"/>
          <w:sz w:val="24"/>
          <w:szCs w:val="24"/>
          <w:lang w:eastAsia="en-US"/>
        </w:rPr>
        <w:t xml:space="preserve"> тауарларды беруді қамтамасыз ететін қызметтерді, мысалы, тасымалдау және сақтандыру және кез келген басқа да көмекші қызметтерді қамтитын, монтаждау, іске қосу, техникалық жәрдем көрсету, оқыту және басқа да Жеткізушінің міндеттері бағытталған Шартты орындау;</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5) Тапсырыс беруші – сақтауды мемлекеттік басқарудың жергілікті органдары, облыстардың, республикалық маңызы бар қаланың және астананың, әскери-медициналық (медициналық) бөлімшелері, ведомстволық бөлімшелер (ұйымның) медициналық қызмет көрсететін, сондай-ақ денсаулық сақтау субъектілері көрсететін медициналық қызмет тегін медициналық көмектің кепілдік берілген және (немесе) міндетті әлеуметтік медициналық сақтандыру;</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6) Жеткізуші – жеке немесе заңды тұлға ретіндегі Тапсырыс берушімен жасасқан Шартта сатып алу туралы "және" жүзеге асыратын, тауарларды жеткізу шарттарында көрсетілген Шарт.</w:t>
      </w:r>
    </w:p>
    <w:p>
      <w:pPr>
        <w:pStyle w:val="Normal"/>
        <w:ind w:left="0" w:right="0" w:firstLine="709"/>
        <w:jc w:val="center"/>
        <w:rPr>
          <w:rFonts w:ascii="Times New Roman" w:hAnsi="Times New Roman" w:eastAsia="Calibri" w:cs="Times New Roman"/>
          <w:b/>
          <w:b/>
          <w:bCs/>
          <w:sz w:val="24"/>
          <w:szCs w:val="24"/>
          <w:lang w:eastAsia="en-US"/>
        </w:rPr>
      </w:pPr>
      <w:r>
        <w:rPr>
          <w:rFonts w:eastAsia="Calibri" w:cs="Times New Roman" w:ascii="Times New Roman" w:hAnsi="Times New Roman"/>
          <w:b/>
          <w:bCs/>
          <w:sz w:val="24"/>
          <w:szCs w:val="24"/>
          <w:lang w:eastAsia="en-US"/>
        </w:rPr>
      </w:r>
    </w:p>
    <w:p>
      <w:pPr>
        <w:pStyle w:val="Normal"/>
        <w:ind w:left="0" w:right="0" w:firstLine="709"/>
        <w:jc w:val="center"/>
        <w:rPr/>
      </w:pPr>
      <w:r>
        <w:rPr>
          <w:rFonts w:eastAsia="Calibri" w:cs="Times New Roman" w:ascii="Times New Roman" w:hAnsi="Times New Roman"/>
          <w:b/>
          <w:sz w:val="24"/>
          <w:szCs w:val="24"/>
          <w:lang w:eastAsia="en-US"/>
        </w:rPr>
        <w:t>Тарау</w:t>
      </w:r>
      <w:r>
        <w:rPr>
          <w:rFonts w:eastAsia="Calibri" w:cs="Times New Roman" w:ascii="Times New Roman" w:hAnsi="Times New Roman"/>
          <w:b/>
          <w:bCs/>
          <w:sz w:val="24"/>
          <w:szCs w:val="24"/>
          <w:lang w:eastAsia="en-US"/>
        </w:rPr>
        <w:t xml:space="preserve"> 2. Шарттың Мәні</w:t>
      </w:r>
    </w:p>
    <w:p>
      <w:pPr>
        <w:pStyle w:val="Normal"/>
        <w:ind w:left="0" w:right="0" w:firstLine="709"/>
        <w:jc w:val="center"/>
        <w:rPr>
          <w:rFonts w:ascii="Times New Roman" w:hAnsi="Times New Roman" w:eastAsia="Calibri" w:cs="Times New Roman"/>
          <w:b/>
          <w:b/>
          <w:bCs/>
          <w:sz w:val="24"/>
          <w:szCs w:val="24"/>
          <w:lang w:eastAsia="en-US"/>
        </w:rPr>
      </w:pPr>
      <w:r>
        <w:rPr>
          <w:rFonts w:eastAsia="Calibri" w:cs="Times New Roman" w:ascii="Times New Roman" w:hAnsi="Times New Roman"/>
          <w:b/>
          <w:bCs/>
          <w:sz w:val="24"/>
          <w:szCs w:val="24"/>
          <w:lang w:eastAsia="en-US"/>
        </w:rPr>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 Өнім беруші тауарды Шарт талаптарына сәйкес саны мен сапасы, белгілі бір қосымшаларда көрсетілген, осы Шартқа, ал Тапсырыс беруші оны қабылдауға және ақысын Шарт талаптарына сәйкес.</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3. Төменде санамаланған құжаттар мен оларда айтылған талаптар осы Шартты құрайды және оның ажырамас бөлігі болып саналады, атап айтқанда: </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 осы Шарт;</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 сатып алынатын тауарлардың тізбесі;</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3) техникалық ерекшелігі;</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4) Шарттың орындалуын қамтамасыз ету (бұл тармақша көрсетіледі, егер тендерлік құжаттамада немесе ережелер көзделеді Шарттың орындалуын қамтамасыз етуді енгізу).</w:t>
      </w:r>
    </w:p>
    <w:p>
      <w:pPr>
        <w:pStyle w:val="Normal"/>
        <w:ind w:left="0" w:right="0" w:firstLine="709"/>
        <w:jc w:val="center"/>
        <w:rPr>
          <w:rFonts w:ascii="Times New Roman" w:hAnsi="Times New Roman" w:eastAsia="Calibri" w:cs="Times New Roman"/>
          <w:b/>
          <w:b/>
          <w:bCs/>
          <w:sz w:val="24"/>
          <w:szCs w:val="24"/>
          <w:lang w:eastAsia="en-US"/>
        </w:rPr>
      </w:pPr>
      <w:r>
        <w:rPr>
          <w:rFonts w:eastAsia="Calibri" w:cs="Times New Roman" w:ascii="Times New Roman" w:hAnsi="Times New Roman"/>
          <w:b/>
          <w:bCs/>
          <w:sz w:val="24"/>
          <w:szCs w:val="24"/>
          <w:lang w:eastAsia="en-US"/>
        </w:rPr>
      </w:r>
    </w:p>
    <w:p>
      <w:pPr>
        <w:pStyle w:val="Normal"/>
        <w:ind w:left="0" w:right="0" w:firstLine="709"/>
        <w:jc w:val="center"/>
        <w:rPr>
          <w:sz w:val="24"/>
          <w:szCs w:val="24"/>
        </w:rPr>
      </w:pPr>
      <w:r>
        <w:rPr>
          <w:rFonts w:eastAsia="Calibri" w:cs="Times New Roman" w:ascii="Times New Roman" w:hAnsi="Times New Roman"/>
          <w:b/>
          <w:sz w:val="24"/>
          <w:szCs w:val="24"/>
          <w:lang w:eastAsia="en-US"/>
        </w:rPr>
        <w:t>Тарау</w:t>
      </w:r>
      <w:r>
        <w:rPr>
          <w:rFonts w:eastAsia="Calibri" w:cs="Times New Roman" w:ascii="Times New Roman" w:hAnsi="Times New Roman"/>
          <w:b/>
          <w:bCs/>
          <w:sz w:val="24"/>
          <w:szCs w:val="24"/>
          <w:lang w:eastAsia="en-US"/>
        </w:rPr>
        <w:t xml:space="preserve"> 3. Шарттың бағасы және ақы төлеу</w:t>
      </w:r>
    </w:p>
    <w:p>
      <w:pPr>
        <w:pStyle w:val="Normal"/>
        <w:ind w:left="0" w:right="0" w:firstLine="709"/>
        <w:jc w:val="center"/>
        <w:rPr>
          <w:rFonts w:ascii="Times New Roman" w:hAnsi="Times New Roman" w:eastAsia="Calibri" w:cs="Times New Roman"/>
          <w:b/>
          <w:b/>
          <w:bCs/>
          <w:sz w:val="24"/>
          <w:szCs w:val="24"/>
          <w:lang w:eastAsia="en-US"/>
        </w:rPr>
      </w:pPr>
      <w:r>
        <w:rPr>
          <w:rFonts w:eastAsia="Calibri" w:cs="Times New Roman" w:ascii="Times New Roman" w:hAnsi="Times New Roman"/>
          <w:b/>
          <w:bCs/>
          <w:sz w:val="24"/>
          <w:szCs w:val="24"/>
          <w:lang w:eastAsia="en-US"/>
        </w:rPr>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4. Шарттың құны (ММ үшін тауарлардың атауы көрсетілсін бюджеттік бағдарламаға/ерекшелігіне сәйкес) құрайды ______________________________________ теңге (сомасы цифрлармен және жазумен көрсетілсін) сәйкес келеді көрсетілген баға Өнім берушінің тендерлік өтінімінде.</w:t>
      </w:r>
    </w:p>
    <w:p>
      <w:pPr>
        <w:pStyle w:val="Normal"/>
        <w:spacing w:before="0" w:after="0"/>
        <w:ind w:left="0" w:right="0"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5. Ақы төлеу өнім Берушіге жеткізілген тауарлар үшін жүргізілуі тиіс мынадай шарттар:</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Ақы төлеу нысаны _____________ (аудару, қолма-қол есеп айырысу, аккредитив және басқа да төлемдер)</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Төлеу мерзімі: _ _ _ _ (мысалы: % кейін тауарды тағайындалған пунктте қабылдағаннан немесе алдын ала төлеу, немесе өзге де).</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6. Ақы төлеу алдындағы қажетті құжаттар:</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1) келісім-шарттың көшірмесі немесе өзге де құжаттарды ұсынған Жеткізуші және оның мәртебесін растайтын өндірушінің ресми дистрибьюторы не өндірушінің ресми өкілі; </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 шот-фактура, жүкқұжат, қабылдау-беру актісі;</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3) өзге де құжаттар тән нақты тауар түрінің (сатып алу кезінде медициналық техниканы өткізу кестесі, сервистік қызмет көрсету өткені туралы қолданыстағы сертификат) алғашқы салыстырып тексеруді өлшеу құралдары, егер тауар құралы болып табылады өлшеу; растайтын құжаттар жүргізу, оқыту, медициналық және техникалық мамандарды тапсырыс берушінің).</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ind w:left="0" w:right="0" w:firstLine="709"/>
        <w:jc w:val="center"/>
        <w:rPr>
          <w:sz w:val="24"/>
          <w:szCs w:val="24"/>
        </w:rPr>
      </w:pPr>
      <w:r>
        <w:rPr>
          <w:rFonts w:eastAsia="Calibri" w:cs="Times New Roman" w:ascii="Times New Roman" w:hAnsi="Times New Roman"/>
          <w:b/>
          <w:sz w:val="24"/>
          <w:szCs w:val="24"/>
          <w:lang w:eastAsia="en-US"/>
        </w:rPr>
        <w:t>Тарау</w:t>
      </w:r>
      <w:r>
        <w:rPr>
          <w:rFonts w:eastAsia="Calibri" w:cs="Times New Roman" w:ascii="Times New Roman" w:hAnsi="Times New Roman"/>
          <w:b/>
          <w:bCs/>
          <w:sz w:val="24"/>
          <w:szCs w:val="24"/>
          <w:lang w:eastAsia="en-US"/>
        </w:rPr>
        <w:t xml:space="preserve"> 4. Тауарды қабылдау және жеткізу шарттары</w:t>
      </w:r>
    </w:p>
    <w:p>
      <w:pPr>
        <w:pStyle w:val="Normal"/>
        <w:ind w:left="0" w:right="0" w:firstLine="709"/>
        <w:jc w:val="center"/>
        <w:rPr>
          <w:rFonts w:ascii="Times New Roman" w:hAnsi="Times New Roman" w:eastAsia="Calibri" w:cs="Times New Roman"/>
          <w:b/>
          <w:b/>
          <w:bCs/>
          <w:sz w:val="24"/>
          <w:szCs w:val="24"/>
          <w:lang w:eastAsia="en-US"/>
        </w:rPr>
      </w:pPr>
      <w:r>
        <w:rPr>
          <w:rFonts w:eastAsia="Calibri" w:cs="Times New Roman" w:ascii="Times New Roman" w:hAnsi="Times New Roman"/>
          <w:b/>
          <w:bCs/>
          <w:sz w:val="24"/>
          <w:szCs w:val="24"/>
          <w:lang w:eastAsia="en-US"/>
        </w:rPr>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7. Жеткізілетін тауарлар Шарт шеңберінде сәйкес немесе жоғары болуы тиіс стандарттар техникалық ерекшелікте көрсетілген.</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8. Жабдықтаушы Тапсырысшының алдын ала жазбаша келісімінсіз ашуға кімге Шарттың мазмұнын немесе оның қандай да бір ережелерін, сондай-ақ техникалық құжаттаманы, жоспарларды, сызбаларды, модельдерді, үлгілерді немесе ақпаратты Тапсырыс беруші ұсынған немесе оның атынан басқа тұлғалар персоналды қоспағанда, тартылған Жеткізуші осы Шартты орындау үшін.</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Көрсетілген ақпарат берілуі тиіс осы персоналға құпия түрде және дәрежеде, қаншалықты бұл шарттық міндеттемелерді орындау үшін.</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9. Жабдықтаушы Тапсырысшының алдын ала жазбаша келісімінсіз пайдалануға қандай да болмасын жоғарыда санамаланған құжаттарды немесе ақпаратты, сонымен қатар Шартты іске асыру мақсатында.</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10. Жеткізуші қамтамасыз етуге тиіс, тауардың қаптамасын олардың бұзылудан немесе бүлінуден кезінде соңғы белгіленген пунктке тасымалдау. </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Орам көтеруі тиіс қандай да бір шектеулерсіз қарқынды көтергіш-көліктік өңдеуді және экстремалдық температуралардың, тұздар мен жауын-шашынның тасымалдау кезінде, сондай-ақ ашық сақтау. </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Анықтау кезінде буып-түйілген жәшіктердің габариттері мен олардың салмағын ескеру қажет жеткізудің түпкі пунктінің алыстығы және қуатты жүк көтергіш құралдардың болуы тауарларды алып жүрудің барлық пункттерінде.</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11. Жәшіктерді орау және таңбалау, сондай-ақ ішіндегі және сыртындағы құжаттама, оның қатаң сәйкес келуге тиіс Қазақстан Республикасының еңбек заңнамасына сәйкес.</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12. Тауарлар жеткізілімін жүзеге асырады талаптарына сәйкес Тапсырыс берушінің/сатып алуды ұйымдастырушының сатып алынатын тауарлардың тізбесінде айтылған.</w:t>
      </w:r>
    </w:p>
    <w:p>
      <w:pPr>
        <w:pStyle w:val="Normal"/>
        <w:spacing w:before="0" w:after="0"/>
        <w:ind w:left="0" w:right="0" w:firstLine="709"/>
        <w:contextualSpacing/>
        <w:jc w:val="both"/>
        <w:rPr/>
      </w:pPr>
      <w:r>
        <w:rPr>
          <w:rFonts w:eastAsia="Calibri" w:cs="Times New Roman" w:ascii="Times New Roman" w:hAnsi="Times New Roman"/>
          <w:color w:val="000000"/>
          <w:sz w:val="24"/>
          <w:szCs w:val="24"/>
          <w:lang w:eastAsia="en-US"/>
        </w:rPr>
        <w:t>13. Өнім беруші тауарларды таєайындалєан пунктіне дейін қосымшада көрсетілген тендерлік құжаттамада көрсетілген. Тасымалдау осы тауарларды тағайындалған пунктіне дейін</w:t>
      </w:r>
    </w:p>
    <w:p>
      <w:pPr>
        <w:pStyle w:val="Normal"/>
        <w:spacing w:before="0" w:after="0"/>
        <w:ind w:left="0" w:right="0" w:firstLine="709"/>
        <w:contextualSpacing/>
        <w:jc w:val="both"/>
        <w:rPr>
          <w:sz w:val="24"/>
          <w:szCs w:val="24"/>
        </w:rPr>
      </w:pPr>
      <w:r>
        <w:rPr>
          <w:rFonts w:eastAsia="Calibri" w:cs="Times New Roman" w:ascii="Times New Roman" w:hAnsi="Times New Roman"/>
          <w:color w:val="000000"/>
          <w:sz w:val="24"/>
          <w:szCs w:val="24"/>
          <w:lang w:eastAsia="en-US"/>
        </w:rPr>
        <w:t>Жеткізуші жүзеге асырады және төлейді, ал оған байланысты шығыстар Шарттың бағасына қосылады.</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spacing w:before="0" w:after="0"/>
        <w:ind w:left="0" w:right="0" w:firstLine="709"/>
        <w:contextualSpacing/>
        <w:jc w:val="center"/>
        <w:textAlignment w:val="baseline"/>
        <w:rPr>
          <w:rFonts w:ascii="Times New Roman" w:hAnsi="Times New Roman" w:eastAsia="Calibri" w:cs="Times New Roman"/>
          <w:b/>
          <w:b/>
          <w:sz w:val="24"/>
          <w:szCs w:val="24"/>
          <w:lang w:eastAsia="en-US"/>
        </w:rPr>
      </w:pPr>
      <w:r>
        <w:rPr>
          <w:rFonts w:eastAsia="Calibri" w:cs="Times New Roman" w:ascii="Times New Roman" w:hAnsi="Times New Roman"/>
          <w:b/>
          <w:sz w:val="24"/>
          <w:szCs w:val="24"/>
          <w:lang w:eastAsia="en-US"/>
        </w:rPr>
        <w:t xml:space="preserve">5-тарау. Ерекшеліктері қабылдау және жеткізу медициналық техниканы </w:t>
      </w:r>
    </w:p>
    <w:p>
      <w:pPr>
        <w:pStyle w:val="Normal"/>
        <w:spacing w:before="0" w:after="0"/>
        <w:ind w:left="0" w:right="0" w:firstLine="709"/>
        <w:contextualSpacing/>
        <w:jc w:val="center"/>
        <w:textAlignment w:val="baseline"/>
        <w:rPr>
          <w:rFonts w:ascii="Times New Roman" w:hAnsi="Times New Roman" w:eastAsia="Calibri" w:cs="Times New Roman"/>
          <w:b/>
          <w:b/>
          <w:sz w:val="24"/>
          <w:szCs w:val="24"/>
          <w:lang w:eastAsia="en-US"/>
        </w:rPr>
      </w:pPr>
      <w:r>
        <w:rPr>
          <w:rFonts w:eastAsia="Calibri" w:cs="Times New Roman" w:ascii="Times New Roman" w:hAnsi="Times New Roman"/>
          <w:b/>
          <w:sz w:val="24"/>
          <w:szCs w:val="24"/>
          <w:lang w:eastAsia="en-US"/>
        </w:rPr>
      </w:r>
    </w:p>
    <w:p>
      <w:pPr>
        <w:pStyle w:val="Normal"/>
        <w:spacing w:before="0" w:after="0"/>
        <w:ind w:left="0" w:right="0" w:firstLine="709"/>
        <w:contextualSpacing/>
        <w:jc w:val="both"/>
        <w:textAlignment w:val="baseline"/>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 xml:space="preserve">14. Кепілдік сервистік қызмет көрсетуге берілетін медициналық техниканы ішінде жарамды 37 (отыз жеті) ай өткеннен кейін, орнату және пайдалануға енгізу құнын, кепілдік сервистік қызмет көрсету осы кезең ішінде қосылған шарттың бағасына және өзіне регламенттік және жөндеу жұмыстарын, сондай-ақ бұл ретте пайдаланылатын қосалқы бөлшектер мен тораптар "алтын" өндірілген дайындаушы-зауыт. Бұл ретте кепілдік берілген сервистік қызмет көрсету мерзіміне ұзартылады кезеңіне мөлшерлес бос тұрып қалу себебі бойынша сынған, жөндеу, ауыстыру, тораптар мен жиынтықтаушы медициналық техниканы немесе көрсетілген мерзімде Тапсырыс берушіге өнім Беруші ұқсас жұмыс істейтін медициналық техника. </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15. Осы Шарттың шеңберінде Өнім беруші қызметтерді көрсетуге тиіс тендерлік құжаттамада көрсетілген.</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16. Ілеспе қызметтерге баға Шарттың бағасына енгізілуі.</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17. Тапсырыс беруші Өнім берушіден талап етуі мүмкін туралы ақпаратты қосалқы бөлшектер Жеткізуші дайындайтын немесе өткізетін, ал қосалқы бөліктердің құны мен номенклатурасын, Тапсырыс беруші сатып алу үшін таңдап алатын Өнім берушіден және оларды кепілдік мерзімі өткеннен кейін.</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18. Өнім беруші, жауап беруші оларға қосалқы бөлшектерді:</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а) алдын-ала хабардар етуге міндетті, Тапсырыс берушінің алдағы ұюына өндіру үшін мүмкіндік қажетті мөлшерлерде қажетті сатып алуды;</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б) қажет болған жағдайда өндіріс тоқтағаннан кейін артынша тегін Тапсырыс берушіге жоспарларды, сызбалар мен техникалық құжаттаманы қосалқы бөлшектер.</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19. Өнім беруші кепілдік береді, бұл-тауарлар, Шарт шеңберінде жеткізілген:</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 жаңа, пайдаланылмаған, ең жаңа немесе сериялық үлгілер көрсететін, барлық соңғы модификациялық конструкциялар мен материалдардан, егер Шартта өзгеше көзделмесе,;</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 жоқ ақаулар байланысты конструкциясымен, материалдарымен немесе жұмысымен берілген тауарларды қалыпты пайдаланған кезде жағдайында, Тапсырыс берушінің елі үшін әдеттегі.</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20. Кезінде пайда болған ақауларды конструкцияларда, материалдарда дайындалған өнім Беруші техникалық ерекшелікке қатаң сәйкестікте, Тапсырыс беруші ұсынған, Жеткізуші жауап бермейді олқылықтары үшін Тапсырыс берушінің оның (Тапсырыс берушінің) техникалық ерекшелігінде.</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21. Бұл кепілдік ішінде жарамды _ _ _ _ _ _ _ _ _ күн кейін (кепілдіктің талап етілетін мерзімі көрсетілсін) кепілдік тауарлардың бүкіл партиясын немесе оның бөлігін нақты жағдайға байланысты және оларды қабылдау пунктінде Шартта көрсетілген.</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22. Тапсырыс беруші жедел жазбаша түрде хабарлауға міндетті барлық талап қоюлар туралы осы кепілдікке байланысты.</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23. Туралы хабарламаны алғаннан кейін тауардың істен шыққаны өнім беруші аспайтын мерзімде 72 (жетпіс екі) сағат ішінде хабарлама алған сәттен бастап қамтамасыз ету кетуге білікті маманның орны себептерін, мерзімдерін айқындау үшін болжанатын жөндеу. Жеткізуші жөндеу жүргізу пайдалана отырып, қосалқы бөлшектер мен тораптар "алтын" өндірілген дайындаушы-зауыт немесе ауыстыру істен шыққан тауарды немесе оның бөлігін шығынсыз тапсырыс берушінің тарапынан бір ай ішінде.</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24. Егер Өнім беруші, хабарламаны алып, исправит ақау(лар) бір ай ішінде, Тапсырыс беруші қолдана алады қажетті санкцияларды және Өнім берушінің есебінен ақауларды түзету және қандай да болмасын залалсыз басқа да құқықтары, олар Тапсырыс беруші Шарт бойынша иеленуі мүмкін Өнім берушіге қатысты.</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25. Ешқандай ауытқулар немесе өзгерістер (сызбалар, жобалар немесе техникалық ерекшеліктер, түсіру, орау әдісі, жеткізу орны немесе өнім Беруші ұсынатын қызметтер және өзге де) Шарттың құжаттарына рұқсат етілмейді, жазбаша өзгерістерді қоспағанда, екі жақпен қол қойылған.</w:t>
      </w:r>
    </w:p>
    <w:p>
      <w:pPr>
        <w:pStyle w:val="Normal"/>
        <w:spacing w:before="0" w:after="0"/>
        <w:ind w:left="0" w:right="0" w:firstLine="709"/>
        <w:contextualSpacing/>
        <w:jc w:val="both"/>
        <w:rPr>
          <w:sz w:val="24"/>
          <w:szCs w:val="24"/>
        </w:rPr>
      </w:pPr>
      <w:r>
        <w:rPr>
          <w:rFonts w:eastAsia="Calibri" w:cs="Times New Roman" w:ascii="Times New Roman" w:hAnsi="Times New Roman"/>
          <w:color w:val="000000"/>
          <w:sz w:val="24"/>
          <w:szCs w:val="24"/>
          <w:lang w:eastAsia="en-US"/>
        </w:rPr>
        <w:t>26. Егер кез келген өзгерту азаюына әкелетін қажетті құнның немесе мерзімнің жеткізу үшін өнім Берушіге тауардың кез-келген бөлігін келісім-Шарт бойынша болса, Шарт бағасы</w:t>
      </w:r>
    </w:p>
    <w:p>
      <w:pPr>
        <w:pStyle w:val="Normal"/>
        <w:spacing w:before="0" w:after="0"/>
        <w:ind w:left="0" w:right="0" w:firstLine="709"/>
        <w:contextualSpacing/>
        <w:jc w:val="both"/>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spacing w:before="0" w:after="0"/>
        <w:ind w:left="0" w:right="0" w:hanging="0"/>
        <w:contextualSpacing/>
        <w:jc w:val="both"/>
        <w:rPr>
          <w:sz w:val="24"/>
          <w:szCs w:val="24"/>
        </w:rPr>
      </w:pPr>
      <w:r>
        <w:rPr>
          <w:rFonts w:eastAsia="Calibri" w:cs="Times New Roman" w:ascii="Times New Roman" w:hAnsi="Times New Roman"/>
          <w:color w:val="000000"/>
          <w:sz w:val="24"/>
          <w:szCs w:val="24"/>
          <w:lang w:eastAsia="en-US"/>
        </w:rPr>
        <w:t>немесе жеткізу кестесі, немесе сол немесе өзгелері тиісті түрде түзетіледі, ал Шартқа тиісті түзетулер енгізіледі. Өнім берушінің барлық сұрау салулары шеңберінде түзету жүргізуге, осы баптың ішінде ұсынылуы тиіс 30 (отыз) күннен бастап, өнім Беруші Тапсырыс берушіден өзгерістер туралы өкім.</w:t>
      </w:r>
    </w:p>
    <w:p>
      <w:pPr>
        <w:pStyle w:val="Normal"/>
        <w:ind w:left="0" w:right="0" w:firstLine="709"/>
        <w:jc w:val="center"/>
        <w:rPr/>
      </w:pPr>
      <w:r>
        <w:rPr>
          <w:rFonts w:eastAsia="Calibri" w:cs="Times New Roman" w:ascii="Times New Roman" w:hAnsi="Times New Roman"/>
          <w:b/>
          <w:sz w:val="24"/>
          <w:szCs w:val="24"/>
          <w:lang w:eastAsia="en-US"/>
        </w:rPr>
        <w:t>Тарау</w:t>
      </w:r>
      <w:r>
        <w:rPr>
          <w:rFonts w:eastAsia="Calibri" w:cs="Times New Roman" w:ascii="Times New Roman" w:hAnsi="Times New Roman"/>
          <w:b/>
          <w:bCs/>
          <w:sz w:val="24"/>
          <w:szCs w:val="24"/>
          <w:lang w:eastAsia="en-US"/>
        </w:rPr>
        <w:t xml:space="preserve"> 6. Тараптардың Жауапкершілігі</w:t>
      </w:r>
    </w:p>
    <w:p>
      <w:pPr>
        <w:pStyle w:val="Normal"/>
        <w:ind w:left="0" w:right="0" w:firstLine="709"/>
        <w:jc w:val="center"/>
        <w:rPr>
          <w:rFonts w:ascii="Times New Roman" w:hAnsi="Times New Roman" w:eastAsia="Calibri" w:cs="Times New Roman"/>
          <w:b/>
          <w:b/>
          <w:bCs/>
          <w:sz w:val="24"/>
          <w:szCs w:val="24"/>
          <w:lang w:eastAsia="en-US"/>
        </w:rPr>
      </w:pPr>
      <w:r>
        <w:rPr>
          <w:rFonts w:eastAsia="Calibri" w:cs="Times New Roman" w:ascii="Times New Roman" w:hAnsi="Times New Roman"/>
          <w:b/>
          <w:bCs/>
          <w:sz w:val="24"/>
          <w:szCs w:val="24"/>
          <w:lang w:eastAsia="en-US"/>
        </w:rPr>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27. Өнім беруші толығымен де, ішінара да бермеуге тиіс біреуге осы Шарт бойынша өз міндеттемелерін Тапсырысшының алдын ала жазбаша келісімінсіз.</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28. Тауарларды беруді және қызметтерді көрсетуді жүзеге асырылуы тиіс өнім Беруші кестеге сәйкес бағалар кестесінде көрсетілген.</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29. Жеткізуді кешіктіру өнім беруші тарапынан әкеледі ұстауға шарттың орындалуын қамтамасыз ету және тұрақсыздық айыбын төлеу.</w:t>
      </w:r>
    </w:p>
    <w:p>
      <w:pPr>
        <w:pStyle w:val="Normal"/>
        <w:spacing w:before="0" w:after="0"/>
        <w:ind w:left="0" w:right="0" w:firstLine="709"/>
        <w:contextualSpacing/>
        <w:jc w:val="both"/>
        <w:rPr>
          <w:sz w:val="24"/>
          <w:szCs w:val="24"/>
        </w:rPr>
      </w:pPr>
      <w:r>
        <w:rPr>
          <w:rFonts w:eastAsia="Calibri" w:cs="Times New Roman" w:ascii="Times New Roman" w:hAnsi="Times New Roman"/>
          <w:color w:val="000000"/>
          <w:sz w:val="24"/>
          <w:szCs w:val="24"/>
          <w:lang w:eastAsia="en-US"/>
        </w:rPr>
        <w:t xml:space="preserve">30. Егер Шартты орындау кезеңінде Өнім беруші кез келген сәтте ұшыраса талаптарына кедергі келтіретін тауарларды уақтылы, Жеткізуші дереу жіберуге Тапсырушыға жазбаша түрде кідіріс фактісі, оның болжамды ұзақтығы мен себебі(себептері). Өнім берушіден хабарлама алғаннан кейін Тапсырыс беруші жағдайды бағалауға тиіс және, мүмкін, </w:t>
      </w:r>
      <w:r>
        <w:rPr>
          <w:rFonts w:eastAsia="Calibri" w:cs="Times New Roman" w:ascii="Times New Roman" w:hAnsi="Times New Roman"/>
          <w:sz w:val="24"/>
          <w:szCs w:val="24"/>
          <w:lang w:eastAsia="en-US"/>
        </w:rPr>
        <w:t>келісе отырып, бюджеттік бағдарламаның әкімшісі, ұзартуға өрұ</w:t>
      </w:r>
      <w:r>
        <w:rPr>
          <w:rFonts w:eastAsia="Calibri" w:cs="Times New Roman" w:ascii="Times New Roman" w:hAnsi="Times New Roman"/>
          <w:color w:val="000000"/>
          <w:sz w:val="24"/>
          <w:szCs w:val="24"/>
          <w:lang w:eastAsia="en-US"/>
        </w:rPr>
        <w:t>қарай, өнім берушінің Шартты орындау. Мұндай жағдайда осындай ұзарту тараптармен бекітілуі тиіс түзетулер енгізу жолымен Шарт.</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31. Қоспағанда форс-мажорлық шарттардың, егер Жеткізуші мүмкін емес тауарды Шартта көзделген мерзімде, Тапсырыс беруші өзінің құқығына нұқсан келтірместен, Шарт шеңберінде шегеріп тастайды бағасы Шарттың мөлшеріндегі соманы тұрақсыздық айыбы ретінде 0,1 (нөл бүтін оннан бір) пайыз соманы недопоставленного немесе жеткізілген мерзімі бұзылған тауар.</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32. Өнім беруші айырылмайды Шарттың орындалуын қамтамасыз ету және үшін жауапты болады тұрақсыздық айыбын төлеуге немесе Шарттың талаптары орындалмауына байланысты, егер Шартты орындаудағы кідіріс форс-мажорлық мән-жайлар.</w:t>
      </w:r>
    </w:p>
    <w:p>
      <w:pPr>
        <w:pStyle w:val="Normal"/>
        <w:ind w:left="0" w:right="0" w:firstLine="709"/>
        <w:jc w:val="both"/>
        <w:rPr>
          <w:sz w:val="24"/>
          <w:szCs w:val="24"/>
        </w:rPr>
      </w:pPr>
      <w:r>
        <w:rPr>
          <w:rFonts w:eastAsia="Calibri" w:cs="Times New Roman" w:ascii="Times New Roman" w:hAnsi="Times New Roman"/>
          <w:color w:val="000000"/>
          <w:sz w:val="24"/>
          <w:szCs w:val="24"/>
          <w:lang w:eastAsia="en-US"/>
        </w:rPr>
        <w:t xml:space="preserve">33. </w:t>
      </w:r>
      <w:r>
        <w:rPr>
          <w:rFonts w:eastAsia="Calibri" w:cs="Times New Roman" w:ascii="Times New Roman" w:hAnsi="Times New Roman"/>
          <w:sz w:val="24"/>
          <w:szCs w:val="24"/>
          <w:lang w:eastAsia="en-US"/>
        </w:rPr>
        <w:t xml:space="preserve">Шарттың мақсаттары үшін форс-мажор оқиғаны білдіреді, байланысты емес қателігіне немесе небрежностью Тараптар, және күтпеген сипатқа ие бақылауына көнбейтін және Тараптардың кез келгенінің </w:t>
      </w:r>
      <w:r>
        <w:rPr>
          <w:rFonts w:eastAsia="Calibri" w:cs="Times New Roman" w:ascii="Times New Roman" w:hAnsi="Times New Roman"/>
          <w:color w:val="000000"/>
          <w:sz w:val="24"/>
          <w:szCs w:val="24"/>
          <w:lang w:eastAsia="en-US"/>
        </w:rPr>
        <w:t xml:space="preserve">(табиғи апаттар, басып шығару нормативтік актілерінің немесе өкімдерінің, мемлекеттік органдардың тыйым салатын немесе қандай да бір басқа жолмен кедергі келтіретін міндеттемелерді орындау, әскери іс-қимылдар тоқтата тұру немесе тоқтату, өндіру және көрсетілген мән-жайлар туралы куәлікте басталған еңсерілмейтін күш (форс-мажор)) </w:t>
      </w:r>
      <w:r>
        <w:rPr>
          <w:rFonts w:eastAsia="Calibri" w:cs="Times New Roman" w:ascii="Times New Roman" w:hAnsi="Times New Roman"/>
          <w:sz w:val="24"/>
          <w:szCs w:val="24"/>
          <w:lang w:eastAsia="en-US"/>
        </w:rPr>
        <w:t xml:space="preserve">жағдайда, бұл жағдайлар жасады орындауына, Тараптардың кез келгенінің Шарт бойынша өз міндеттемелерін. </w:t>
      </w:r>
    </w:p>
    <w:p>
      <w:pPr>
        <w:pStyle w:val="Normal"/>
        <w:spacing w:before="0" w:after="0"/>
        <w:ind w:left="0" w:right="0" w:firstLine="709"/>
        <w:contextualSpacing/>
        <w:jc w:val="both"/>
        <w:rPr>
          <w:sz w:val="24"/>
          <w:szCs w:val="24"/>
        </w:rPr>
      </w:pPr>
      <w:r>
        <w:rPr>
          <w:rFonts w:eastAsia="Calibri" w:cs="Times New Roman" w:ascii="Times New Roman" w:hAnsi="Times New Roman"/>
          <w:color w:val="000000"/>
          <w:sz w:val="24"/>
          <w:szCs w:val="24"/>
          <w:lang w:eastAsia="en-US"/>
        </w:rPr>
        <w:t xml:space="preserve">34. </w:t>
      </w:r>
      <w:r>
        <w:rPr>
          <w:rFonts w:eastAsia="Calibri" w:cs="Times New Roman" w:ascii="Times New Roman" w:hAnsi="Times New Roman"/>
          <w:sz w:val="24"/>
          <w:szCs w:val="24"/>
          <w:lang w:eastAsia="en-US"/>
        </w:rPr>
        <w:t>Форс-мажорлық жағдайлар болған Тарап олар туындаған жолдайды туралы жазбаша хабарламаны басқа Тарапқа мұндай жағдайлар мен олардың себептері туралы және олардың туындауын тиісті құжаттармен растайды күнтізбелік он күн ішінде сәттен бастап туындаған форс-мажорлық мән-жайлар. Мұндай жағдайда Шарттың әрекеті аяқталғанға дейін тоқтатыла тұрады форс-мажорлық мән-жайлар, және әрекет ету мерзімі Шарттың әрекет ету мерзіміне сәйкес ұзартылады және форс-мажор мән-жайлар. Хабарламау немесе уақтылы хабарламау айырады Жағына сілтеме жасауға құқығы кез келген жоғарыда көрсетілген мән-жайлар негіз ретінде, освобождающее жауапкершіліктен тиісінше орындамағаны үшін, не келісім Шарт бойынша міндеттерді орындамау.</w:t>
      </w:r>
    </w:p>
    <w:p>
      <w:pPr>
        <w:pStyle w:val="Normal"/>
        <w:ind w:left="0" w:right="0" w:firstLine="709"/>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35. Егер форс-мажорлық жағдайлар бір күнтізбелік айдан Тараптар туралы шешім қабылдауға құқылы жолымен Шарттың қолданылуын тоқтату туралы жазбаша келісім жасасу-бұл. Бұл ретте Тараптар өзара есеп айырысуды жүргізеді нақты жеткізілген тауар үшін.</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36. Тапсырыс беруші кез келген уақытта Шартты бұзуға құқылы, Жабдықтаушыға сәйкес жазбаша хабарлама жіберіп, егер Өнім беруші банкрот немесе төлеуге қабілетсіз болса. Бұл жағдайда, бұзу дереу жүзеге асырылады, және Тапсырыс беруші ешқандай қаржылық міндеттері бойынша өнім Берушіге қатысты жағдайда, егер Шартты бұзу залал әкелмесе немесе қозғамайды қандай да болмасын құқықтарды іс-әрекеттерді жасауға немесе санкцияларды қолдануға және олар кейіннен Тапсырыс берушіге қойылуы.</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37. Тапсырыс беруші кез келген уақытта Шартты қарасам, Жабдықтаушыға сәйкес жазбаша хабарлама жіберіп. Хабарламада шартты бұзудың себебі көрсетілуі, Шарт, тиіс, жойылған шарттық міндеттемелердің көлемі, сондай-ақ күні Шарттың бұзылуы күшіне енген.</w:t>
      </w:r>
    </w:p>
    <w:p>
      <w:pPr>
        <w:pStyle w:val="Normal"/>
        <w:spacing w:before="0" w:after="0"/>
        <w:ind w:left="0" w:right="0" w:firstLine="709"/>
        <w:contextualSpacing/>
        <w:jc w:val="both"/>
        <w:rPr>
          <w:sz w:val="24"/>
          <w:szCs w:val="24"/>
        </w:rPr>
      </w:pPr>
      <w:r>
        <w:rPr>
          <w:rFonts w:eastAsia="Calibri" w:cs="Times New Roman" w:ascii="Times New Roman" w:hAnsi="Times New Roman"/>
          <w:color w:val="000000"/>
          <w:sz w:val="24"/>
          <w:szCs w:val="24"/>
          <w:lang w:eastAsia="en-US"/>
        </w:rPr>
        <w:t xml:space="preserve">Негізінде Шарт жойылған кезде мұндай мән-жайлар, Жеткізуші төлем талап етуге құқылы, нақты шығындарға ғана, Шарт бойынша бұзуға байланысты, бұзу күніне. Тапсырыс </w:t>
      </w:r>
    </w:p>
    <w:p>
      <w:pPr>
        <w:pStyle w:val="Normal"/>
        <w:spacing w:before="0" w:after="0"/>
        <w:ind w:left="0" w:right="0" w:firstLine="709"/>
        <w:contextualSpacing/>
        <w:jc w:val="both"/>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spacing w:before="0" w:after="0"/>
        <w:ind w:left="0" w:right="0" w:hanging="0"/>
        <w:contextualSpacing/>
        <w:jc w:val="both"/>
        <w:rPr>
          <w:sz w:val="24"/>
          <w:szCs w:val="24"/>
        </w:rPr>
      </w:pPr>
      <w:r>
        <w:rPr>
          <w:rFonts w:eastAsia="Calibri" w:cs="Times New Roman" w:ascii="Times New Roman" w:hAnsi="Times New Roman"/>
          <w:color w:val="000000"/>
          <w:sz w:val="24"/>
          <w:szCs w:val="24"/>
          <w:lang w:eastAsia="en-US"/>
        </w:rPr>
        <w:t>беруші және Жеткізуші барлық күшін салуы керек, сонымен қатар, " тікелей келіссөздер процесінде барлық келіспеушіліктер немесе даулар, Шарт бойынша олардың арасында туындаған немесе оған байланысты.</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38. Егер ішінде 21 (жиырма бір) күн ішінде осындай келіссөздер басталғаннан кейін Тапсырыс беруші мен Өнім беруші дауды шеше алмаса Шарт бойынша тараптардың кез келгені осы мәселені шешуді талап етуі заңнамасына сәйкес Қазақстан Республикасы.</w:t>
      </w:r>
    </w:p>
    <w:p>
      <w:pPr>
        <w:pStyle w:val="Normal"/>
        <w:spacing w:before="0" w:after="0"/>
        <w:ind w:left="0" w:right="0"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39. Орындау кезінде осы Шарт бойынша өз міндеттемелерін, сондай-ақ қорытындысына байланысты немесе тоқтатылуына Тараптар осы Шартты растайды, Тараптар, олардың қызметкерлері, және, біздің білуімізше, Тараптарға, олардың аффилирленген тұлғалары, агенттері, өкілдері, делдалдары және (немесе) қосалқы мердігерлер (бірлесіп орындаушылар) емес, жасайды жоқ ізгілігі, іс-әрекетті бұзатын не бұзуға ықпал ететін Қазақстан Республикасы заңнамасының, оның ішінде сыбайлас жемқорлыққа қарсы іс-қимыл, сондай-ақ сақтайды сыбайлас жемқорлыққа қарсы талаптар келісім-Шарттың қосымшасына сәйкес.</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spacing w:before="0" w:after="0"/>
        <w:ind w:left="0" w:right="0" w:firstLine="709"/>
        <w:contextualSpacing/>
        <w:jc w:val="center"/>
        <w:rPr>
          <w:sz w:val="24"/>
          <w:szCs w:val="24"/>
        </w:rPr>
      </w:pPr>
      <w:r>
        <w:rPr>
          <w:rFonts w:eastAsia="Times New Roman" w:cs="Times New Roman" w:ascii="Times New Roman" w:hAnsi="Times New Roman"/>
          <w:b/>
          <w:sz w:val="24"/>
          <w:szCs w:val="24"/>
          <w:lang w:eastAsia="en-US"/>
        </w:rPr>
        <w:t xml:space="preserve"> </w:t>
      </w:r>
      <w:r>
        <w:rPr>
          <w:rFonts w:eastAsia="Calibri" w:cs="Times New Roman" w:ascii="Times New Roman" w:hAnsi="Times New Roman"/>
          <w:b/>
          <w:sz w:val="24"/>
          <w:szCs w:val="24"/>
          <w:lang w:eastAsia="en-US"/>
        </w:rPr>
        <w:t xml:space="preserve">7-тарау. </w:t>
      </w:r>
      <w:r>
        <w:rPr>
          <w:rFonts w:eastAsia="Calibri" w:cs="Times New Roman" w:ascii="Times New Roman" w:hAnsi="Times New Roman"/>
          <w:b/>
          <w:color w:val="000000"/>
          <w:sz w:val="24"/>
          <w:szCs w:val="24"/>
          <w:lang w:eastAsia="en-US"/>
        </w:rPr>
        <w:t>Құпиялылық</w:t>
      </w:r>
    </w:p>
    <w:p>
      <w:pPr>
        <w:pStyle w:val="Normal"/>
        <w:spacing w:before="0" w:after="0"/>
        <w:ind w:left="0" w:right="0"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p>
      <w:pPr>
        <w:pStyle w:val="Normal"/>
        <w:spacing w:before="0" w:after="0"/>
        <w:ind w:left="0" w:right="0"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40. Берілетін ақпарат бір Тараптың екінші Тарап үшін нәтижесінде Шарттың қолданылу құпия болып табылады мерзімге дейін 3 (үш) жыл өткеннен кейін немесе Шарт бұзылған жағдайлардан басқа ақпарат:</w:t>
      </w:r>
    </w:p>
    <w:p>
      <w:pPr>
        <w:pStyle w:val="Normal"/>
        <w:spacing w:before="0" w:after="0"/>
        <w:ind w:left="0" w:right="0"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1) уақытында ашу сіздерден көпшілік қол жеткізу;</w:t>
      </w:r>
    </w:p>
    <w:p>
      <w:pPr>
        <w:pStyle w:val="Normal"/>
        <w:spacing w:before="0" w:after="0"/>
        <w:ind w:left="0" w:right="0"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2) ашылғаннан кейін басқа Тарапқа түседі жария пайдалануға жариялау жолымен немесе өзге де жолмен бұзбай Шарт жариялаушы Тарап (ұсыну арқылы сұрауы бойынша мемлекеттік, құқық қорғау және сот органдары);</w:t>
      </w:r>
    </w:p>
    <w:p>
      <w:pPr>
        <w:pStyle w:val="Normal"/>
        <w:spacing w:before="0" w:after="0"/>
        <w:ind w:left="0" w:right="0"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3) уақытында ашу екінші Тарап болдым, иелігінде бар Жағынан сатып алынды тікелей немесе жанама түрде осындай Тараптар;</w:t>
      </w:r>
    </w:p>
    <w:p>
      <w:pPr>
        <w:pStyle w:val="Normal"/>
        <w:spacing w:before="0" w:after="0"/>
        <w:ind w:left="0" w:right="0"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4) алынған үшінші тараптар, алайда, мұндай ақпарат ұсынылды үшінші тарапқа тікелей немесе жанама түрде Тарапынан кепілдік беретін құпиялылық;</w:t>
      </w:r>
    </w:p>
    <w:p>
      <w:pPr>
        <w:pStyle w:val="Normal"/>
        <w:spacing w:before="0" w:after="0"/>
        <w:ind w:left="0" w:right="0"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5) ұсынылады сотқа, мемлекеттік органдарға, жеке сот орындаушыларына Қазақстан Республикасының заңнамасында көзделген жағдайларда.</w:t>
      </w:r>
    </w:p>
    <w:p>
      <w:pPr>
        <w:pStyle w:val="Normal"/>
        <w:spacing w:before="0" w:after="0"/>
        <w:ind w:left="0" w:right="0"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41. Тарап өз міндеттемесін растайтын келісім-Шартқа сәйкес, жүктейді өзін дәлелдеу ауыртпалығы, анықталған осындай міндеттемелер.</w:t>
      </w:r>
    </w:p>
    <w:p>
      <w:pPr>
        <w:pStyle w:val="Normal"/>
        <w:ind w:left="0" w:right="0" w:firstLine="709"/>
        <w:jc w:val="center"/>
        <w:rPr>
          <w:rFonts w:ascii="Times New Roman" w:hAnsi="Times New Roman" w:eastAsia="Calibri" w:cs="Times New Roman"/>
          <w:b/>
          <w:b/>
          <w:sz w:val="24"/>
          <w:szCs w:val="24"/>
          <w:lang w:eastAsia="en-US"/>
        </w:rPr>
      </w:pPr>
      <w:r>
        <w:rPr>
          <w:rFonts w:eastAsia="Calibri" w:cs="Times New Roman" w:ascii="Times New Roman" w:hAnsi="Times New Roman"/>
          <w:b/>
          <w:sz w:val="24"/>
          <w:szCs w:val="24"/>
          <w:lang w:eastAsia="en-US"/>
        </w:rPr>
      </w:r>
    </w:p>
    <w:p>
      <w:pPr>
        <w:pStyle w:val="Normal"/>
        <w:ind w:left="0" w:right="0" w:firstLine="709"/>
        <w:jc w:val="center"/>
        <w:rPr>
          <w:rFonts w:ascii="Times New Roman" w:hAnsi="Times New Roman" w:eastAsia="Calibri" w:cs="Times New Roman"/>
          <w:b/>
          <w:b/>
          <w:sz w:val="24"/>
          <w:szCs w:val="24"/>
          <w:lang w:eastAsia="en-US"/>
        </w:rPr>
      </w:pPr>
      <w:r>
        <w:rPr>
          <w:rFonts w:eastAsia="Calibri" w:cs="Times New Roman" w:ascii="Times New Roman" w:hAnsi="Times New Roman"/>
          <w:b/>
          <w:sz w:val="24"/>
          <w:szCs w:val="24"/>
          <w:lang w:eastAsia="en-US"/>
        </w:rPr>
        <w:t>8-тарау. Қорытынды ережелер</w:t>
      </w:r>
    </w:p>
    <w:p>
      <w:pPr>
        <w:pStyle w:val="Normal"/>
        <w:ind w:left="0" w:right="0" w:firstLine="709"/>
        <w:jc w:val="center"/>
        <w:rPr>
          <w:rFonts w:ascii="Times New Roman" w:hAnsi="Times New Roman" w:eastAsia="Calibri" w:cs="Times New Roman"/>
          <w:b/>
          <w:b/>
          <w:sz w:val="24"/>
          <w:szCs w:val="24"/>
          <w:lang w:eastAsia="en-US"/>
        </w:rPr>
      </w:pPr>
      <w:r>
        <w:rPr>
          <w:rFonts w:eastAsia="Calibri" w:cs="Times New Roman" w:ascii="Times New Roman" w:hAnsi="Times New Roman"/>
          <w:b/>
          <w:sz w:val="24"/>
          <w:szCs w:val="24"/>
          <w:lang w:eastAsia="en-US"/>
        </w:rPr>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42. Келісім-шарт қазақ және орыс тілдерінде. Егер екінші тарап шетел ұйымы болса, онда екінші данасы тілге аударылуы мүмкін заңнамасына сәйкес Қазақстан Республикасының тіл туралы. Қарау қажет болған жағдайда Шарттың сот тәртібімен қаралады данасы Шарттың қазақ немесе орыс тілдерінде. Қатысты барлық Шартқа қатысты хат алмасу мен басқа да құжаттама тараптар алмасатын осы шарттарға сай болуы тиіс.</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43. Кез-келген хабарлама, ол бойынша бір тарап екінші тарапқа жолдайтын Шартқа сәйкес жіберіледі хат түрінде, жеделхат, телекс немесе факс түпнұсқасын кейіннен беру арқылы.</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44. Хабарлама күшіне жеткізгеннен кейін немесе көрсетілген күшіне ену күні (егер хабарламада көрсетілсе), қарамастан, қатарынан кез орнайды кейінірек.</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45. Салықтар мен басқа да міндетті төлемдерді, бюджетке төленуге тиіс салық заңнамасына сәйкес, Қазақстан Республикасы.</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46. Өнім беруші Шарттың орындалуын қамтамасыз етуді енгізуге нысанда, көлемде және шарттарда тендерлік құжаттамада көзделген.</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47. Осы Шарт тіркелгеннен кейін күшіне енеді Тапсырыс беруші оны аумақтық қазынашылық органында Қазақстан Республикасы қаржы Министрлігінің (мемлекеттік органдар мен мемлекеттік мекемелер үшін) не Тараптар қол қойғаннан кейін және өнім Беруші енгізген Шарттың орындалуын қамтамасыз ету.</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Күні, аумақтық қазынашылық органында тіркеу үшін (мемлекеттік органдар мен мемлекеттік мекемелер үшін): ________________.</w:t>
      </w:r>
    </w:p>
    <w:p>
      <w:pPr>
        <w:pStyle w:val="Normal"/>
        <w:spacing w:before="0" w:after="0"/>
        <w:ind w:left="0" w:right="0" w:firstLine="709"/>
        <w:contextualSpacing/>
        <w:jc w:val="both"/>
        <w:rPr>
          <w:sz w:val="24"/>
          <w:szCs w:val="24"/>
        </w:rPr>
      </w:pPr>
      <w:r>
        <w:rPr>
          <w:rFonts w:eastAsia="Calibri" w:cs="Times New Roman" w:ascii="Times New Roman" w:hAnsi="Times New Roman"/>
          <w:color w:val="000000"/>
          <w:sz w:val="24"/>
          <w:szCs w:val="24"/>
          <w:lang w:eastAsia="en-US"/>
        </w:rPr>
        <w:t>48. Осы Шарт сатып алу тауарды арасында туындайтын құқықтық қатынастарды реттейді Тапсырыс беруші мен өнім Беруші жүзеге асыру процесінде Тапсырыс беруші сатып алған дәрілік құралдар және медициналық бұйымдар. Осы Шартқа енгізілетін кез келген өзгерістер мен толықтырулар Қазақстан Республикасының заңнамасына сәйкес келуі, Тапсырыс берушінің тендерлік құжаттамасына, Өнім берушінің тендерлік өтініміне және тендердің</w:t>
      </w:r>
    </w:p>
    <w:p>
      <w:pPr>
        <w:pStyle w:val="Normal"/>
        <w:spacing w:before="0" w:after="0"/>
        <w:ind w:left="0" w:right="0" w:firstLine="709"/>
        <w:contextualSpacing/>
        <w:jc w:val="both"/>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spacing w:before="0" w:after="0"/>
        <w:ind w:left="0" w:right="0" w:hanging="0"/>
        <w:contextualSpacing/>
        <w:jc w:val="both"/>
        <w:rPr>
          <w:sz w:val="24"/>
          <w:szCs w:val="24"/>
        </w:rPr>
      </w:pPr>
      <w:r>
        <w:rPr>
          <w:rFonts w:eastAsia="Calibri" w:cs="Times New Roman" w:ascii="Times New Roman" w:hAnsi="Times New Roman"/>
          <w:color w:val="000000"/>
          <w:sz w:val="24"/>
          <w:szCs w:val="24"/>
          <w:lang w:eastAsia="en-US"/>
        </w:rPr>
        <w:t>қорытындысы туралы хаттамаға.</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 </w:t>
      </w:r>
    </w:p>
    <w:p>
      <w:pPr>
        <w:pStyle w:val="Normal"/>
        <w:ind w:left="0" w:right="0" w:firstLine="709"/>
        <w:jc w:val="center"/>
        <w:rPr>
          <w:sz w:val="24"/>
          <w:szCs w:val="24"/>
        </w:rPr>
      </w:pPr>
      <w:r>
        <w:rPr>
          <w:rFonts w:eastAsia="Calibri" w:cs="Times New Roman" w:ascii="Times New Roman" w:hAnsi="Times New Roman"/>
          <w:b/>
          <w:sz w:val="24"/>
          <w:szCs w:val="24"/>
          <w:lang w:eastAsia="en-US"/>
        </w:rPr>
        <w:t>Тарау</w:t>
      </w:r>
      <w:r>
        <w:rPr>
          <w:rFonts w:eastAsia="Calibri" w:cs="Times New Roman" w:ascii="Times New Roman" w:hAnsi="Times New Roman"/>
          <w:b/>
          <w:bCs/>
          <w:color w:val="000000"/>
          <w:sz w:val="24"/>
          <w:szCs w:val="24"/>
          <w:lang w:eastAsia="en-US"/>
        </w:rPr>
        <w:t xml:space="preserve"> 9. Мекен-жайлары, банк деректемелері және Тараптардың қолдары:</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 </w:t>
      </w:r>
    </w:p>
    <w:tbl>
      <w:tblPr>
        <w:tblW w:w="9016" w:type="dxa"/>
        <w:jc w:val="left"/>
        <w:tblInd w:w="727" w:type="dxa"/>
        <w:tblBorders>
          <w:top w:val="single" w:sz="8" w:space="0" w:color="00000A"/>
          <w:left w:val="single" w:sz="8" w:space="0" w:color="00000A"/>
          <w:bottom w:val="single" w:sz="8" w:space="0" w:color="00000A"/>
          <w:insideH w:val="single" w:sz="8" w:space="0" w:color="00000A"/>
        </w:tblBorders>
        <w:tblCellMar>
          <w:top w:w="0" w:type="dxa"/>
          <w:left w:w="28" w:type="dxa"/>
          <w:bottom w:w="0" w:type="dxa"/>
          <w:right w:w="108" w:type="dxa"/>
        </w:tblCellMar>
      </w:tblPr>
      <w:tblGrid>
        <w:gridCol w:w="4842"/>
        <w:gridCol w:w="4173"/>
      </w:tblGrid>
      <w:tr>
        <w:trPr/>
        <w:tc>
          <w:tcPr>
            <w:tcW w:w="4842" w:type="dxa"/>
            <w:tcBorders>
              <w:top w:val="single" w:sz="8" w:space="0" w:color="00000A"/>
              <w:left w:val="single" w:sz="8" w:space="0" w:color="00000A"/>
              <w:bottom w:val="single" w:sz="8" w:space="0" w:color="00000A"/>
              <w:insideH w:val="single" w:sz="8" w:space="0" w:color="00000A"/>
            </w:tcBorders>
            <w:shd w:fill="auto" w:val="clear"/>
            <w:tcMar>
              <w:left w:w="28" w:type="dxa"/>
            </w:tcMar>
          </w:tcPr>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Тапсырыс беруші:</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_____________________</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БСН</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Заңды мекен-жайы</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Банктік деректемелері,</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Телефон, e-mail</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Лауазымы ________________</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Қолы, аты-Жөні (болған жағдайда)</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Мөрі (ол болған кезде)</w:t>
            </w:r>
          </w:p>
        </w:tc>
        <w:tc>
          <w:tcPr>
            <w:tcW w:w="417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28" w:type="dxa"/>
            </w:tcMar>
          </w:tcPr>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Жеткізуші:</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_____________________</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БСН</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Заңды мекен-жайы</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Банктік деректемелері,</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Телефон, e-mail</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Лауазымы ________________</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Қолы, аты-Жөні (болған жағдайда)</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Мөрі (ол болған кезде)</w:t>
            </w:r>
          </w:p>
        </w:tc>
      </w:tr>
    </w:tbl>
    <w:p>
      <w:pPr>
        <w:pStyle w:val="Pr"/>
        <w:ind w:left="709" w:right="0" w:firstLine="400"/>
        <w:jc w:val="both"/>
        <w:rPr>
          <w:sz w:val="24"/>
          <w:szCs w:val="24"/>
        </w:rPr>
      </w:pPr>
      <w:r>
        <w:rPr>
          <w:sz w:val="24"/>
          <w:szCs w:val="24"/>
        </w:rPr>
      </w:r>
    </w:p>
    <w:p>
      <w:pPr>
        <w:pStyle w:val="WW"/>
        <w:jc w:val="right"/>
        <w:rPr>
          <w:rFonts w:ascii="Times New Roman" w:hAnsi="Times New Roman" w:cs="Times New Roman"/>
          <w:spacing w:val="2"/>
          <w:sz w:val="24"/>
          <w:szCs w:val="24"/>
        </w:rPr>
      </w:pPr>
      <w:r>
        <w:rPr>
          <w:rFonts w:cs="Times New Roman"/>
          <w:spacing w:val="2"/>
          <w:sz w:val="24"/>
          <w:szCs w:val="24"/>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ind w:left="0" w:right="0" w:firstLine="709"/>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ind w:left="0" w:right="0" w:firstLine="709"/>
        <w:jc w:val="right"/>
        <w:rPr/>
      </w:pPr>
      <w:r>
        <w:rPr>
          <w:rFonts w:eastAsia="Calibri" w:cs="Times New Roman" w:ascii="Times New Roman" w:hAnsi="Times New Roman"/>
          <w:color w:val="000000"/>
          <w:sz w:val="24"/>
          <w:szCs w:val="24"/>
          <w:lang w:eastAsia="en-US"/>
        </w:rPr>
        <w:t>Қосымша</w:t>
      </w:r>
    </w:p>
    <w:p>
      <w:pPr>
        <w:pStyle w:val="Normal"/>
        <w:ind w:left="0" w:right="0" w:firstLine="709"/>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Үлгі шартқа сатып алу</w:t>
      </w:r>
    </w:p>
    <w:p>
      <w:pPr>
        <w:pStyle w:val="Normal"/>
        <w:ind w:left="0" w:right="0" w:firstLine="709"/>
        <w:jc w:val="right"/>
        <w:rPr>
          <w:sz w:val="24"/>
          <w:szCs w:val="24"/>
        </w:rPr>
      </w:pPr>
      <w:r>
        <w:rPr>
          <w:rFonts w:eastAsia="Times New Roman" w:cs="Times New Roman" w:ascii="Times New Roman" w:hAnsi="Times New Roman"/>
          <w:color w:val="000000"/>
          <w:sz w:val="24"/>
          <w:szCs w:val="24"/>
          <w:lang w:eastAsia="en-US"/>
        </w:rPr>
        <w:t xml:space="preserve"> </w:t>
      </w:r>
      <w:r>
        <w:rPr>
          <w:rFonts w:eastAsia="Calibri" w:cs="Times New Roman" w:ascii="Times New Roman" w:hAnsi="Times New Roman"/>
          <w:color w:val="000000"/>
          <w:sz w:val="24"/>
          <w:szCs w:val="24"/>
          <w:lang w:eastAsia="en-US"/>
        </w:rPr>
        <w:t>(тапсырыс беруші мен жеткізуші арасында)</w:t>
      </w:r>
    </w:p>
    <w:p>
      <w:pPr>
        <w:pStyle w:val="Normal"/>
        <w:ind w:left="0" w:right="0" w:firstLine="709"/>
        <w:jc w:val="right"/>
        <w:rPr>
          <w:sz w:val="24"/>
          <w:szCs w:val="24"/>
        </w:rPr>
      </w:pPr>
      <w:r>
        <w:rPr>
          <w:rFonts w:eastAsia="Calibri" w:cs="Times New Roman" w:ascii="Times New Roman" w:hAnsi="Times New Roman"/>
          <w:color w:val="000000"/>
          <w:sz w:val="24"/>
          <w:szCs w:val="24"/>
          <w:lang w:eastAsia="en-US"/>
        </w:rPr>
        <w:t>Нысаны</w:t>
      </w:r>
    </w:p>
    <w:p>
      <w:pPr>
        <w:pStyle w:val="Normal"/>
        <w:ind w:left="0" w:right="0" w:firstLine="709"/>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 </w:t>
      </w:r>
    </w:p>
    <w:p>
      <w:pPr>
        <w:pStyle w:val="Normal"/>
        <w:ind w:left="0" w:right="0" w:firstLine="709"/>
        <w:jc w:val="center"/>
        <w:rPr>
          <w:sz w:val="24"/>
          <w:szCs w:val="24"/>
        </w:rPr>
      </w:pPr>
      <w:r>
        <w:rPr>
          <w:rFonts w:eastAsia="Calibri" w:cs="Times New Roman" w:ascii="Times New Roman" w:hAnsi="Times New Roman"/>
          <w:color w:val="000000"/>
          <w:sz w:val="24"/>
          <w:szCs w:val="24"/>
          <w:lang w:eastAsia="en-US"/>
        </w:rPr>
        <w:t xml:space="preserve"> </w:t>
      </w:r>
      <w:r>
        <w:rPr>
          <w:rFonts w:eastAsia="Calibri" w:cs="Times New Roman" w:ascii="Times New Roman" w:hAnsi="Times New Roman"/>
          <w:b/>
          <w:bCs/>
          <w:color w:val="000000"/>
          <w:sz w:val="24"/>
          <w:szCs w:val="24"/>
          <w:lang w:eastAsia="en-US"/>
        </w:rPr>
        <w:t>Сыбайлас жемқорлыққа қарсы талаптар</w:t>
      </w:r>
      <w:r>
        <w:rPr>
          <w:rFonts w:eastAsia="Calibri" w:cs="Times New Roman" w:ascii="Times New Roman" w:hAnsi="Times New Roman"/>
          <w:color w:val="000000"/>
          <w:sz w:val="24"/>
          <w:szCs w:val="24"/>
          <w:lang w:eastAsia="en-US"/>
        </w:rPr>
        <w:t xml:space="preserve"> </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 Орындау кезінде осы Шарт бойынша өз міндеттемелерін, сондай-ақ қорытындысына байланысты немесе тоқтатылуына Тараптар осы Шартты растайды, Тараптар, олардың қызметкерлері, және, біздің білуімізше, Тараптарға, олардың аффилирленген тұлғалары, агенттері, өкілдері, делдалдары және (немесе) қосалқы мердігерлер (бірлесіп орындаушылар) емес, жасайды жоқ ізгілігі, іс-әрекетті бұзатын не бұзуға ықпал ететін Қазақстан Республикасы заңнамасының, оның ішінде сыбайлас жемқорлыққа қарсы, не выплачивают, ұсынады емес төлеуге емес шешеді төлеуге қандай да болмасын ақша қаражаттарын немесе құндылықтарды тікелей немесе жанама түрде, кез келген тұлғаларға ықпал ету үшін іс-әрекетіне немесе шешімдеріне осы адамдардың мақсатында қандай да бір заңсыз артықшылықтарды немесе өзге де заңсыз мақсаттарға.</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 Орындау кезінде осы Шарт бойынша өз міндеттемелерін, сондай-ақ қорытындысына байланысты немесе тоқтатылуына Тараптар осы Шартты растайды, Тараптар, олардың қызметкерлері, және, біздің білуімізше, Тараптарға, олардың аффилирленген тұлғалары, агенттері, өкілдері, делдалдары және (немесе) қосалқы мердігерлер (бірлесіп орындаушылар) жоқ іс-әрекеттерді жүзеге асырады, квалифицируемые қолданылатын осы Шарттың мақсаттары үшін заңнамада ретінде беру/пара алу, коммерциялық параға сатып алу, сондай-ақ, сыбайлас Жемқорлыққа қарсы заңнаманың талаптарын бұзған.</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3. Тараптардың әрқайсысы осы Шарттың бас тартып, ынталандыру, қандай да бір қызметкерлерді басқа Тараптың, оның ішінде ұсыну арқылы ақша сомаларын, сыйлықтар, өтеусіз орындау, олардың мекен-жайы жұмыстардың (көрсетілетін қызметтердің) және басқа да тәсілдермен қоятын қызметкердің белгілі бір тәуелділік, және бағытталған қамтамасыз ету үшін орындау осы қызметкердің қандай да бір іс-әрекет пайдасына ынталандыратын оның Тараптар.</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4. Тараптардың әрқайсысы сұратады екінші Тараптың мәліметтері бар құжаттар бойынша орындау осы Шарттың мақсатында барысын талдау осы Шартты орындау.</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5. Туындаған кезде Тараптар күдік болғанын немесе орын алуы мүмкін бұзғаны үшін қандай да болмасын сыбайлас жемқорлыққа қарсы жағдайлар, тиісті Тарап екінші Тарапқа жазбаша нысанда, сондай-ақ бұл туралы хабардар етеді және жоғары тұрған басшыны және (немесе) уәкілетті мемлекеттік органның немесе ұйымның қызметкері болып табылатын және (немесе) уәкілетті мемлекеттік органдар 1-тармағына сәйкес Заңның 24-бабының, Қазақстан Республикасының "сыбайлас жемқорлыққа қарсы іс-қимыл Туралы". </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6. Жазбаша хабарламада Тарап сілтеме фактілер немесе материалдарды береді, шынайы растайтын немесе беретін деуге негіз алды немесе орын алуы мүмкін бұзу қандай да бір ережелерін, осы ережелердің контрагент, оның аффилирленген тұлғалары, қызметкерлері, агенттері, өкілдері, делдалдары және (немесе) қосалқы мердігерлер (бірлесіп орындаушылар), выражающееся іс-әрекеттерінде жіктелетін қолданыстағы заңнамамен ретінде беру немесе пара алу, коммерциялық параға сатып алу, сондай-ақ іс-әрекеттер, сыбайлас Жемқорлыққа қарсы заңнаманың талаптарын бұзған.</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7. Тараптар осы Шарттың мойындайды рәсімдерін жүргізу, сыбайлас жемқорлықтың алдын алу және олардың сақталуын бақылайды. Бұл ретте Тараптар қоса береді ақылға қонымды күш-жігерін азайту үшін болуы іскерлік қарым-қатынас контрагенттермен, олар шамамен тартылған сыбайлас жемқорлық қызметке, сондай-ақ өзара көмек көрсетеді, бір-біріне сыбайлас жемқорлықтың алдын алу мақсатында.</w:t>
      </w:r>
    </w:p>
    <w:p>
      <w:pPr>
        <w:pStyle w:val="Normal"/>
        <w:ind w:left="0" w:right="0" w:firstLine="709"/>
        <w:jc w:val="both"/>
        <w:rPr/>
      </w:pPr>
      <w:r>
        <w:rPr>
          <w:rStyle w:val="S0"/>
          <w:rFonts w:eastAsia="Calibri" w:cs="Times New Roman" w:ascii="Times New Roman" w:hAnsi="Times New Roman"/>
          <w:color w:val="000000"/>
          <w:spacing w:val="2"/>
          <w:sz w:val="24"/>
          <w:szCs w:val="24"/>
          <w:lang w:eastAsia="en-US"/>
        </w:rPr>
        <w:t>8. Алған тарап жазбаша хабарлама 5-тармағына сәйкес осы сыбайлас Жемқорлыққа қарсы талаптар, бойдың 10 (он) күнтізбелік күн ішінде тергеп-тексеруді жүргізеді және оның нәтижелерін басқа Тараптың атына.</w:t>
      </w:r>
    </w:p>
    <w:p>
      <w:pPr>
        <w:pStyle w:val="13"/>
        <w:spacing w:before="280" w:after="240"/>
        <w:rPr>
          <w:color w:val="000000"/>
          <w:spacing w:val="2"/>
          <w:sz w:val="24"/>
          <w:szCs w:val="24"/>
        </w:rPr>
      </w:pPr>
      <w:r>
        <w:rPr>
          <w:color w:val="000000"/>
          <w:spacing w:val="2"/>
          <w:sz w:val="24"/>
          <w:szCs w:val="24"/>
        </w:rPr>
      </w:r>
    </w:p>
    <w:p>
      <w:pPr>
        <w:pStyle w:val="WW"/>
        <w:jc w:val="right"/>
        <w:rPr>
          <w:b/>
          <w:b/>
          <w:color w:val="000000"/>
        </w:rPr>
      </w:pPr>
      <w:r>
        <w:rPr>
          <w:b/>
          <w:color w:val="000000"/>
        </w:rPr>
      </w:r>
    </w:p>
    <w:p>
      <w:pPr>
        <w:pStyle w:val="WW"/>
        <w:jc w:val="right"/>
        <w:rPr>
          <w:b/>
          <w:b/>
          <w:color w:val="000000"/>
        </w:rPr>
      </w:pPr>
      <w:r>
        <w:rPr>
          <w:b/>
          <w:color w:val="000000"/>
        </w:rPr>
      </w:r>
    </w:p>
    <w:p>
      <w:pPr>
        <w:pStyle w:val="WW"/>
        <w:jc w:val="right"/>
        <w:rPr/>
      </w:pPr>
      <w:r>
        <w:rPr>
          <w:b/>
          <w:color w:val="000000"/>
          <w:sz w:val="24"/>
          <w:szCs w:val="24"/>
        </w:rPr>
        <w:t>Шартқа 1-қосымша №____</w:t>
      </w:r>
    </w:p>
    <w:p>
      <w:pPr>
        <w:pStyle w:val="WW"/>
        <w:jc w:val="right"/>
        <w:rPr>
          <w:sz w:val="24"/>
          <w:szCs w:val="24"/>
        </w:rPr>
      </w:pPr>
      <w:r>
        <w:rPr>
          <w:b/>
          <w:color w:val="000000"/>
          <w:sz w:val="24"/>
          <w:szCs w:val="24"/>
        </w:rPr>
        <w:t>от __________________ 20</w:t>
      </w:r>
      <w:r>
        <w:rPr>
          <w:b/>
          <w:color w:val="000000"/>
          <w:sz w:val="24"/>
          <w:szCs w:val="24"/>
          <w:lang w:val="kk-KZ"/>
        </w:rPr>
        <w:t>2</w:t>
      </w:r>
      <w:r>
        <w:rPr>
          <w:b/>
          <w:color w:val="000000"/>
          <w:sz w:val="24"/>
          <w:szCs w:val="24"/>
        </w:rPr>
        <w:t>_ _ _ жылғы</w:t>
      </w:r>
    </w:p>
    <w:p>
      <w:pPr>
        <w:pStyle w:val="WW"/>
        <w:ind w:left="0" w:right="0" w:firstLine="5670"/>
        <w:jc w:val="right"/>
        <w:rPr>
          <w:b/>
          <w:b/>
          <w:color w:val="000000"/>
          <w:sz w:val="24"/>
          <w:szCs w:val="24"/>
        </w:rPr>
      </w:pPr>
      <w:r>
        <w:rPr>
          <w:b/>
          <w:color w:val="000000"/>
          <w:sz w:val="24"/>
          <w:szCs w:val="24"/>
        </w:rPr>
      </w:r>
    </w:p>
    <w:tbl>
      <w:tblPr>
        <w:tblW w:w="11470" w:type="dxa"/>
        <w:jc w:val="left"/>
        <w:tblInd w:w="-1668" w:type="dxa"/>
        <w:tblBorders/>
        <w:tblCellMar>
          <w:top w:w="0" w:type="dxa"/>
          <w:left w:w="108" w:type="dxa"/>
          <w:bottom w:w="0" w:type="dxa"/>
          <w:right w:w="108" w:type="dxa"/>
        </w:tblCellMar>
      </w:tblPr>
      <w:tblGrid>
        <w:gridCol w:w="11470"/>
      </w:tblGrid>
      <w:tr>
        <w:trPr>
          <w:trHeight w:val="315" w:hRule="atLeast"/>
          <w:cantSplit w:val="true"/>
        </w:trPr>
        <w:tc>
          <w:tcPr>
            <w:tcW w:w="11470" w:type="dxa"/>
            <w:tcBorders/>
            <w:shd w:fill="FFFFFF" w:val="clear"/>
            <w:vAlign w:val="bottom"/>
          </w:tcPr>
          <w:p>
            <w:pPr>
              <w:pStyle w:val="WW"/>
              <w:snapToGrid w:val="false"/>
              <w:spacing w:before="0" w:after="200"/>
              <w:jc w:val="center"/>
              <w:rPr>
                <w:b/>
                <w:b/>
                <w:bCs/>
              </w:rPr>
            </w:pPr>
            <w:r>
              <w:rPr>
                <w:b/>
                <w:bCs/>
                <w:sz w:val="24"/>
                <w:szCs w:val="24"/>
              </w:rPr>
              <w:t>Сатып алынатын тауарлардың тізбесі</w:t>
            </w:r>
          </w:p>
        </w:tc>
      </w:tr>
      <w:tr>
        <w:trPr>
          <w:trHeight w:val="315" w:hRule="atLeast"/>
          <w:cantSplit w:val="true"/>
        </w:trPr>
        <w:tc>
          <w:tcPr>
            <w:tcW w:w="11470" w:type="dxa"/>
            <w:tcBorders/>
            <w:shd w:fill="FFFFFF" w:val="clear"/>
            <w:vAlign w:val="bottom"/>
          </w:tcPr>
          <w:p>
            <w:pPr>
              <w:pStyle w:val="WW"/>
              <w:snapToGrid w:val="false"/>
              <w:spacing w:before="0" w:after="200"/>
              <w:jc w:val="center"/>
              <w:rPr>
                <w:b/>
                <w:b/>
                <w:bCs/>
                <w:sz w:val="24"/>
                <w:szCs w:val="24"/>
              </w:rPr>
            </w:pPr>
            <w:r>
              <w:rPr>
                <w:b/>
                <w:bCs/>
                <w:sz w:val="24"/>
                <w:szCs w:val="24"/>
              </w:rPr>
            </w:r>
          </w:p>
        </w:tc>
      </w:tr>
    </w:tbl>
    <w:p>
      <w:pPr>
        <w:pStyle w:val="WW"/>
        <w:rPr>
          <w:color w:val="000000"/>
          <w:sz w:val="22"/>
          <w:szCs w:val="22"/>
        </w:rPr>
      </w:pPr>
      <w:r>
        <w:rPr>
          <w:color w:val="000000"/>
          <w:sz w:val="24"/>
          <w:szCs w:val="24"/>
        </w:rPr>
        <w:t xml:space="preserve"> </w:t>
      </w:r>
    </w:p>
    <w:tbl>
      <w:tblPr>
        <w:tblW w:w="10020" w:type="dxa"/>
        <w:jc w:val="left"/>
        <w:tblInd w:w="-200" w:type="dxa"/>
        <w:tblBorders>
          <w:top w:val="single" w:sz="8" w:space="0" w:color="000080"/>
          <w:left w:val="single" w:sz="8" w:space="0" w:color="000080"/>
        </w:tblBorders>
        <w:tblCellMar>
          <w:top w:w="0" w:type="dxa"/>
          <w:left w:w="-10" w:type="dxa"/>
          <w:bottom w:w="0" w:type="dxa"/>
          <w:right w:w="10" w:type="dxa"/>
        </w:tblCellMar>
      </w:tblPr>
      <w:tblGrid>
        <w:gridCol w:w="1049"/>
        <w:gridCol w:w="203"/>
        <w:gridCol w:w="1258"/>
        <w:gridCol w:w="69"/>
        <w:gridCol w:w="1184"/>
        <w:gridCol w:w="349"/>
        <w:gridCol w:w="910"/>
        <w:gridCol w:w="620"/>
        <w:gridCol w:w="630"/>
        <w:gridCol w:w="900"/>
        <w:gridCol w:w="358"/>
        <w:gridCol w:w="1187"/>
        <w:gridCol w:w="1234"/>
        <w:gridCol w:w="67"/>
      </w:tblGrid>
      <w:tr>
        <w:trPr>
          <w:trHeight w:val="115" w:hRule="atLeast"/>
          <w:cantSplit w:val="true"/>
        </w:trPr>
        <w:tc>
          <w:tcPr>
            <w:tcW w:w="1252" w:type="dxa"/>
            <w:gridSpan w:val="2"/>
            <w:tcBorders>
              <w:top w:val="single" w:sz="8" w:space="0" w:color="000080"/>
              <w:left w:val="single" w:sz="8" w:space="0" w:color="000080"/>
            </w:tcBorders>
            <w:shd w:fill="FFFFFF" w:val="clear"/>
            <w:tcMar>
              <w:left w:w="-10" w:type="dxa"/>
            </w:tcMar>
          </w:tcPr>
          <w:p>
            <w:pPr>
              <w:pStyle w:val="WW"/>
              <w:snapToGrid w:val="false"/>
              <w:spacing w:lineRule="atLeast" w:line="115" w:before="0" w:after="200"/>
              <w:jc w:val="center"/>
              <w:rPr>
                <w:sz w:val="24"/>
                <w:szCs w:val="24"/>
              </w:rPr>
            </w:pPr>
            <w:r>
              <w:rPr>
                <w:b/>
                <w:bCs/>
                <w:color w:val="000000"/>
                <w:sz w:val="24"/>
                <w:szCs w:val="24"/>
              </w:rPr>
              <w:t xml:space="preserve">№ </w:t>
            </w:r>
            <w:r>
              <w:rPr>
                <w:b/>
                <w:bCs/>
                <w:color w:val="000000"/>
                <w:sz w:val="24"/>
                <w:szCs w:val="24"/>
              </w:rPr>
              <w:t>лот</w:t>
            </w:r>
          </w:p>
        </w:tc>
        <w:tc>
          <w:tcPr>
            <w:tcW w:w="1258" w:type="dxa"/>
            <w:tcBorders>
              <w:top w:val="single" w:sz="8" w:space="0" w:color="000080"/>
              <w:left w:val="single" w:sz="8" w:space="0" w:color="000080"/>
            </w:tcBorders>
            <w:shd w:fill="FFFFFF" w:val="clear"/>
            <w:tcMar>
              <w:left w:w="-10" w:type="dxa"/>
            </w:tcMar>
          </w:tcPr>
          <w:p>
            <w:pPr>
              <w:pStyle w:val="WW"/>
              <w:snapToGrid w:val="false"/>
              <w:spacing w:lineRule="atLeast" w:line="115" w:before="0" w:after="200"/>
              <w:jc w:val="center"/>
              <w:rPr>
                <w:b/>
                <w:b/>
                <w:bCs/>
                <w:color w:val="000000"/>
                <w:sz w:val="18"/>
                <w:szCs w:val="18"/>
              </w:rPr>
            </w:pPr>
            <w:r>
              <w:rPr>
                <w:b/>
                <w:bCs/>
                <w:color w:val="000000"/>
                <w:sz w:val="24"/>
                <w:szCs w:val="24"/>
              </w:rPr>
              <w:t>тауардың Атауы</w:t>
            </w:r>
          </w:p>
        </w:tc>
        <w:tc>
          <w:tcPr>
            <w:tcW w:w="1253" w:type="dxa"/>
            <w:gridSpan w:val="2"/>
            <w:tcBorders>
              <w:top w:val="single" w:sz="8" w:space="0" w:color="000080"/>
              <w:left w:val="single" w:sz="8" w:space="0" w:color="000080"/>
            </w:tcBorders>
            <w:shd w:fill="FFFFFF" w:val="clear"/>
            <w:tcMar>
              <w:left w:w="-10" w:type="dxa"/>
            </w:tcMar>
          </w:tcPr>
          <w:p>
            <w:pPr>
              <w:pStyle w:val="WW"/>
              <w:tabs>
                <w:tab w:val="left" w:pos="708" w:leader="none"/>
                <w:tab w:val="left" w:pos="1590" w:leader="none"/>
              </w:tabs>
              <w:snapToGrid w:val="false"/>
              <w:spacing w:lineRule="atLeast" w:line="115" w:before="0" w:after="200"/>
              <w:jc w:val="center"/>
              <w:rPr>
                <w:b/>
                <w:b/>
                <w:bCs/>
                <w:color w:val="000000"/>
                <w:sz w:val="18"/>
                <w:szCs w:val="18"/>
              </w:rPr>
            </w:pPr>
            <w:r>
              <w:rPr>
                <w:b/>
                <w:bCs/>
                <w:color w:val="000000"/>
                <w:sz w:val="24"/>
                <w:szCs w:val="24"/>
              </w:rPr>
              <w:t>Ед. өлшем бірлігі</w:t>
            </w:r>
          </w:p>
        </w:tc>
        <w:tc>
          <w:tcPr>
            <w:tcW w:w="1259" w:type="dxa"/>
            <w:gridSpan w:val="2"/>
            <w:tcBorders>
              <w:top w:val="single" w:sz="8" w:space="0" w:color="000080"/>
              <w:left w:val="single" w:sz="8" w:space="0" w:color="000080"/>
            </w:tcBorders>
            <w:shd w:fill="FFFFFF" w:val="clear"/>
            <w:tcMar>
              <w:left w:w="-10" w:type="dxa"/>
            </w:tcMar>
          </w:tcPr>
          <w:p>
            <w:pPr>
              <w:pStyle w:val="WW"/>
              <w:snapToGrid w:val="false"/>
              <w:spacing w:lineRule="atLeast" w:line="115"/>
              <w:jc w:val="center"/>
              <w:rPr>
                <w:b/>
                <w:b/>
                <w:bCs/>
                <w:color w:val="000000"/>
                <w:sz w:val="18"/>
                <w:szCs w:val="18"/>
              </w:rPr>
            </w:pPr>
            <w:r>
              <w:rPr>
                <w:b/>
                <w:bCs/>
                <w:color w:val="000000"/>
                <w:sz w:val="24"/>
                <w:szCs w:val="24"/>
              </w:rPr>
              <w:t>Саны</w:t>
            </w:r>
          </w:p>
          <w:p>
            <w:pPr>
              <w:pStyle w:val="WW"/>
              <w:spacing w:lineRule="atLeast" w:line="115" w:before="0" w:after="200"/>
              <w:jc w:val="center"/>
              <w:rPr>
                <w:b/>
                <w:b/>
                <w:bCs/>
                <w:color w:val="000000"/>
                <w:sz w:val="24"/>
                <w:szCs w:val="24"/>
              </w:rPr>
            </w:pPr>
            <w:r>
              <w:rPr>
                <w:b/>
                <w:bCs/>
                <w:color w:val="000000"/>
                <w:sz w:val="24"/>
                <w:szCs w:val="24"/>
              </w:rPr>
            </w:r>
          </w:p>
        </w:tc>
        <w:tc>
          <w:tcPr>
            <w:tcW w:w="1250" w:type="dxa"/>
            <w:gridSpan w:val="2"/>
            <w:tcBorders>
              <w:top w:val="single" w:sz="8" w:space="0" w:color="000080"/>
              <w:left w:val="single" w:sz="8" w:space="0" w:color="000080"/>
            </w:tcBorders>
            <w:shd w:fill="FFFFFF" w:val="clear"/>
            <w:tcMar>
              <w:left w:w="-10" w:type="dxa"/>
            </w:tcMar>
          </w:tcPr>
          <w:p>
            <w:pPr>
              <w:pStyle w:val="WW"/>
              <w:snapToGrid w:val="false"/>
              <w:spacing w:lineRule="atLeast" w:line="115" w:before="0" w:after="200"/>
              <w:jc w:val="center"/>
              <w:rPr>
                <w:b/>
                <w:b/>
                <w:bCs/>
                <w:color w:val="000000"/>
                <w:sz w:val="18"/>
                <w:szCs w:val="18"/>
              </w:rPr>
            </w:pPr>
            <w:r>
              <w:rPr>
                <w:b/>
                <w:bCs/>
                <w:color w:val="000000"/>
                <w:sz w:val="24"/>
                <w:szCs w:val="24"/>
              </w:rPr>
              <w:t>Бағасы</w:t>
            </w:r>
          </w:p>
        </w:tc>
        <w:tc>
          <w:tcPr>
            <w:tcW w:w="1258" w:type="dxa"/>
            <w:gridSpan w:val="2"/>
            <w:tcBorders>
              <w:top w:val="single" w:sz="8" w:space="0" w:color="000080"/>
              <w:left w:val="single" w:sz="8" w:space="0" w:color="000080"/>
            </w:tcBorders>
            <w:shd w:fill="FFFFFF" w:val="clear"/>
            <w:tcMar>
              <w:left w:w="-10" w:type="dxa"/>
            </w:tcMar>
          </w:tcPr>
          <w:p>
            <w:pPr>
              <w:pStyle w:val="WW"/>
              <w:snapToGrid w:val="false"/>
              <w:spacing w:lineRule="atLeast" w:line="115" w:before="0" w:after="200"/>
              <w:jc w:val="center"/>
              <w:rPr>
                <w:b/>
                <w:b/>
                <w:bCs/>
                <w:color w:val="000000"/>
                <w:sz w:val="18"/>
                <w:szCs w:val="18"/>
              </w:rPr>
            </w:pPr>
            <w:r>
              <w:rPr>
                <w:b/>
                <w:bCs/>
                <w:color w:val="000000"/>
                <w:sz w:val="24"/>
                <w:szCs w:val="24"/>
              </w:rPr>
              <w:t>Сомасы,</w:t>
            </w:r>
          </w:p>
        </w:tc>
        <w:tc>
          <w:tcPr>
            <w:tcW w:w="2488" w:type="dxa"/>
            <w:gridSpan w:val="3"/>
            <w:tcBorders>
              <w:top w:val="single" w:sz="8" w:space="0" w:color="000080"/>
              <w:left w:val="single" w:sz="8" w:space="0" w:color="000080"/>
              <w:right w:val="single" w:sz="8" w:space="0" w:color="000080"/>
              <w:insideV w:val="single" w:sz="8" w:space="0" w:color="000080"/>
            </w:tcBorders>
            <w:shd w:fill="FFFFFF" w:val="clear"/>
            <w:tcMar>
              <w:left w:w="-10" w:type="dxa"/>
            </w:tcMar>
          </w:tcPr>
          <w:p>
            <w:pPr>
              <w:pStyle w:val="13"/>
              <w:snapToGrid w:val="false"/>
              <w:spacing w:lineRule="auto" w:line="240" w:before="0" w:after="0"/>
              <w:jc w:val="center"/>
              <w:rPr>
                <w:b/>
                <w:b/>
                <w:bCs/>
                <w:color w:val="000000"/>
                <w:sz w:val="18"/>
                <w:szCs w:val="18"/>
              </w:rPr>
            </w:pPr>
            <w:r>
              <w:rPr>
                <w:b/>
                <w:bCs/>
                <w:color w:val="000000"/>
                <w:sz w:val="24"/>
                <w:szCs w:val="24"/>
              </w:rPr>
              <w:t>Мерзімдері және ұсыну орны тауарларды</w:t>
            </w:r>
          </w:p>
        </w:tc>
      </w:tr>
      <w:tr>
        <w:trPr>
          <w:trHeight w:val="1377" w:hRule="atLeast"/>
          <w:cantSplit w:val="true"/>
        </w:trPr>
        <w:tc>
          <w:tcPr>
            <w:tcW w:w="1049" w:type="dxa"/>
            <w:tcBorders>
              <w:top w:val="single" w:sz="4" w:space="0" w:color="000080"/>
              <w:left w:val="single" w:sz="4" w:space="0" w:color="000080"/>
              <w:bottom w:val="single" w:sz="4" w:space="0" w:color="000080"/>
              <w:insideH w:val="single" w:sz="4" w:space="0" w:color="000080"/>
            </w:tcBorders>
            <w:shd w:fill="FFFFFF" w:val="clear"/>
            <w:tcMar>
              <w:left w:w="-5" w:type="dxa"/>
              <w:right w:w="0" w:type="dxa"/>
            </w:tcMar>
            <w:vAlign w:val="center"/>
          </w:tcPr>
          <w:p>
            <w:pPr>
              <w:pStyle w:val="WW"/>
              <w:snapToGrid w:val="false"/>
              <w:spacing w:before="0" w:after="200"/>
              <w:jc w:val="center"/>
              <w:rPr>
                <w:b/>
                <w:b/>
                <w:bCs/>
                <w:color w:val="000000"/>
                <w:sz w:val="24"/>
                <w:szCs w:val="24"/>
              </w:rPr>
            </w:pPr>
            <w:r>
              <w:rPr>
                <w:b/>
                <w:bCs/>
                <w:color w:val="000000"/>
                <w:sz w:val="24"/>
                <w:szCs w:val="24"/>
              </w:rPr>
            </w:r>
          </w:p>
        </w:tc>
        <w:tc>
          <w:tcPr>
            <w:tcW w:w="1530" w:type="dxa"/>
            <w:gridSpan w:val="3"/>
            <w:tcBorders>
              <w:top w:val="single" w:sz="4" w:space="0" w:color="000080"/>
              <w:left w:val="single" w:sz="8" w:space="0" w:color="000080"/>
              <w:bottom w:val="single" w:sz="4" w:space="0" w:color="000080"/>
              <w:insideH w:val="single" w:sz="4" w:space="0" w:color="000080"/>
            </w:tcBorders>
            <w:shd w:fill="FFFFFF" w:val="clear"/>
            <w:tcMar>
              <w:left w:w="-10" w:type="dxa"/>
              <w:right w:w="0" w:type="dxa"/>
            </w:tcMar>
            <w:vAlign w:val="center"/>
          </w:tcPr>
          <w:p>
            <w:pPr>
              <w:pStyle w:val="WW"/>
              <w:snapToGrid w:val="false"/>
              <w:spacing w:before="0" w:after="200"/>
              <w:jc w:val="center"/>
              <w:rPr>
                <w:b/>
                <w:b/>
                <w:bCs/>
                <w:color w:val="000000"/>
                <w:sz w:val="24"/>
                <w:szCs w:val="24"/>
              </w:rPr>
            </w:pPr>
            <w:r>
              <w:rPr>
                <w:b/>
                <w:bCs/>
                <w:color w:val="000000"/>
                <w:sz w:val="24"/>
                <w:szCs w:val="24"/>
              </w:rPr>
            </w:r>
          </w:p>
        </w:tc>
        <w:tc>
          <w:tcPr>
            <w:tcW w:w="1533" w:type="dxa"/>
            <w:gridSpan w:val="2"/>
            <w:tcBorders>
              <w:top w:val="single" w:sz="4" w:space="0" w:color="000080"/>
              <w:left w:val="single" w:sz="8" w:space="0" w:color="000080"/>
              <w:bottom w:val="single" w:sz="4" w:space="0" w:color="000080"/>
              <w:insideH w:val="single" w:sz="4" w:space="0" w:color="000080"/>
            </w:tcBorders>
            <w:shd w:fill="FFFFFF" w:val="clear"/>
            <w:tcMar>
              <w:left w:w="-10" w:type="dxa"/>
              <w:right w:w="0" w:type="dxa"/>
            </w:tcMar>
            <w:vAlign w:val="center"/>
          </w:tcPr>
          <w:p>
            <w:pPr>
              <w:pStyle w:val="WW"/>
              <w:snapToGrid w:val="false"/>
              <w:spacing w:before="0" w:after="200"/>
              <w:jc w:val="center"/>
              <w:rPr>
                <w:b/>
                <w:b/>
                <w:bCs/>
                <w:color w:val="000000"/>
                <w:sz w:val="24"/>
                <w:szCs w:val="24"/>
              </w:rPr>
            </w:pPr>
            <w:r>
              <w:rPr>
                <w:b/>
                <w:bCs/>
                <w:color w:val="000000"/>
                <w:sz w:val="24"/>
                <w:szCs w:val="24"/>
              </w:rPr>
            </w:r>
          </w:p>
        </w:tc>
        <w:tc>
          <w:tcPr>
            <w:tcW w:w="1530" w:type="dxa"/>
            <w:gridSpan w:val="2"/>
            <w:tcBorders>
              <w:top w:val="single" w:sz="4" w:space="0" w:color="000080"/>
              <w:left w:val="single" w:sz="8" w:space="0" w:color="000080"/>
              <w:bottom w:val="single" w:sz="4" w:space="0" w:color="000080"/>
              <w:insideH w:val="single" w:sz="4" w:space="0" w:color="000080"/>
            </w:tcBorders>
            <w:shd w:fill="FFFFFF" w:val="clear"/>
            <w:tcMar>
              <w:left w:w="-10" w:type="dxa"/>
              <w:right w:w="0" w:type="dxa"/>
            </w:tcMar>
            <w:vAlign w:val="center"/>
          </w:tcPr>
          <w:p>
            <w:pPr>
              <w:pStyle w:val="WW"/>
              <w:snapToGrid w:val="false"/>
              <w:spacing w:before="0" w:after="200"/>
              <w:jc w:val="center"/>
              <w:rPr>
                <w:b/>
                <w:b/>
                <w:bCs/>
                <w:color w:val="000000"/>
                <w:sz w:val="24"/>
                <w:szCs w:val="24"/>
              </w:rPr>
            </w:pPr>
            <w:r>
              <w:rPr>
                <w:b/>
                <w:bCs/>
                <w:color w:val="000000"/>
                <w:sz w:val="24"/>
                <w:szCs w:val="24"/>
              </w:rPr>
            </w:r>
          </w:p>
        </w:tc>
        <w:tc>
          <w:tcPr>
            <w:tcW w:w="1530" w:type="dxa"/>
            <w:gridSpan w:val="2"/>
            <w:tcBorders>
              <w:top w:val="single" w:sz="4" w:space="0" w:color="000080"/>
              <w:left w:val="single" w:sz="8" w:space="0" w:color="000080"/>
              <w:bottom w:val="single" w:sz="4" w:space="0" w:color="000080"/>
              <w:insideH w:val="single" w:sz="4" w:space="0" w:color="000080"/>
            </w:tcBorders>
            <w:shd w:fill="FFFFFF" w:val="clear"/>
            <w:tcMar>
              <w:left w:w="-10" w:type="dxa"/>
              <w:right w:w="0" w:type="dxa"/>
            </w:tcMar>
            <w:vAlign w:val="center"/>
          </w:tcPr>
          <w:p>
            <w:pPr>
              <w:pStyle w:val="WW"/>
              <w:snapToGrid w:val="false"/>
              <w:spacing w:before="0" w:after="200"/>
              <w:jc w:val="center"/>
              <w:rPr>
                <w:b/>
                <w:b/>
                <w:bCs/>
                <w:color w:val="000000"/>
                <w:sz w:val="24"/>
                <w:szCs w:val="24"/>
              </w:rPr>
            </w:pPr>
            <w:r>
              <w:rPr>
                <w:b/>
                <w:bCs/>
                <w:color w:val="000000"/>
                <w:sz w:val="24"/>
                <w:szCs w:val="24"/>
              </w:rPr>
            </w:r>
          </w:p>
        </w:tc>
        <w:tc>
          <w:tcPr>
            <w:tcW w:w="1545" w:type="dxa"/>
            <w:gridSpan w:val="2"/>
            <w:tcBorders>
              <w:top w:val="single" w:sz="4" w:space="0" w:color="000080"/>
              <w:left w:val="single" w:sz="8" w:space="0" w:color="000080"/>
              <w:bottom w:val="single" w:sz="4" w:space="0" w:color="000080"/>
              <w:insideH w:val="single" w:sz="4" w:space="0" w:color="000080"/>
            </w:tcBorders>
            <w:shd w:fill="FFFFFF" w:val="clear"/>
            <w:tcMar>
              <w:left w:w="-10" w:type="dxa"/>
              <w:right w:w="0" w:type="dxa"/>
            </w:tcMar>
            <w:vAlign w:val="center"/>
          </w:tcPr>
          <w:p>
            <w:pPr>
              <w:pStyle w:val="WW"/>
              <w:snapToGrid w:val="false"/>
              <w:spacing w:before="0" w:after="200"/>
              <w:jc w:val="center"/>
              <w:rPr>
                <w:b/>
                <w:b/>
                <w:bCs/>
                <w:color w:val="000000"/>
                <w:sz w:val="24"/>
                <w:szCs w:val="24"/>
              </w:rPr>
            </w:pPr>
            <w:r>
              <w:rPr>
                <w:b/>
                <w:bCs/>
                <w:color w:val="000000"/>
                <w:sz w:val="24"/>
                <w:szCs w:val="24"/>
              </w:rPr>
            </w:r>
          </w:p>
        </w:tc>
        <w:tc>
          <w:tcPr>
            <w:tcW w:w="1234" w:type="dxa"/>
            <w:tcBorders>
              <w:top w:val="single" w:sz="4" w:space="0" w:color="000080"/>
              <w:left w:val="single" w:sz="8" w:space="0" w:color="000080"/>
              <w:bottom w:val="single" w:sz="4" w:space="0" w:color="000080"/>
              <w:insideH w:val="single" w:sz="4" w:space="0" w:color="000080"/>
            </w:tcBorders>
            <w:shd w:fill="FFFFFF" w:val="clear"/>
            <w:tcMar>
              <w:left w:w="-10" w:type="dxa"/>
              <w:right w:w="0" w:type="dxa"/>
            </w:tcMar>
            <w:vAlign w:val="center"/>
          </w:tcPr>
          <w:p>
            <w:pPr>
              <w:pStyle w:val="WW"/>
              <w:snapToGrid w:val="false"/>
              <w:spacing w:before="0" w:after="200"/>
              <w:jc w:val="center"/>
              <w:rPr>
                <w:b/>
                <w:b/>
                <w:bCs/>
                <w:color w:val="000000"/>
                <w:sz w:val="24"/>
                <w:szCs w:val="24"/>
              </w:rPr>
            </w:pPr>
            <w:r>
              <w:rPr>
                <w:b/>
                <w:bCs/>
                <w:color w:val="000000"/>
                <w:sz w:val="24"/>
                <w:szCs w:val="24"/>
              </w:rPr>
            </w:r>
          </w:p>
        </w:tc>
        <w:tc>
          <w:tcPr>
            <w:tcW w:w="67" w:type="dxa"/>
            <w:tcBorders>
              <w:left w:val="single" w:sz="4" w:space="0" w:color="000080"/>
            </w:tcBorders>
            <w:shd w:fill="auto" w:val="clear"/>
            <w:tcMar>
              <w:left w:w="-5" w:type="dxa"/>
              <w:right w:w="0" w:type="dxa"/>
            </w:tcMar>
          </w:tcPr>
          <w:p>
            <w:pPr>
              <w:pStyle w:val="Normal"/>
              <w:snapToGrid w:val="false"/>
              <w:rPr>
                <w:b/>
                <w:b/>
                <w:bCs/>
                <w:color w:val="000000"/>
                <w:sz w:val="24"/>
                <w:szCs w:val="24"/>
              </w:rPr>
            </w:pPr>
            <w:r>
              <w:rPr>
                <w:b/>
                <w:bCs/>
                <w:color w:val="000000"/>
                <w:sz w:val="24"/>
                <w:szCs w:val="24"/>
              </w:rPr>
            </w:r>
          </w:p>
        </w:tc>
      </w:tr>
    </w:tbl>
    <w:p>
      <w:pPr>
        <w:pStyle w:val="WW"/>
        <w:ind w:left="0" w:right="0" w:firstLine="851"/>
        <w:rPr>
          <w:sz w:val="24"/>
          <w:szCs w:val="24"/>
        </w:rPr>
      </w:pPr>
      <w:r>
        <w:rPr>
          <w:b/>
          <w:sz w:val="24"/>
          <w:szCs w:val="24"/>
        </w:rPr>
        <w:t xml:space="preserve"> </w:t>
      </w:r>
      <w:r>
        <w:rPr>
          <w:b/>
          <w:sz w:val="24"/>
          <w:szCs w:val="24"/>
        </w:rPr>
        <w:t xml:space="preserve">Жиыны </w:t>
        <w:tab/>
        <w:tab/>
        <w:tab/>
      </w:r>
    </w:p>
    <w:p>
      <w:pPr>
        <w:pStyle w:val="WW"/>
        <w:rPr>
          <w:b/>
          <w:b/>
          <w:sz w:val="24"/>
          <w:szCs w:val="24"/>
        </w:rPr>
      </w:pPr>
      <w:r>
        <w:rPr>
          <w:b/>
          <w:sz w:val="24"/>
          <w:szCs w:val="24"/>
        </w:rPr>
      </w:r>
    </w:p>
    <w:p>
      <w:pPr>
        <w:pStyle w:val="WW"/>
        <w:rPr>
          <w:b/>
          <w:b/>
          <w:sz w:val="28"/>
          <w:szCs w:val="28"/>
        </w:rPr>
      </w:pPr>
      <w:r>
        <w:rPr>
          <w:b/>
          <w:sz w:val="24"/>
          <w:szCs w:val="24"/>
        </w:rPr>
        <w:t xml:space="preserve">Тапсырыс Беруші </w:t>
        <w:tab/>
        <w:tab/>
        <w:tab/>
        <w:tab/>
        <w:tab/>
        <w:tab/>
        <w:tab/>
        <w:t>Өнім Беруші</w:t>
      </w:r>
    </w:p>
    <w:p>
      <w:pPr>
        <w:pStyle w:val="WW"/>
        <w:jc w:val="both"/>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sz w:val="24"/>
          <w:szCs w:val="24"/>
        </w:rPr>
      </w:pPr>
      <w:r>
        <w:rPr>
          <w:sz w:val="24"/>
          <w:szCs w:val="24"/>
        </w:rPr>
      </w:r>
    </w:p>
    <w:p>
      <w:pPr>
        <w:pStyle w:val="WW"/>
        <w:jc w:val="right"/>
        <w:rPr>
          <w:sz w:val="24"/>
          <w:szCs w:val="24"/>
        </w:rPr>
      </w:pPr>
      <w:r>
        <w:rPr>
          <w:sz w:val="24"/>
          <w:szCs w:val="24"/>
        </w:rPr>
      </w:r>
    </w:p>
    <w:p>
      <w:pPr>
        <w:pStyle w:val="WW"/>
        <w:jc w:val="right"/>
        <w:rPr>
          <w:sz w:val="24"/>
          <w:szCs w:val="24"/>
        </w:rPr>
      </w:pPr>
      <w:r>
        <w:rPr>
          <w:sz w:val="24"/>
          <w:szCs w:val="24"/>
        </w:rPr>
      </w:r>
    </w:p>
    <w:p>
      <w:pPr>
        <w:pStyle w:val="WW"/>
        <w:jc w:val="right"/>
        <w:rPr>
          <w:sz w:val="24"/>
          <w:szCs w:val="24"/>
        </w:rPr>
      </w:pPr>
      <w:r>
        <w:rPr>
          <w:sz w:val="24"/>
          <w:szCs w:val="24"/>
        </w:rPr>
      </w:r>
    </w:p>
    <w:p>
      <w:pPr>
        <w:pStyle w:val="WW"/>
        <w:jc w:val="right"/>
        <w:rPr>
          <w:sz w:val="24"/>
          <w:szCs w:val="24"/>
        </w:rPr>
      </w:pPr>
      <w:r>
        <w:rPr>
          <w:sz w:val="24"/>
          <w:szCs w:val="24"/>
        </w:rPr>
      </w:r>
    </w:p>
    <w:p>
      <w:pPr>
        <w:pStyle w:val="WW"/>
        <w:jc w:val="right"/>
        <w:rPr>
          <w:sz w:val="24"/>
          <w:szCs w:val="24"/>
        </w:rPr>
      </w:pPr>
      <w:r>
        <w:rPr>
          <w:sz w:val="24"/>
          <w:szCs w:val="24"/>
        </w:rPr>
      </w:r>
    </w:p>
    <w:p>
      <w:pPr>
        <w:pStyle w:val="WW"/>
        <w:jc w:val="right"/>
        <w:rPr>
          <w:sz w:val="24"/>
          <w:szCs w:val="24"/>
        </w:rPr>
      </w:pPr>
      <w:r>
        <w:rPr>
          <w:sz w:val="24"/>
          <w:szCs w:val="24"/>
        </w:rPr>
      </w:r>
    </w:p>
    <w:p>
      <w:pPr>
        <w:pStyle w:val="WW"/>
        <w:jc w:val="right"/>
        <w:rPr>
          <w:sz w:val="24"/>
          <w:szCs w:val="24"/>
        </w:rPr>
      </w:pPr>
      <w:r>
        <w:rPr>
          <w:sz w:val="24"/>
          <w:szCs w:val="24"/>
        </w:rPr>
      </w:r>
    </w:p>
    <w:p>
      <w:pPr>
        <w:pStyle w:val="WW"/>
        <w:jc w:val="right"/>
        <w:rPr/>
      </w:pPr>
      <w:r>
        <w:rPr>
          <w:sz w:val="24"/>
          <w:szCs w:val="24"/>
        </w:rPr>
        <w:t>Шартқа 2-қосымша №______</w:t>
      </w:r>
    </w:p>
    <w:p>
      <w:pPr>
        <w:pStyle w:val="WW"/>
        <w:tabs>
          <w:tab w:val="left" w:pos="708" w:leader="none"/>
          <w:tab w:val="left" w:pos="2980" w:leader="none"/>
        </w:tabs>
        <w:jc w:val="right"/>
        <w:rPr>
          <w:sz w:val="24"/>
          <w:szCs w:val="24"/>
        </w:rPr>
      </w:pPr>
      <w:r>
        <w:rPr>
          <w:sz w:val="24"/>
          <w:szCs w:val="24"/>
        </w:rPr>
        <w:t>от ____________________ 20</w:t>
      </w:r>
      <w:r>
        <w:rPr>
          <w:sz w:val="24"/>
          <w:szCs w:val="24"/>
          <w:lang w:val="kk-KZ"/>
        </w:rPr>
        <w:t>2</w:t>
      </w:r>
      <w:r>
        <w:rPr>
          <w:sz w:val="24"/>
          <w:szCs w:val="24"/>
        </w:rPr>
        <w:t>_ _ _ жылғы</w:t>
      </w:r>
    </w:p>
    <w:p>
      <w:pPr>
        <w:pStyle w:val="WW"/>
        <w:tabs>
          <w:tab w:val="left" w:pos="708" w:leader="none"/>
          <w:tab w:val="left" w:pos="2980" w:leader="none"/>
        </w:tabs>
        <w:jc w:val="center"/>
        <w:rPr>
          <w:b/>
          <w:b/>
        </w:rPr>
      </w:pPr>
      <w:r>
        <w:rPr>
          <w:b/>
          <w:sz w:val="24"/>
          <w:szCs w:val="24"/>
        </w:rPr>
        <w:t>Техникалық ерекшелігі</w:t>
      </w:r>
    </w:p>
    <w:p>
      <w:pPr>
        <w:pStyle w:val="WW"/>
        <w:tabs>
          <w:tab w:val="left" w:pos="708" w:leader="none"/>
          <w:tab w:val="left" w:pos="2980" w:leader="none"/>
        </w:tabs>
        <w:jc w:val="right"/>
        <w:rPr>
          <w:b/>
          <w:b/>
          <w:sz w:val="24"/>
          <w:szCs w:val="24"/>
        </w:rPr>
      </w:pPr>
      <w:r>
        <w:rPr>
          <w:b/>
          <w:sz w:val="24"/>
          <w:szCs w:val="24"/>
        </w:rPr>
      </w:r>
    </w:p>
    <w:p>
      <w:pPr>
        <w:pStyle w:val="WW"/>
        <w:tabs>
          <w:tab w:val="left" w:pos="708" w:leader="none"/>
          <w:tab w:val="left" w:pos="2980" w:leader="none"/>
        </w:tabs>
        <w:jc w:val="right"/>
        <w:rPr>
          <w:sz w:val="24"/>
          <w:szCs w:val="24"/>
        </w:rPr>
      </w:pPr>
      <w:r>
        <w:rPr>
          <w:sz w:val="24"/>
          <w:szCs w:val="24"/>
        </w:rPr>
        <w:tab/>
      </w:r>
    </w:p>
    <w:tbl>
      <w:tblPr>
        <w:tblW w:w="9739" w:type="dxa"/>
        <w:jc w:val="left"/>
        <w:tblInd w:w="-103" w:type="dxa"/>
        <w:tblBorders>
          <w:top w:val="single" w:sz="4" w:space="0" w:color="000001"/>
          <w:left w:val="single" w:sz="4" w:space="0" w:color="000001"/>
          <w:bottom w:val="single" w:sz="4" w:space="0" w:color="000001"/>
          <w:insideH w:val="single" w:sz="4" w:space="0" w:color="000001"/>
        </w:tblBorders>
        <w:tblCellMar>
          <w:top w:w="0" w:type="dxa"/>
          <w:left w:w="-5" w:type="dxa"/>
          <w:bottom w:w="0" w:type="dxa"/>
          <w:right w:w="10" w:type="dxa"/>
        </w:tblCellMar>
      </w:tblPr>
      <w:tblGrid>
        <w:gridCol w:w="991"/>
        <w:gridCol w:w="2266"/>
        <w:gridCol w:w="6482"/>
      </w:tblGrid>
      <w:tr>
        <w:trPr>
          <w:trHeight w:val="350" w:hRule="atLeast"/>
          <w:cantSplit w:val="true"/>
        </w:trPr>
        <w:tc>
          <w:tcPr>
            <w:tcW w:w="991"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WW"/>
              <w:snapToGrid w:val="false"/>
              <w:rPr>
                <w:sz w:val="24"/>
                <w:szCs w:val="24"/>
              </w:rPr>
            </w:pPr>
            <w:r>
              <w:rPr>
                <w:sz w:val="24"/>
                <w:szCs w:val="24"/>
              </w:rPr>
            </w:r>
          </w:p>
          <w:p>
            <w:pPr>
              <w:pStyle w:val="WW"/>
              <w:spacing w:before="0" w:after="200"/>
              <w:rPr>
                <w:sz w:val="24"/>
                <w:szCs w:val="24"/>
              </w:rPr>
            </w:pPr>
            <w:r>
              <w:rPr>
                <w:sz w:val="24"/>
                <w:szCs w:val="24"/>
              </w:rPr>
              <w:t>№</w:t>
            </w:r>
          </w:p>
        </w:tc>
        <w:tc>
          <w:tcPr>
            <w:tcW w:w="2266"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WW"/>
              <w:snapToGrid w:val="false"/>
              <w:spacing w:lineRule="atLeast" w:line="115" w:before="0" w:after="200"/>
              <w:jc w:val="center"/>
              <w:rPr>
                <w:b/>
                <w:b/>
                <w:bCs/>
                <w:color w:val="000000"/>
                <w:sz w:val="24"/>
                <w:szCs w:val="24"/>
              </w:rPr>
            </w:pPr>
            <w:r>
              <w:rPr>
                <w:b/>
                <w:bCs/>
                <w:color w:val="000000"/>
                <w:sz w:val="24"/>
                <w:szCs w:val="24"/>
              </w:rPr>
              <w:t>Тауардың атауы</w:t>
            </w:r>
          </w:p>
        </w:tc>
        <w:tc>
          <w:tcPr>
            <w:tcW w:w="64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WW"/>
              <w:jc w:val="center"/>
              <w:rPr>
                <w:b/>
                <w:b/>
              </w:rPr>
            </w:pPr>
            <w:r>
              <w:rPr>
                <w:b/>
                <w:sz w:val="24"/>
                <w:szCs w:val="24"/>
              </w:rPr>
              <w:t>Қысқаша сипаттамасы</w:t>
            </w:r>
          </w:p>
          <w:p>
            <w:pPr>
              <w:pStyle w:val="WW"/>
              <w:spacing w:before="0" w:after="200"/>
              <w:jc w:val="center"/>
              <w:rPr>
                <w:b/>
                <w:b/>
                <w:sz w:val="24"/>
                <w:szCs w:val="24"/>
              </w:rPr>
            </w:pPr>
            <w:r>
              <w:rPr>
                <w:b/>
                <w:sz w:val="24"/>
                <w:szCs w:val="24"/>
              </w:rPr>
            </w:r>
          </w:p>
        </w:tc>
      </w:tr>
      <w:tr>
        <w:trPr>
          <w:cantSplit w:val="true"/>
        </w:trPr>
        <w:tc>
          <w:tcPr>
            <w:tcW w:w="991"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WW"/>
              <w:snapToGrid w:val="false"/>
              <w:spacing w:before="0" w:after="200"/>
              <w:rPr>
                <w:b/>
                <w:b/>
                <w:sz w:val="24"/>
                <w:szCs w:val="24"/>
              </w:rPr>
            </w:pPr>
            <w:r>
              <w:rPr>
                <w:b/>
                <w:sz w:val="24"/>
                <w:szCs w:val="24"/>
              </w:rPr>
            </w:r>
          </w:p>
        </w:tc>
        <w:tc>
          <w:tcPr>
            <w:tcW w:w="2266"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WW"/>
              <w:snapToGrid w:val="false"/>
              <w:spacing w:before="0" w:after="200"/>
              <w:rPr>
                <w:b/>
                <w:b/>
                <w:sz w:val="24"/>
                <w:szCs w:val="24"/>
              </w:rPr>
            </w:pPr>
            <w:r>
              <w:rPr>
                <w:b/>
                <w:sz w:val="24"/>
                <w:szCs w:val="24"/>
              </w:rPr>
            </w:r>
          </w:p>
        </w:tc>
        <w:tc>
          <w:tcPr>
            <w:tcW w:w="64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WW"/>
              <w:snapToGrid w:val="false"/>
              <w:spacing w:before="0" w:after="200"/>
              <w:jc w:val="both"/>
              <w:rPr>
                <w:b/>
                <w:b/>
                <w:sz w:val="24"/>
                <w:szCs w:val="24"/>
              </w:rPr>
            </w:pPr>
            <w:r>
              <w:rPr>
                <w:b/>
                <w:sz w:val="24"/>
                <w:szCs w:val="24"/>
              </w:rPr>
            </w:r>
          </w:p>
        </w:tc>
      </w:tr>
      <w:tr>
        <w:trPr>
          <w:trHeight w:val="1155" w:hRule="atLeast"/>
          <w:cantSplit w:val="true"/>
        </w:trPr>
        <w:tc>
          <w:tcPr>
            <w:tcW w:w="991"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WW"/>
              <w:snapToGrid w:val="false"/>
              <w:spacing w:before="0" w:after="200"/>
              <w:rPr>
                <w:b/>
                <w:b/>
                <w:sz w:val="24"/>
                <w:szCs w:val="24"/>
              </w:rPr>
            </w:pPr>
            <w:r>
              <w:rPr>
                <w:b/>
                <w:sz w:val="24"/>
                <w:szCs w:val="24"/>
              </w:rPr>
            </w:r>
          </w:p>
        </w:tc>
        <w:tc>
          <w:tcPr>
            <w:tcW w:w="2266"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WW"/>
              <w:snapToGrid w:val="false"/>
              <w:spacing w:before="0" w:after="200"/>
              <w:rPr>
                <w:b/>
                <w:b/>
                <w:sz w:val="24"/>
                <w:szCs w:val="24"/>
              </w:rPr>
            </w:pPr>
            <w:r>
              <w:rPr>
                <w:b/>
                <w:sz w:val="24"/>
                <w:szCs w:val="24"/>
              </w:rPr>
            </w:r>
          </w:p>
        </w:tc>
        <w:tc>
          <w:tcPr>
            <w:tcW w:w="64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WW"/>
              <w:snapToGrid w:val="false"/>
              <w:spacing w:before="0" w:after="200"/>
              <w:ind w:left="-958" w:right="0" w:firstLine="958"/>
              <w:jc w:val="both"/>
              <w:rPr>
                <w:b/>
                <w:b/>
                <w:sz w:val="24"/>
                <w:szCs w:val="24"/>
              </w:rPr>
            </w:pPr>
            <w:r>
              <w:rPr>
                <w:b/>
                <w:sz w:val="24"/>
                <w:szCs w:val="24"/>
              </w:rPr>
            </w:r>
          </w:p>
        </w:tc>
      </w:tr>
    </w:tbl>
    <w:p>
      <w:pPr>
        <w:pStyle w:val="WW"/>
        <w:rPr>
          <w:sz w:val="24"/>
          <w:szCs w:val="24"/>
        </w:rPr>
      </w:pPr>
      <w:r>
        <w:rPr>
          <w:sz w:val="24"/>
          <w:szCs w:val="24"/>
        </w:rPr>
      </w:r>
    </w:p>
    <w:p>
      <w:pPr>
        <w:pStyle w:val="WW"/>
        <w:rPr>
          <w:sz w:val="24"/>
          <w:szCs w:val="24"/>
        </w:rPr>
      </w:pPr>
      <w:r>
        <w:rPr>
          <w:sz w:val="24"/>
          <w:szCs w:val="24"/>
        </w:rPr>
      </w:r>
    </w:p>
    <w:p>
      <w:pPr>
        <w:pStyle w:val="WW"/>
        <w:jc w:val="right"/>
        <w:rPr>
          <w:b/>
          <w:b/>
          <w:sz w:val="28"/>
          <w:szCs w:val="28"/>
        </w:rPr>
      </w:pPr>
      <w:r>
        <w:rPr>
          <w:b/>
          <w:sz w:val="24"/>
          <w:szCs w:val="24"/>
        </w:rPr>
        <w:t xml:space="preserve">Тапсырыс Беруші </w:t>
        <w:tab/>
        <w:tab/>
        <w:tab/>
        <w:tab/>
        <w:tab/>
        <w:tab/>
        <w:tab/>
        <w:tab/>
        <w:tab/>
        <w:t>Өнім Беруші</w:t>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spacing w:before="0" w:after="200"/>
        <w:jc w:val="right"/>
        <w:rPr/>
      </w:pPr>
      <w:r>
        <w:rPr/>
      </w:r>
    </w:p>
    <w:sectPr>
      <w:type w:val="nextPage"/>
      <w:pgSz w:w="11906" w:h="16838"/>
      <w:pgMar w:left="1050" w:right="926" w:header="0" w:top="585" w:footer="0" w:bottom="58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w:charset w:val="cc"/>
    <w:family w:val="swiss"/>
    <w:pitch w:val="variable"/>
  </w:font>
  <w:font w:name="Cambria">
    <w:charset w:val="cc"/>
    <w:family w:val="swiss"/>
    <w:pitch w:val="variable"/>
  </w:font>
  <w:font w:name="Times New Roman">
    <w:charset w:val="cc"/>
    <w:family w:val="roman"/>
    <w:pitch w:val="variable"/>
  </w:font>
  <w:font w:name="Symbol">
    <w:charset w:val="cc"/>
    <w:family w:val="roman"/>
    <w:pitch w:val="variable"/>
  </w:font>
  <w:font w:name="Tahoma">
    <w:charset w:val="cc"/>
    <w:family w:val="roman"/>
    <w:pitch w:val="variable"/>
  </w:font>
  <w:font w:name="Cambria">
    <w:charset w:val="cc"/>
    <w:family w:val="roman"/>
    <w:pitch w:val="variable"/>
  </w:font>
  <w:font w:name="Arial">
    <w:charset w:val="cc"/>
    <w:family w:val="roman"/>
    <w:pitch w:val="variable"/>
  </w:font>
  <w:font w:name="Courier New">
    <w:charset w:val="cc"/>
    <w:family w:val="roman"/>
    <w:pitch w:val="variable"/>
  </w:font>
  <w:font w:name="Times">
    <w:altName w:val="Times New Roman"/>
    <w:charset w:val="cc"/>
    <w:family w:val="roman"/>
    <w:pitch w:val="variable"/>
  </w:font>
  <w:font w:name="Arial CYR">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numFmt w:val="none"/>
      <w:suff w:val="nothing"/>
      <w:lvlText w:val=""/>
      <w:lvlJc w:val="left"/>
      <w:pPr>
        <w:ind w:left="0" w:hanging="0"/>
      </w:pPr>
    </w:lvl>
    <w:lvl w:ilvl="2">
      <w:start w:val="1"/>
      <w:pStyle w:val="3"/>
      <w:numFmt w:val="none"/>
      <w:suff w:val="nothing"/>
      <w:lvlText w:val=""/>
      <w:lvlJc w:val="left"/>
      <w:pPr>
        <w:ind w:left="0" w:hanging="0"/>
      </w:pPr>
    </w:lvl>
    <w:lvl w:ilvl="3">
      <w:start w:val="1"/>
      <w:pStyle w:val="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UMing CN" w:cs="FreeSans"/>
        <w:sz w:val="24"/>
        <w:szCs w:val="24"/>
        <w:lang w:val="en-US" w:eastAsia="zh-CN" w:bidi="hi-IN"/>
      </w:rPr>
    </w:rPrDefault>
    <w:pPrDefault>
      <w:pPr/>
    </w:pPrDefault>
  </w:docDefaults>
  <w:style w:type="paragraph" w:styleId="Normal">
    <w:name w:val="Normal"/>
    <w:qFormat/>
    <w:pPr>
      <w:widowControl w:val="false"/>
      <w:suppressAutoHyphens w:val="true"/>
      <w:overflowPunct w:val="true"/>
      <w:bidi w:val="0"/>
      <w:jc w:val="left"/>
      <w:textAlignment w:val="baseline"/>
    </w:pPr>
    <w:rPr>
      <w:rFonts w:ascii="Calibri" w:hAnsi="Calibri" w:eastAsia="Times New Roman" w:cs="Times New Roman"/>
      <w:color w:val="00000A"/>
      <w:sz w:val="22"/>
      <w:szCs w:val="20"/>
      <w:lang w:val="ru-RU" w:eastAsia="zh-CN" w:bidi="ar-SA"/>
    </w:rPr>
  </w:style>
  <w:style w:type="paragraph" w:styleId="1">
    <w:name w:val="Heading 1"/>
    <w:basedOn w:val="Style18"/>
    <w:qFormat/>
    <w:pPr>
      <w:keepNext/>
      <w:widowControl w:val="false"/>
      <w:numPr>
        <w:ilvl w:val="0"/>
        <w:numId w:val="1"/>
      </w:numPr>
      <w:bidi w:val="0"/>
      <w:ind w:left="432" w:right="0" w:hanging="432"/>
      <w:jc w:val="left"/>
      <w:outlineLvl w:val="0"/>
      <w:outlineLvl w:val="0"/>
    </w:pPr>
    <w:rPr>
      <w:rFonts w:ascii="Calibri" w:hAnsi="Calibri" w:eastAsia="Times New Roman" w:cs="Times New Roman"/>
      <w:color w:val="00000A"/>
      <w:sz w:val="28"/>
      <w:szCs w:val="32"/>
      <w:lang w:val="ru-RU" w:bidi="ar-SA"/>
    </w:rPr>
  </w:style>
  <w:style w:type="paragraph" w:styleId="3">
    <w:name w:val="Heading 3"/>
    <w:basedOn w:val="Style18"/>
    <w:qFormat/>
    <w:pPr>
      <w:keepNext/>
      <w:keepLines/>
      <w:widowControl w:val="false"/>
      <w:numPr>
        <w:ilvl w:val="2"/>
        <w:numId w:val="1"/>
      </w:numPr>
      <w:bidi w:val="0"/>
      <w:spacing w:before="200" w:after="0"/>
      <w:jc w:val="left"/>
      <w:outlineLvl w:val="2"/>
      <w:outlineLvl w:val="2"/>
    </w:pPr>
    <w:rPr>
      <w:rFonts w:ascii="Cambria" w:hAnsi="Cambria" w:eastAsia="Times New Roman" w:cs="Times New Roman"/>
      <w:b/>
      <w:bCs/>
      <w:color w:val="4F81BD"/>
      <w:sz w:val="22"/>
      <w:szCs w:val="20"/>
      <w:lang w:val="ru-RU" w:bidi="ar-SA"/>
    </w:rPr>
  </w:style>
  <w:style w:type="paragraph" w:styleId="4">
    <w:name w:val="Heading 4"/>
    <w:basedOn w:val="Style18"/>
    <w:qFormat/>
    <w:pPr>
      <w:keepNext/>
      <w:keepLines/>
      <w:widowControl w:val="false"/>
      <w:numPr>
        <w:ilvl w:val="3"/>
        <w:numId w:val="1"/>
      </w:numPr>
      <w:bidi w:val="0"/>
      <w:spacing w:before="200" w:after="0"/>
      <w:jc w:val="left"/>
      <w:outlineLvl w:val="3"/>
      <w:outlineLvl w:val="3"/>
    </w:pPr>
    <w:rPr>
      <w:rFonts w:ascii="Cambria" w:hAnsi="Cambria" w:eastAsia="Times New Roman" w:cs="Times New Roman"/>
      <w:b/>
      <w:bCs/>
      <w:i/>
      <w:iCs/>
      <w:color w:val="4F81BD"/>
      <w:sz w:val="22"/>
      <w:szCs w:val="20"/>
      <w:lang w:val="ru-RU" w:bidi="ar-SA"/>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cs="Times New Roman"/>
      <w:spacing w:val="-1"/>
      <w:sz w:val="20"/>
      <w:szCs w:val="20"/>
      <w:lang w:val="ru-RU"/>
    </w:rPr>
  </w:style>
  <w:style w:type="character" w:styleId="WW8Num2z1">
    <w:name w:val="WW8Num2z1"/>
    <w:qFormat/>
    <w:rPr>
      <w:rFonts w:ascii="Symbol" w:hAnsi="Symbol" w:cs="Symbol"/>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Times New Roman" w:hAnsi="Times New Roman" w:cs="Times New Roman"/>
      <w:spacing w:val="2"/>
      <w:sz w:val="18"/>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Style11">
    <w:name w:val="Основной шрифт абзаца"/>
    <w:qFormat/>
    <w:rPr/>
  </w:style>
  <w:style w:type="character" w:styleId="AbsatzStandardschriftart">
    <w:name w:val="Absatz-Standardschriftart"/>
    <w:qFormat/>
    <w:rPr/>
  </w:style>
  <w:style w:type="character" w:styleId="WWAbsatzStandardschriftart">
    <w:name w:val="WW-Absatz-Standardschriftart"/>
    <w:qFormat/>
    <w:rPr/>
  </w:style>
  <w:style w:type="character" w:styleId="11">
    <w:name w:val="Основной шрифт абзаца1"/>
    <w:qFormat/>
    <w:rPr/>
  </w:style>
  <w:style w:type="character" w:styleId="S1">
    <w:name w:val="s1"/>
    <w:qFormat/>
    <w:rPr>
      <w:rFonts w:ascii="Times New Roman" w:hAnsi="Times New Roman" w:cs="Times New Roman"/>
      <w:b/>
      <w:bCs/>
      <w:i w:val="false"/>
      <w:iCs w:val="false"/>
      <w:strike w:val="false"/>
      <w:dstrike w:val="false"/>
      <w:color w:val="000000"/>
      <w:sz w:val="24"/>
      <w:szCs w:val="24"/>
      <w:u w:val="none"/>
    </w:rPr>
  </w:style>
  <w:style w:type="character" w:styleId="S0">
    <w:name w:val="s0"/>
    <w:qFormat/>
    <w:rPr>
      <w:rFonts w:ascii="Times New Roman" w:hAnsi="Times New Roman" w:cs="Times New Roman"/>
      <w:b w:val="false"/>
      <w:bCs w:val="false"/>
      <w:i w:val="false"/>
      <w:iCs w:val="false"/>
      <w:strike w:val="false"/>
      <w:dstrike w:val="false"/>
      <w:color w:val="000000"/>
      <w:sz w:val="20"/>
      <w:szCs w:val="20"/>
      <w:u w:val="none"/>
    </w:rPr>
  </w:style>
  <w:style w:type="character" w:styleId="Style12">
    <w:name w:val="Интернет-ссылка"/>
    <w:qFormat/>
    <w:rPr>
      <w:color w:val="000080"/>
      <w:u w:val="single"/>
      <w:lang w:val="zxx" w:eastAsia="zxx" w:bidi="zxx"/>
    </w:rPr>
  </w:style>
  <w:style w:type="character" w:styleId="Style13">
    <w:name w:val="Текст выноски Знак"/>
    <w:qFormat/>
    <w:rPr>
      <w:rFonts w:ascii="Tahoma" w:hAnsi="Tahoma" w:cs="Tahoma"/>
      <w:sz w:val="16"/>
      <w:szCs w:val="16"/>
    </w:rPr>
  </w:style>
  <w:style w:type="character" w:styleId="Style14">
    <w:name w:val="Символ нумерации"/>
    <w:qFormat/>
    <w:rPr/>
  </w:style>
  <w:style w:type="character" w:styleId="41">
    <w:name w:val="Заголовок 4 Знак"/>
    <w:qFormat/>
    <w:rPr>
      <w:rFonts w:ascii="Cambria" w:hAnsi="Cambria" w:eastAsia="Times New Roman" w:cs="Times New Roman"/>
      <w:b/>
      <w:bCs/>
      <w:i/>
      <w:iCs/>
      <w:color w:val="4F81BD"/>
    </w:rPr>
  </w:style>
  <w:style w:type="character" w:styleId="31">
    <w:name w:val="Заголовок 3 Знак"/>
    <w:qFormat/>
    <w:rPr>
      <w:rFonts w:ascii="Cambria" w:hAnsi="Cambria" w:eastAsia="Times New Roman" w:cs="Times New Roman"/>
      <w:b/>
      <w:bCs/>
      <w:color w:val="4F81BD"/>
    </w:rPr>
  </w:style>
  <w:style w:type="character" w:styleId="Style15">
    <w:name w:val="Обычный (веб) Знак"/>
    <w:qFormat/>
    <w:rPr>
      <w:rFonts w:ascii="Times New Roman" w:hAnsi="Times New Roman" w:eastAsia="Times New Roman" w:cs="Times New Roman"/>
      <w:sz w:val="24"/>
      <w:szCs w:val="24"/>
      <w:lang w:eastAsia="zh-CN"/>
    </w:rPr>
  </w:style>
  <w:style w:type="character" w:styleId="Style16">
    <w:name w:val="Статья Знак"/>
    <w:qFormat/>
    <w:rPr>
      <w:rFonts w:ascii="Arial" w:hAnsi="Arial" w:eastAsia="Times New Roman" w:cs="Times New Roman"/>
      <w:sz w:val="24"/>
      <w:szCs w:val="24"/>
    </w:rPr>
  </w:style>
  <w:style w:type="character" w:styleId="Appleconvertedspace">
    <w:name w:val="apple-converted-space"/>
    <w:basedOn w:val="Style11"/>
    <w:qFormat/>
    <w:rPr/>
  </w:style>
  <w:style w:type="character" w:styleId="Applestylespan">
    <w:name w:val="apple-style-span"/>
    <w:basedOn w:val="Style11"/>
    <w:qFormat/>
    <w:rPr/>
  </w:style>
  <w:style w:type="character" w:styleId="A">
    <w:name w:val="a"/>
    <w:qFormat/>
    <w:rPr>
      <w:color w:val="333399"/>
      <w:u w:val="single"/>
    </w:rPr>
  </w:style>
  <w:style w:type="character" w:styleId="12">
    <w:name w:val="Заголовок 1 Знак"/>
    <w:qFormat/>
    <w:rPr>
      <w:color w:val="00000A"/>
      <w:sz w:val="28"/>
      <w:szCs w:val="32"/>
    </w:rPr>
  </w:style>
  <w:style w:type="character" w:styleId="Style17">
    <w:name w:val="Выделение жирным"/>
    <w:qFormat/>
    <w:rPr>
      <w:b/>
      <w:bCs/>
    </w:rPr>
  </w:style>
  <w:style w:type="paragraph" w:styleId="Style18">
    <w:name w:val="Заголовок"/>
    <w:basedOn w:val="Normal"/>
    <w:next w:val="Style19"/>
    <w:qFormat/>
    <w:pPr>
      <w:widowControl w:val="false"/>
      <w:suppressLineNumbers/>
      <w:bidi w:val="0"/>
      <w:spacing w:before="120" w:after="120"/>
      <w:jc w:val="left"/>
    </w:pPr>
    <w:rPr>
      <w:rFonts w:ascii="Liberation Serif" w:hAnsi="Liberation Serif" w:eastAsia="AR PL UMing CN" w:cs="Mangal"/>
      <w:i/>
      <w:iCs/>
      <w:color w:val="00000A"/>
      <w:sz w:val="24"/>
      <w:szCs w:val="24"/>
      <w:lang w:val="en-US" w:eastAsia="zh-CN" w:bidi="hi-IN"/>
    </w:rPr>
  </w:style>
  <w:style w:type="paragraph" w:styleId="Style19">
    <w:name w:val="Body Text"/>
    <w:basedOn w:val="Normal"/>
    <w:pPr>
      <w:spacing w:lineRule="auto" w:line="288" w:before="0" w:after="140"/>
    </w:pPr>
    <w:rPr/>
  </w:style>
  <w:style w:type="paragraph" w:styleId="Style20">
    <w:name w:val="List"/>
    <w:basedOn w:val="Style19"/>
    <w:pPr>
      <w:widowControl w:val="false"/>
      <w:bidi w:val="0"/>
      <w:jc w:val="left"/>
    </w:pPr>
    <w:rPr>
      <w:rFonts w:ascii="Liberation Serif" w:hAnsi="Liberation Serif" w:eastAsia="AR PL UMing CN" w:cs="Tahoma"/>
      <w:color w:val="00000A"/>
      <w:sz w:val="24"/>
      <w:szCs w:val="24"/>
      <w:lang w:val="en-US" w:eastAsia="zh-CN" w:bidi="hi-IN"/>
    </w:rPr>
  </w:style>
  <w:style w:type="paragraph" w:styleId="Style21">
    <w:name w:val="Caption"/>
    <w:basedOn w:val="Normal"/>
    <w:qFormat/>
    <w:pPr>
      <w:suppressLineNumbers/>
      <w:spacing w:before="120" w:after="120"/>
    </w:pPr>
    <w:rPr>
      <w:rFonts w:cs="Arial"/>
      <w:i/>
      <w:iCs/>
      <w:sz w:val="24"/>
      <w:szCs w:val="24"/>
    </w:rPr>
  </w:style>
  <w:style w:type="paragraph" w:styleId="Style22">
    <w:name w:val="Указатель"/>
    <w:basedOn w:val="Normal"/>
    <w:qFormat/>
    <w:pPr>
      <w:suppressLineNumbers/>
    </w:pPr>
    <w:rPr>
      <w:rFonts w:cs="Arial"/>
    </w:rPr>
  </w:style>
  <w:style w:type="paragraph" w:styleId="Standard">
    <w:name w:val="Standard"/>
    <w:qFormat/>
    <w:pPr>
      <w:widowControl/>
      <w:suppressAutoHyphens w:val="true"/>
      <w:overflowPunct w:val="true"/>
      <w:bidi w:val="0"/>
      <w:jc w:val="left"/>
      <w:textAlignment w:val="baseline"/>
    </w:pPr>
    <w:rPr>
      <w:rFonts w:ascii="Calibri" w:hAnsi="Calibri" w:eastAsia="Times New Roman" w:cs="Times New Roman"/>
      <w:color w:val="00000A"/>
      <w:sz w:val="22"/>
      <w:szCs w:val="20"/>
      <w:lang w:val="ru-RU" w:eastAsia="zh-CN" w:bidi="ar-SA"/>
    </w:rPr>
  </w:style>
  <w:style w:type="paragraph" w:styleId="13">
    <w:name w:val="Обычный1"/>
    <w:qFormat/>
    <w:pPr>
      <w:widowControl/>
      <w:tabs>
        <w:tab w:val="left" w:pos="708" w:leader="none"/>
      </w:tabs>
      <w:suppressAutoHyphens w:val="true"/>
      <w:overflowPunct w:val="true"/>
      <w:bidi w:val="0"/>
      <w:spacing w:lineRule="auto" w:line="276" w:before="0" w:after="200"/>
      <w:jc w:val="left"/>
      <w:textAlignment w:val="baseline"/>
    </w:pPr>
    <w:rPr>
      <w:rFonts w:ascii="Times New Roman" w:hAnsi="Times New Roman" w:eastAsia="Times New Roman" w:cs="Times New Roman"/>
      <w:color w:val="00000A"/>
      <w:sz w:val="24"/>
      <w:szCs w:val="24"/>
      <w:lang w:val="ru-RU" w:eastAsia="zh-CN" w:bidi="ar-SA"/>
    </w:rPr>
  </w:style>
  <w:style w:type="paragraph" w:styleId="Textbody">
    <w:name w:val="Text body"/>
    <w:basedOn w:val="Standard"/>
    <w:qFormat/>
    <w:pPr>
      <w:widowControl w:val="false"/>
      <w:bidi w:val="0"/>
      <w:spacing w:before="0" w:after="120"/>
      <w:jc w:val="left"/>
    </w:pPr>
    <w:rPr>
      <w:rFonts w:ascii="Calibri" w:hAnsi="Calibri" w:eastAsia="Times New Roman" w:cs="Times New Roman"/>
      <w:color w:val="00000A"/>
      <w:sz w:val="22"/>
      <w:szCs w:val="20"/>
      <w:lang w:val="ru-RU" w:bidi="ar-SA"/>
    </w:rPr>
  </w:style>
  <w:style w:type="paragraph" w:styleId="Style23">
    <w:name w:val="Название объекта"/>
    <w:basedOn w:val="Standard"/>
    <w:qFormat/>
    <w:pPr>
      <w:widowControl w:val="false"/>
      <w:suppressLineNumbers/>
      <w:bidi w:val="0"/>
      <w:spacing w:before="120" w:after="120"/>
      <w:jc w:val="left"/>
    </w:pPr>
    <w:rPr>
      <w:rFonts w:ascii="Calibri" w:hAnsi="Calibri" w:eastAsia="Times New Roman" w:cs="Mangal"/>
      <w:i/>
      <w:iCs/>
      <w:color w:val="00000A"/>
      <w:sz w:val="22"/>
      <w:szCs w:val="20"/>
      <w:lang w:val="ru-RU" w:bidi="ar-SA"/>
    </w:rPr>
  </w:style>
  <w:style w:type="paragraph" w:styleId="Style24">
    <w:name w:val="Index Heading"/>
    <w:basedOn w:val="13"/>
    <w:pPr>
      <w:suppressLineNumbers/>
    </w:pPr>
    <w:rPr>
      <w:rFonts w:cs="Mangal"/>
    </w:rPr>
  </w:style>
  <w:style w:type="paragraph" w:styleId="14">
    <w:name w:val="Название1"/>
    <w:basedOn w:val="13"/>
    <w:qFormat/>
    <w:pPr>
      <w:suppressLineNumbers/>
      <w:spacing w:before="120" w:after="120"/>
    </w:pPr>
    <w:rPr>
      <w:rFonts w:cs="Tahoma"/>
      <w:i/>
      <w:iCs/>
    </w:rPr>
  </w:style>
  <w:style w:type="paragraph" w:styleId="15">
    <w:name w:val="Указатель1"/>
    <w:basedOn w:val="13"/>
    <w:qFormat/>
    <w:pPr>
      <w:suppressLineNumbers/>
    </w:pPr>
    <w:rPr>
      <w:rFonts w:cs="Tahoma"/>
    </w:rPr>
  </w:style>
  <w:style w:type="paragraph" w:styleId="HTML">
    <w:name w:val="Стандартный HTML"/>
    <w:basedOn w:val="13"/>
    <w:qFormat/>
    <w:pPr/>
    <w:rPr>
      <w:rFonts w:ascii="Courier New" w:hAnsi="Courier New" w:eastAsia="Arial Unicode MS" w:cs="Courier New"/>
      <w:color w:val="000000"/>
    </w:rPr>
  </w:style>
  <w:style w:type="paragraph" w:styleId="21">
    <w:name w:val="Основной текст с отступом 21"/>
    <w:basedOn w:val="13"/>
    <w:qFormat/>
    <w:pPr>
      <w:ind w:left="0" w:right="0" w:firstLine="513"/>
      <w:jc w:val="both"/>
    </w:pPr>
    <w:rPr/>
  </w:style>
  <w:style w:type="paragraph" w:styleId="Style25">
    <w:name w:val="Текст выноски"/>
    <w:basedOn w:val="13"/>
    <w:qFormat/>
    <w:pPr/>
    <w:rPr>
      <w:rFonts w:ascii="Tahoma" w:hAnsi="Tahoma" w:cs="Tahoma"/>
      <w:sz w:val="16"/>
      <w:szCs w:val="16"/>
    </w:rPr>
  </w:style>
  <w:style w:type="paragraph" w:styleId="Style26">
    <w:name w:val="Содержимое таблицы"/>
    <w:basedOn w:val="Normal"/>
    <w:qFormat/>
    <w:pPr>
      <w:suppressLineNumbers/>
    </w:pPr>
    <w:rPr/>
  </w:style>
  <w:style w:type="paragraph" w:styleId="Style27">
    <w:name w:val="Заголовок таблицы"/>
    <w:basedOn w:val="Style26"/>
    <w:qFormat/>
    <w:pPr>
      <w:suppressLineNumbers/>
      <w:jc w:val="center"/>
    </w:pPr>
    <w:rPr>
      <w:b/>
      <w:bCs/>
    </w:rPr>
  </w:style>
  <w:style w:type="paragraph" w:styleId="Style28">
    <w:name w:val="Обычный (веб)"/>
    <w:qFormat/>
    <w:pPr>
      <w:widowControl w:val="false"/>
      <w:suppressAutoHyphens w:val="true"/>
      <w:overflowPunct w:val="true"/>
      <w:bidi w:val="0"/>
      <w:spacing w:before="280" w:after="280"/>
      <w:jc w:val="left"/>
      <w:textAlignment w:val="baseline"/>
    </w:pPr>
    <w:rPr>
      <w:rFonts w:ascii="Calibri" w:hAnsi="Calibri" w:eastAsia="Times New Roman" w:cs="Times New Roman"/>
      <w:color w:val="00000A"/>
      <w:sz w:val="22"/>
      <w:szCs w:val="20"/>
      <w:lang w:val="ru-RU" w:eastAsia="zh-CN" w:bidi="ar-SA"/>
    </w:rPr>
  </w:style>
  <w:style w:type="paragraph" w:styleId="Style29">
    <w:name w:val="Без интервала"/>
    <w:qFormat/>
    <w:pPr>
      <w:widowControl/>
      <w:suppressAutoHyphens w:val="true"/>
      <w:overflowPunct w:val="true"/>
      <w:bidi w:val="0"/>
      <w:jc w:val="left"/>
      <w:textAlignment w:val="baseline"/>
    </w:pPr>
    <w:rPr>
      <w:rFonts w:ascii="Calibri" w:hAnsi="Calibri" w:eastAsia="Times New Roman" w:cs="Times New Roman"/>
      <w:color w:val="00000A"/>
      <w:sz w:val="22"/>
      <w:szCs w:val="22"/>
      <w:lang w:val="ru-RU" w:eastAsia="zh-CN" w:bidi="ar-SA"/>
    </w:rPr>
  </w:style>
  <w:style w:type="paragraph" w:styleId="Western">
    <w:name w:val="western"/>
    <w:basedOn w:val="13"/>
    <w:qFormat/>
    <w:pPr>
      <w:spacing w:lineRule="auto" w:line="240" w:before="280" w:after="119"/>
    </w:pPr>
    <w:rPr>
      <w:color w:val="000000"/>
    </w:rPr>
  </w:style>
  <w:style w:type="paragraph" w:styleId="Heading1text">
    <w:name w:val="heading 1 text"/>
    <w:basedOn w:val="13"/>
    <w:qFormat/>
    <w:pPr>
      <w:spacing w:lineRule="auto" w:line="240" w:before="0" w:after="0"/>
      <w:ind w:left="720" w:right="0" w:hanging="0"/>
    </w:pPr>
    <w:rPr>
      <w:rFonts w:ascii="Times;Times New Roman" w:hAnsi="Times;Times New Roman" w:cs="Times;Times New Roman"/>
      <w:szCs w:val="20"/>
      <w:lang w:val="en-US"/>
    </w:rPr>
  </w:style>
  <w:style w:type="paragraph" w:styleId="Style30">
    <w:name w:val="Статья"/>
    <w:basedOn w:val="13"/>
    <w:qFormat/>
    <w:pPr>
      <w:widowControl w:val="false"/>
      <w:spacing w:lineRule="auto" w:line="240" w:before="0" w:after="0"/>
      <w:jc w:val="both"/>
    </w:pPr>
    <w:rPr>
      <w:rFonts w:ascii="Arial" w:hAnsi="Arial" w:cs="Arial"/>
    </w:rPr>
  </w:style>
  <w:style w:type="paragraph" w:styleId="J13">
    <w:name w:val="j13"/>
    <w:basedOn w:val="13"/>
    <w:qFormat/>
    <w:pPr>
      <w:spacing w:lineRule="auto" w:line="240" w:before="280" w:after="280"/>
    </w:pPr>
    <w:rPr/>
  </w:style>
  <w:style w:type="paragraph" w:styleId="J15">
    <w:name w:val="j15"/>
    <w:basedOn w:val="13"/>
    <w:qFormat/>
    <w:pPr>
      <w:spacing w:lineRule="auto" w:line="240" w:before="280" w:after="280"/>
    </w:pPr>
    <w:rPr/>
  </w:style>
  <w:style w:type="paragraph" w:styleId="Style31">
    <w:name w:val="Содержимое врезки"/>
    <w:basedOn w:val="13"/>
    <w:qFormat/>
    <w:pPr/>
    <w:rPr/>
  </w:style>
  <w:style w:type="paragraph" w:styleId="16">
    <w:name w:val="Обычный (веб)1"/>
    <w:basedOn w:val="13"/>
    <w:qFormat/>
    <w:pPr>
      <w:spacing w:lineRule="auto" w:line="240" w:before="280" w:after="280"/>
    </w:pPr>
    <w:rPr>
      <w:rFonts w:cs="Calibri"/>
    </w:rPr>
  </w:style>
  <w:style w:type="paragraph" w:styleId="WW">
    <w:name w:val="WW-Базовый"/>
    <w:qFormat/>
    <w:pPr>
      <w:widowControl/>
      <w:tabs>
        <w:tab w:val="left" w:pos="708" w:leader="none"/>
      </w:tabs>
      <w:suppressAutoHyphens w:val="true"/>
      <w:overflowPunct w:val="true"/>
      <w:bidi w:val="0"/>
      <w:spacing w:lineRule="auto" w:line="276" w:before="0" w:after="200"/>
      <w:jc w:val="left"/>
      <w:textAlignment w:val="baseline"/>
    </w:pPr>
    <w:rPr>
      <w:rFonts w:ascii="Times New Roman" w:hAnsi="Times New Roman" w:eastAsia="Times New Roman" w:cs="Times New Roman"/>
      <w:color w:val="00000A"/>
      <w:sz w:val="24"/>
      <w:szCs w:val="24"/>
      <w:lang w:val="ru-RU" w:eastAsia="zh-CN" w:bidi="ar-SA"/>
    </w:rPr>
  </w:style>
  <w:style w:type="paragraph" w:styleId="Style32">
    <w:name w:val="Таблица текст"/>
    <w:basedOn w:val="Standard"/>
    <w:qFormat/>
    <w:pPr>
      <w:suppressAutoHyphens w:val="true"/>
      <w:spacing w:lineRule="auto" w:line="240" w:before="40" w:after="40"/>
      <w:ind w:left="57" w:right="57" w:hanging="0"/>
    </w:pPr>
    <w:rPr>
      <w:rFonts w:ascii="Times New Roman" w:hAnsi="Times New Roman" w:eastAsia="Times New Roman" w:cs="Times New Roman"/>
      <w:lang w:eastAsia="zh-CN"/>
    </w:rPr>
  </w:style>
  <w:style w:type="paragraph" w:styleId="HeaderandFooter">
    <w:name w:val="Header and Footer"/>
    <w:basedOn w:val="Normal"/>
    <w:qFormat/>
    <w:pPr>
      <w:suppressLineNumbers/>
      <w:tabs>
        <w:tab w:val="center" w:pos="4819" w:leader="none"/>
        <w:tab w:val="right" w:pos="9638" w:leader="none"/>
      </w:tabs>
    </w:pPr>
    <w:rPr/>
  </w:style>
  <w:style w:type="paragraph" w:styleId="Style33">
    <w:name w:val="Header"/>
    <w:basedOn w:val="Standard"/>
    <w:pPr/>
    <w:rPr/>
  </w:style>
  <w:style w:type="paragraph" w:styleId="Style34">
    <w:name w:val="Footer"/>
    <w:basedOn w:val="Standard"/>
    <w:pPr/>
    <w:rPr/>
  </w:style>
  <w:style w:type="paragraph" w:styleId="Pj">
    <w:name w:val="pj"/>
    <w:basedOn w:val="Standard"/>
    <w:qFormat/>
    <w:pPr>
      <w:ind w:left="0" w:right="0" w:firstLine="400"/>
      <w:jc w:val="both"/>
    </w:pPr>
    <w:rPr>
      <w:color w:val="000000"/>
    </w:rPr>
  </w:style>
  <w:style w:type="paragraph" w:styleId="Pr">
    <w:name w:val="pr"/>
    <w:basedOn w:val="Standard"/>
    <w:qFormat/>
    <w:pPr>
      <w:jc w:val="right"/>
    </w:pPr>
    <w:rPr>
      <w:color w:val="000000"/>
    </w:rPr>
  </w:style>
  <w:style w:type="paragraph" w:styleId="Pc">
    <w:name w:val="pc"/>
    <w:basedOn w:val="Standard"/>
    <w:qFormat/>
    <w:pPr>
      <w:jc w:val="center"/>
    </w:pPr>
    <w:rPr>
      <w:color w:val="000000"/>
    </w:rPr>
  </w:style>
  <w:style w:type="paragraph" w:styleId="Pji">
    <w:name w:val="pji"/>
    <w:basedOn w:val="Standard"/>
    <w:qFormat/>
    <w:pPr>
      <w:jc w:val="both"/>
    </w:pPr>
    <w:rPr>
      <w:color w:val="000000"/>
    </w:rPr>
  </w:style>
  <w:style w:type="paragraph" w:styleId="Style35">
    <w:name w:val="Абзац списка"/>
    <w:basedOn w:val="Normal"/>
    <w:qFormat/>
    <w:pPr>
      <w:widowControl/>
      <w:suppressAutoHyphens w:val="false"/>
      <w:textAlignment w:val="auto"/>
    </w:pPr>
    <w:rPr>
      <w:rFonts w:ascii="Calibri" w:hAnsi="Calibri" w:eastAsia="Calibri" w:cs="Calibri"/>
      <w:color w:val="00000A"/>
      <w:szCs w:val="22"/>
      <w:lang w:val="en-US"/>
    </w:rPr>
  </w:style>
  <w:style w:type="paragraph" w:styleId="TableParagraph">
    <w:name w:val="Table Paragraph"/>
    <w:basedOn w:val="Normal"/>
    <w:qFormat/>
    <w:pPr>
      <w:widowControl/>
      <w:suppressAutoHyphens w:val="false"/>
      <w:textAlignment w:val="auto"/>
    </w:pPr>
    <w:rPr>
      <w:rFonts w:ascii="Calibri" w:hAnsi="Calibri" w:eastAsia="Calibri" w:cs="Calibri"/>
      <w:color w:val="00000A"/>
      <w:szCs w:val="22"/>
      <w:lang w:val="en-US"/>
    </w:rPr>
  </w:style>
  <w:style w:type="paragraph" w:styleId="Formattext">
    <w:name w:val="formattext"/>
    <w:basedOn w:val="Normal"/>
    <w:qFormat/>
    <w:pPr>
      <w:spacing w:lineRule="auto" w:line="240" w:before="280" w:after="280"/>
    </w:pPr>
    <w:rPr>
      <w:rFonts w:ascii="Times New Roman" w:hAnsi="Times New Roman" w:eastAsia="Times New Roman" w:cs="Times New Roman"/>
      <w:sz w:val="24"/>
      <w:szCs w:val="24"/>
    </w:rPr>
  </w:style>
  <w:style w:type="paragraph" w:styleId="2">
    <w:name w:val="Стиль2"/>
    <w:basedOn w:val="Normal"/>
    <w:qFormat/>
    <w:pPr>
      <w:spacing w:lineRule="auto" w:line="240" w:before="0" w:after="0"/>
      <w:jc w:val="both"/>
    </w:pPr>
    <w:rPr>
      <w:rFonts w:cs="Times New Roman"/>
      <w:sz w:val="24"/>
      <w:szCs w:val="24"/>
    </w:rPr>
  </w:style>
  <w:style w:type="paragraph" w:styleId="17">
    <w:name w:val="Стиль1"/>
    <w:basedOn w:val="Normal"/>
    <w:qFormat/>
    <w:pPr>
      <w:spacing w:lineRule="auto" w:line="240" w:before="0" w:after="0"/>
      <w:jc w:val="both"/>
    </w:pPr>
    <w:rPr>
      <w:rFonts w:ascii="Times New Roman" w:hAnsi="Times New Roman" w:eastAsia="Times New Roman" w:cs="Times New Roman"/>
      <w:sz w:val="20"/>
      <w:szCs w:val="20"/>
      <w:lang w:eastAsia="ru-RU"/>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1125</TotalTime>
  <Application>LibreOffice/5.2.2.2$Windows_X86_64 LibreOffice_project/8f96e87c890bf8fa77463cd4b640a2312823f3ad</Application>
  <Pages>35</Pages>
  <Words>10524</Words>
  <Characters>73753</Characters>
  <CharactersWithSpaces>83309</CharactersWithSpaces>
  <Paragraphs>1165</Paragraphs>
  <Company>KGKP_CMIR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2019-06-14T21:48:00Z</dcterms:created>
  <dc:creator>Yandex.Translate</dc:creator>
  <dc:description>Translated with Yandex.Translate</dc:description>
  <dc:language>en-US</dc:language>
  <cp:lastModifiedBy/>
  <cp:lastPrinted>2023-09-04T15:00:17Z</cp:lastPrinted>
  <dcterms:modified xsi:type="dcterms:W3CDTF">2023-09-04T16:44:04Z</dcterms:modified>
  <cp:revision>36</cp:revision>
  <dc:subject/>
  <dc:title>Приложение 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KGKP_CMIR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