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13</w:t>
      </w:r>
    </w:p>
    <w:p>
      <w:pPr>
        <w:pStyle w:val="Normal"/>
        <w:jc w:val="center"/>
        <w:rPr>
          <w:b w:val="false"/>
          <w:b w:val="false"/>
          <w:bCs w:val="false"/>
        </w:rPr>
      </w:pPr>
      <w:r>
        <w:rPr>
          <w:rFonts w:cs="Times New Roman" w:ascii="Times New Roman" w:hAnsi="Times New Roman"/>
          <w:b w:val="false"/>
          <w:bCs w:val="false"/>
          <w:sz w:val="32"/>
          <w:szCs w:val="32"/>
        </w:rPr>
        <w:t xml:space="preserve">Расходные материалы </w:t>
      </w:r>
      <w:r>
        <w:rPr>
          <w:rFonts w:cs="Times New Roman" w:ascii="Times New Roman" w:hAnsi="Times New Roman"/>
          <w:b w:val="false"/>
          <w:bCs w:val="false"/>
          <w:sz w:val="32"/>
          <w:szCs w:val="32"/>
          <w:lang w:val="en-US"/>
        </w:rPr>
        <w:t>на анализатор S</w:t>
      </w:r>
      <w:r>
        <w:rPr>
          <w:rFonts w:cs="Times New Roman" w:ascii="Times New Roman" w:hAnsi="Times New Roman"/>
          <w:b w:val="false"/>
          <w:bCs w:val="false"/>
          <w:sz w:val="32"/>
          <w:szCs w:val="32"/>
          <w:lang w:val="ru-RU"/>
        </w:rPr>
        <w:t>у</w:t>
      </w:r>
      <w:r>
        <w:rPr>
          <w:rFonts w:cs="Times New Roman" w:ascii="Times New Roman" w:hAnsi="Times New Roman"/>
          <w:b w:val="false"/>
          <w:bCs w:val="false"/>
          <w:sz w:val="32"/>
          <w:szCs w:val="32"/>
          <w:lang w:val="en-US"/>
        </w:rPr>
        <w:t>smex ХР300</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(6 лотов).</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45" w:type="dxa"/>
        <w:tblCellMar>
          <w:top w:w="55" w:type="dxa"/>
          <w:left w:w="40" w:type="dxa"/>
          <w:bottom w:w="55" w:type="dxa"/>
          <w:right w:w="55" w:type="dxa"/>
        </w:tblCellMar>
        <w:tblLook w:firstRow="1" w:noVBand="1" w:lastRow="0" w:firstColumn="1" w:lastColumn="0" w:noHBand="0" w:val="04a0"/>
      </w:tblPr>
      <w:tblGrid>
        <w:gridCol w:w="600"/>
        <w:gridCol w:w="1704"/>
        <w:gridCol w:w="3968"/>
        <w:gridCol w:w="1309"/>
        <w:gridCol w:w="1009"/>
        <w:gridCol w:w="1364"/>
        <w:gridCol w:w="1418"/>
        <w:gridCol w:w="3231"/>
      </w:tblGrid>
      <w:tr>
        <w:trPr/>
        <w:tc>
          <w:tcPr>
            <w:tcW w:w="600" w:type="dxa"/>
            <w:tcBorders>
              <w:right w:val="nil"/>
              <w:insideV w:val="nil"/>
            </w:tcBorders>
            <w:shd w:color="auto" w:fill="auto" w:val="clear"/>
            <w:tcMar>
              <w:left w:w="4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704"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3968"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309"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009"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364"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418" w:type="dxa"/>
            <w:tcBorders>
              <w:left w:val="nil"/>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3231" w:type="dxa"/>
            <w:tcBorders/>
            <w:shd w:color="auto" w:fill="auto" w:val="clear"/>
            <w:tcMar>
              <w:left w:w="4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Cellclean (очищающий раствор Cellclean)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 xml:space="preserve">Сильнощелочной очиститель  объем 50 мл,  для удаления лизирующих реагентов, клеточных остатков и протеинов крови из гидравлической системы прибора. </w:t>
            </w:r>
          </w:p>
          <w:p>
            <w:pPr>
              <w:pStyle w:val="Normal"/>
              <w:spacing w:lineRule="auto" w:line="240" w:before="0" w:after="0"/>
              <w:jc w:val="center"/>
              <w:rPr>
                <w:rFonts w:ascii="Times New Roman" w:hAnsi="Times New Roman" w:eastAsia="Times New Roman"/>
                <w:bCs/>
                <w:sz w:val="22"/>
                <w:szCs w:val="22"/>
              </w:rPr>
            </w:pPr>
            <w:r>
              <w:rPr>
                <w:rFonts w:eastAsia="Times New Roman" w:ascii="Times New Roman" w:hAnsi="Times New Roman"/>
                <w:bCs/>
                <w:sz w:val="22"/>
                <w:szCs w:val="22"/>
              </w:rPr>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упаковка</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6</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89 448,00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536 688,00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CELLPACK 20л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Разбавитель, используемый для разбавления аспирированных проб для анализа с целью измерения количества эритроцитов, количества лейкоцитов, концентрации гемоглобина и количества тромбоцитов, проводимость не более 13,40 mS/cm, pH в пределах 7,75-7,85, объем упаковки -20л.</w:t>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канистра</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94 100,00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564 600,00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Stromatolyser-WH  3 х 500 мл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 xml:space="preserve">Готовый к использованию реагент, для лизирования эритроцитов и для точного подсчета лейкоцитов, анализа распределения трехмодального размера лейкоцитов (лифоцитов, нейтрофилов и смешанной популяции клеток) и измерения уровня гемоглобина. Содержит соли аммония и хлорид натрия. Упаковка 3 флакона по 500 мл. </w:t>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упаковка</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271 012,00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1 626 072,00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EIGHTCHECK-3WP H 1.5 мл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Контрольная кровь (высокий уровень) для проверки прецизионности и точности гематологических  анализаторов по 16 диагностическим и 6 сервисным параметрам.</w:t>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флакон</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EIGHTCHECK-3WP L 1.5 мл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Контрольная кровь (низкий уровень) для проверки прецизионности и точности гематологических  анализаторов по 16 диагностическим и 6 сервисным параметрам</w:t>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флакон</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bookmarkStart w:id="1" w:name="__DdeLink__3501_1650294408"/>
            <w:bookmarkEnd w:id="1"/>
            <w:r>
              <w:rPr>
                <w:rFonts w:cs="Times New Roman" w:ascii="Times New Roman" w:hAnsi="Times New Roman"/>
                <w:sz w:val="22"/>
                <w:szCs w:val="22"/>
              </w:rPr>
              <w:t>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4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70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EIGHTCHECK-3WP N 1.5 мл  </w:t>
            </w:r>
          </w:p>
        </w:tc>
        <w:tc>
          <w:tcPr>
            <w:tcW w:w="396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ascii="Times New Roman" w:hAnsi="Times New Roman"/>
                <w:bCs/>
                <w:sz w:val="22"/>
                <w:szCs w:val="22"/>
              </w:rPr>
              <w:t>Контрольная кровь (норма)  для проверки прецизионности и точности гематологических  анализаторов по 16 диагностическим и 6 сервисным параметрам.</w:t>
            </w:r>
          </w:p>
        </w:tc>
        <w:tc>
          <w:tcPr>
            <w:tcW w:w="13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флакон</w:t>
            </w:r>
          </w:p>
        </w:tc>
        <w:tc>
          <w:tcPr>
            <w:tcW w:w="1009"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364"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418" w:type="dxa"/>
            <w:tcBorders>
              <w:top w:val="nil"/>
              <w:left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3231" w:type="dxa"/>
            <w:tcBorders>
              <w:top w:val="nil"/>
            </w:tcBorders>
            <w:shd w:color="auto" w:fill="auto" w:val="clear"/>
            <w:tcMar>
              <w:left w:w="4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течении трех календарных дней с момента подачи заявки посредством телефонной связи</w:t>
            </w:r>
          </w:p>
          <w:p>
            <w:pPr>
              <w:pStyle w:val="Normal"/>
              <w:spacing w:lineRule="auto" w:line="240" w:before="0" w:after="0"/>
              <w:jc w:val="center"/>
              <w:rPr>
                <w:sz w:val="22"/>
                <w:szCs w:val="22"/>
              </w:rPr>
            </w:pPr>
            <w:r>
              <w:rPr>
                <w:rFonts w:cs="Times New Roman" w:ascii="Times New Roman" w:hAnsi="Times New Roman"/>
                <w:sz w:val="22"/>
                <w:szCs w:val="22"/>
              </w:rPr>
              <w:t>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04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11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11 апреля 2024 года в 11 часов 00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bookmarkStart w:id="2" w:name="_GoBack"/>
      <w:bookmarkEnd w:id="2"/>
      <w:r>
        <w:rPr>
          <w:rFonts w:ascii="Times New Roman" w:hAnsi="Times New Roman"/>
          <w:sz w:val="28"/>
          <w:szCs w:val="28"/>
          <w:lang w:val="kk-KZ"/>
        </w:rPr>
        <w:t xml:space="preserve">№ </w:t>
      </w:r>
      <w:r>
        <w:rPr>
          <w:rFonts w:ascii="Times New Roman" w:hAnsi="Times New Roman"/>
          <w:sz w:val="28"/>
          <w:szCs w:val="28"/>
          <w:lang w:val="kk-KZ"/>
        </w:rPr>
        <w:t>13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Sysmex XP 300 анализаторына арналған шығыс материалдары</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(6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55" w:type="dxa"/>
        <w:tblCellMar>
          <w:top w:w="55" w:type="dxa"/>
          <w:left w:w="35" w:type="dxa"/>
          <w:bottom w:w="55" w:type="dxa"/>
          <w:right w:w="55" w:type="dxa"/>
        </w:tblCellMar>
        <w:tblLook w:firstRow="1" w:noVBand="1" w:lastRow="0" w:firstColumn="1" w:lastColumn="0" w:noHBand="0" w:val="04a0"/>
      </w:tblPr>
      <w:tblGrid>
        <w:gridCol w:w="616"/>
        <w:gridCol w:w="1757"/>
        <w:gridCol w:w="3917"/>
        <w:gridCol w:w="1023"/>
        <w:gridCol w:w="791"/>
        <w:gridCol w:w="1133"/>
        <w:gridCol w:w="1304"/>
        <w:gridCol w:w="4075"/>
      </w:tblGrid>
      <w:tr>
        <w:trPr/>
        <w:tc>
          <w:tcPr>
            <w:tcW w:w="616" w:type="dxa"/>
            <w:tcBorders>
              <w:right w:val="nil"/>
              <w:insideV w:val="nil"/>
            </w:tcBorders>
            <w:shd w:color="auto" w:fill="auto" w:val="clear"/>
            <w:tcMar>
              <w:left w:w="35" w:type="dxa"/>
            </w:tcMar>
            <w:vAlign w:val="center"/>
          </w:tcPr>
          <w:p>
            <w:pPr>
              <w:pStyle w:val="Style22"/>
              <w:spacing w:lineRule="auto" w:line="240" w:before="0" w:after="0"/>
              <w:rPr/>
            </w:pPr>
            <w:r>
              <w:rPr>
                <w:rFonts w:cs="Times New Roman" w:ascii="Times New Roman" w:hAnsi="Times New Roman"/>
              </w:rPr>
              <w:t>топта ма №</w:t>
            </w:r>
          </w:p>
        </w:tc>
        <w:tc>
          <w:tcPr>
            <w:tcW w:w="1757"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3917"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23"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791"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133"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304" w:type="dxa"/>
            <w:tcBorders>
              <w:left w:val="nil"/>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4075" w:type="dxa"/>
            <w:tcBorders/>
            <w:shd w:color="auto" w:fill="auto" w:val="clear"/>
            <w:tcMar>
              <w:left w:w="35"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57"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color w:val="000000" w:themeColor="text1"/>
                <w:sz w:val="22"/>
                <w:szCs w:val="22"/>
              </w:rPr>
              <w:t>Cellclean (Cellclean тазартқыш ерітіндісі)</w:t>
            </w:r>
          </w:p>
        </w:tc>
        <w:tc>
          <w:tcPr>
            <w:tcW w:w="3917"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Жоғары сілтілі тазартқыш көлемі 50 мл, құрылғының гидравликалық жүйесінен лизингтік реагенттерді, жасуша қалдықтарын және қан ақуыздарын кетіру үшін.</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791"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w:t>
            </w:r>
          </w:p>
        </w:tc>
        <w:tc>
          <w:tcPr>
            <w:tcW w:w="1133"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89 448,00</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536 688,00</w:t>
            </w:r>
          </w:p>
        </w:tc>
        <w:tc>
          <w:tcPr>
            <w:tcW w:w="4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bookmarkStart w:id="3" w:name="__DdeLink__3988_1650294408"/>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bookmarkEnd w:id="3"/>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757"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CELLPACK 20л</w:t>
            </w:r>
          </w:p>
        </w:tc>
        <w:tc>
          <w:tcPr>
            <w:tcW w:w="3917" w:type="dxa"/>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sz w:val="22"/>
                <w:szCs w:val="22"/>
              </w:rPr>
              <w:t>Эритроциттер санын, лейкоциттер санын, гемоглобин концентрациясын және тромбоциттер санын өлшеу мақсатында талдау үшін аспирацияланған сынамаларды сұйылту үшін пайдаланылатын сұйылтқыш, өткізгіштігі 13,40 mS/cm аспайды, РН 7,75-7,85 шегінде, қаптама көлемі-20л.</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канистр</w:t>
            </w:r>
          </w:p>
        </w:tc>
        <w:tc>
          <w:tcPr>
            <w:tcW w:w="791"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133"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94 100,00</w:t>
            </w:r>
          </w:p>
        </w:tc>
        <w:tc>
          <w:tcPr>
            <w:tcW w:w="13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564 600,00</w:t>
            </w:r>
          </w:p>
        </w:tc>
        <w:tc>
          <w:tcPr>
            <w:tcW w:w="4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 xml:space="preserve">Stromatolyser-WH  3 х 500 мл </w:t>
            </w:r>
          </w:p>
        </w:tc>
        <w:tc>
          <w:tcPr>
            <w:tcW w:w="391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sz w:val="22"/>
                <w:szCs w:val="22"/>
              </w:rPr>
              <w:t>Эритроциттерді лизиске алу және лейкоциттерді дәл санау, лейкоциттердің (лифоциттер, нейтрофилдер және аралас жасуша популяциясы) үш модальды мөлшерінің таралуын талдау және гемоглобин деңгейін өлшеу үшін қолдануға дайын реагент. Құрамында аммоний тұздары мен натрий хлориді бар. 500 мл 3 бөтелке пакеті.</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6</w:t>
            </w:r>
          </w:p>
        </w:tc>
        <w:tc>
          <w:tcPr>
            <w:tcW w:w="1133"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271 012,00</w:t>
            </w:r>
          </w:p>
        </w:tc>
        <w:tc>
          <w:tcPr>
            <w:tcW w:w="1304"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1 626 072,00</w:t>
            </w:r>
          </w:p>
        </w:tc>
        <w:tc>
          <w:tcPr>
            <w:tcW w:w="4075"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EIGHTCHECK-3WP H 1.5 мл</w:t>
            </w:r>
          </w:p>
        </w:tc>
        <w:tc>
          <w:tcPr>
            <w:tcW w:w="3917" w:type="dxa"/>
            <w:tcBorders>
              <w:top w:val="nil"/>
            </w:tcBorders>
            <w:shd w:color="auto" w:fill="auto" w:val="clear"/>
            <w:tcMar>
              <w:top w:w="0" w:type="dxa"/>
              <w:left w:w="-5" w:type="dxa"/>
              <w:bottom w:w="0" w:type="dxa"/>
              <w:right w:w="108" w:type="dxa"/>
            </w:tcMar>
          </w:tcPr>
          <w:p>
            <w:pPr>
              <w:pStyle w:val="Normal"/>
              <w:tabs>
                <w:tab w:val="left" w:pos="6750" w:leader="none"/>
              </w:tabs>
              <w:spacing w:lineRule="auto" w:line="240" w:before="0" w:after="0"/>
              <w:jc w:val="left"/>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(жоғары деңгей).</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3"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4"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4075"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EIGHTCHECK-3WP L 1.5 мл</w:t>
            </w:r>
          </w:p>
        </w:tc>
        <w:tc>
          <w:tcPr>
            <w:tcW w:w="391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(төмен деңгей)</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3"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4"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4075"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rPr>
              <w:t>EIGHTCHECK-3WP N 1.5 мл</w:t>
            </w:r>
          </w:p>
        </w:tc>
        <w:tc>
          <w:tcPr>
            <w:tcW w:w="391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sz w:val="22"/>
                <w:szCs w:val="22"/>
              </w:rPr>
              <w:t>16 диагностикалық және 6 сервистік параметрлер бойынша гематологиялық анализаторлардың дәлдігі мен дәлдігін тексеру үшін бақылау қаны (норма).</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133"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eastAsia="Times New Roman" w:cs="Times New Roman" w:ascii="Times New Roman" w:hAnsi="Times New Roman"/>
                <w:sz w:val="22"/>
                <w:szCs w:val="22"/>
              </w:rPr>
              <w:t>27 697,00</w:t>
            </w:r>
          </w:p>
        </w:tc>
        <w:tc>
          <w:tcPr>
            <w:tcW w:w="1304"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110 788,00</w:t>
            </w:r>
          </w:p>
        </w:tc>
        <w:tc>
          <w:tcPr>
            <w:tcW w:w="4075"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 xml:space="preserve">Телефон байланысы арқылы өтінім берген сәттен бастап күнтізбелік үш күн ішінде жеткізу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04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4" w:name="__DdeLink__509_211623699"/>
      <w:r>
        <w:rPr>
          <w:rFonts w:ascii="Times New Roman" w:hAnsi="Times New Roman"/>
          <w:color w:val="000000"/>
          <w:sz w:val="22"/>
          <w:szCs w:val="22"/>
          <w:lang w:val="ru-RU"/>
        </w:rPr>
        <w:t>11</w:t>
      </w:r>
      <w:bookmarkStart w:id="5" w:name="__DdeLink__1059_1858256801"/>
      <w:bookmarkStart w:id="6" w:name="__DdeLink__285_2132574804"/>
      <w:bookmarkStart w:id="7" w:name="__DdeLink__622_168555325"/>
      <w:r>
        <w:rPr>
          <w:rFonts w:ascii="Times New Roman" w:hAnsi="Times New Roman"/>
          <w:color w:val="000000"/>
          <w:sz w:val="22"/>
          <w:szCs w:val="22"/>
          <w:lang w:val="kk-KZ"/>
        </w:rPr>
        <w:t xml:space="preserve"> сәуір</w:t>
      </w:r>
      <w:bookmarkStart w:id="8" w:name="__DdeLink__17187_1619615538"/>
      <w:r>
        <w:rPr>
          <w:rFonts w:ascii="Times New Roman" w:hAnsi="Times New Roman"/>
          <w:color w:val="000000"/>
          <w:sz w:val="22"/>
          <w:szCs w:val="22"/>
          <w:lang w:val="kk-KZ"/>
        </w:rPr>
        <w:t>д</w:t>
      </w:r>
      <w:bookmarkEnd w:id="5"/>
      <w:bookmarkEnd w:id="6"/>
      <w:bookmarkEnd w:id="7"/>
      <w:bookmarkEnd w:id="8"/>
      <w:r>
        <w:rPr>
          <w:rFonts w:ascii="Times New Roman" w:hAnsi="Times New Roman"/>
          <w:color w:val="000000"/>
          <w:sz w:val="22"/>
          <w:szCs w:val="22"/>
          <w:lang w:val="kk-KZ"/>
        </w:rPr>
        <w:t xml:space="preserve">і </w:t>
      </w:r>
      <w:bookmarkEnd w:id="4"/>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9" w:name="__DdeLink__1059_18582568011"/>
      <w:bookmarkStart w:id="10" w:name="__DdeLink__285_21325748041"/>
      <w:bookmarkStart w:id="11" w:name="__DdeLink__622_1685553251"/>
      <w:r>
        <w:rPr>
          <w:rFonts w:ascii="Times New Roman" w:hAnsi="Times New Roman"/>
          <w:color w:val="000000"/>
          <w:sz w:val="22"/>
          <w:szCs w:val="22"/>
          <w:lang w:val="kk-KZ"/>
        </w:rPr>
        <w:t xml:space="preserve"> сәуір</w:t>
      </w:r>
      <w:bookmarkStart w:id="12" w:name="__DdeLink__17187_16196155381"/>
      <w:r>
        <w:rPr>
          <w:rFonts w:ascii="Times New Roman" w:hAnsi="Times New Roman"/>
          <w:color w:val="000000"/>
          <w:sz w:val="22"/>
          <w:szCs w:val="22"/>
          <w:lang w:val="kk-KZ"/>
        </w:rPr>
        <w:t>д</w:t>
      </w:r>
      <w:bookmarkEnd w:id="9"/>
      <w:bookmarkEnd w:id="10"/>
      <w:bookmarkEnd w:id="11"/>
      <w:bookmarkEnd w:id="12"/>
      <w:r>
        <w:rPr>
          <w:rFonts w:ascii="Times New Roman" w:hAnsi="Times New Roman"/>
          <w:color w:val="000000"/>
          <w:sz w:val="22"/>
          <w:szCs w:val="22"/>
          <w:lang w:val="kk-KZ"/>
        </w:rPr>
        <w:t>і  1</w:t>
      </w:r>
      <w:r>
        <w:rPr>
          <w:rFonts w:ascii="Times New Roman" w:hAnsi="Times New Roman"/>
          <w:color w:val="000000"/>
          <w:sz w:val="22"/>
          <w:szCs w:val="22"/>
          <w:lang w:val="ru-RU"/>
        </w:rPr>
        <w:t>1</w:t>
      </w:r>
      <w:r>
        <w:rPr>
          <w:rFonts w:ascii="Times New Roman" w:hAnsi="Times New Roman"/>
          <w:color w:val="000000"/>
          <w:sz w:val="22"/>
          <w:szCs w:val="22"/>
          <w:lang w:val="kk-KZ"/>
        </w:rPr>
        <w:t xml:space="preserve"> сағат 00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Application>LibreOffice/5.2.2.2$Windows_X86_64 LibreOffice_project/8f96e87c890bf8fa77463cd4b640a2312823f3ad</Application>
  <Pages>4</Pages>
  <Words>1287</Words>
  <Characters>8696</Characters>
  <CharactersWithSpaces>9925</CharactersWithSpaces>
  <Paragraphs>133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2024-04-23T17:27:06Z</cp:lastPrinted>
  <dcterms:modified xsi:type="dcterms:W3CDTF">2024-04-23T17:27:10Z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