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5</w:t>
      </w:r>
    </w:p>
    <w:p>
      <w:pPr>
        <w:pStyle w:val="Normal"/>
        <w:jc w:val="center"/>
        <w:rPr/>
      </w:pPr>
      <w:r>
        <w:rPr>
          <w:rFonts w:cs="Times New Roman" w:ascii="Times New Roman" w:hAnsi="Times New Roman"/>
          <w:b w:val="false"/>
          <w:bCs w:val="false"/>
          <w:sz w:val="32"/>
          <w:szCs w:val="32"/>
        </w:rPr>
        <w:t xml:space="preserve">Расходные материалы </w:t>
      </w:r>
      <w:r>
        <w:rPr>
          <w:rFonts w:cs="Times New Roman" w:ascii="Times New Roman" w:hAnsi="Times New Roman"/>
          <w:b w:val="false"/>
          <w:bCs w:val="false"/>
          <w:sz w:val="32"/>
          <w:szCs w:val="32"/>
          <w:u w:val="none"/>
        </w:rPr>
        <w:t>на автоматический гематологический анализатор  ВС-5000</w:t>
      </w:r>
      <w:r>
        <w:rPr>
          <w:rFonts w:cs="Times New Roman" w:ascii="Times New Roman" w:hAnsi="Times New Roman"/>
          <w:b w:val="false"/>
          <w:bCs w:val="false"/>
          <w:sz w:val="32"/>
          <w:szCs w:val="32"/>
          <w:u w:val="none"/>
          <w:lang w:val="en-US"/>
        </w:rPr>
        <w:t xml:space="preserve">   </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(5лотов).</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600"/>
        <w:gridCol w:w="1295"/>
        <w:gridCol w:w="7037"/>
        <w:gridCol w:w="900"/>
        <w:gridCol w:w="804"/>
        <w:gridCol w:w="1078"/>
        <w:gridCol w:w="1186"/>
        <w:gridCol w:w="1703"/>
      </w:tblGrid>
      <w:tr>
        <w:trPr/>
        <w:tc>
          <w:tcPr>
            <w:tcW w:w="6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295"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7037"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9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80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078"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186"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1703"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295"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eastAsia="Calibri" w:cs="Times New Roman" w:ascii="Times New Roman" w:hAnsi="Times New Roman"/>
                <w:color w:val="000000"/>
                <w:sz w:val="22"/>
                <w:szCs w:val="22"/>
              </w:rPr>
              <w:t xml:space="preserve">Гематологический реагент </w:t>
            </w:r>
            <w:r>
              <w:rPr>
                <w:rFonts w:eastAsia="Calibri" w:cs="Times New Roman" w:ascii="Times New Roman" w:hAnsi="Times New Roman"/>
                <w:color w:val="000000"/>
                <w:sz w:val="22"/>
                <w:szCs w:val="22"/>
                <w:lang w:val="en-US"/>
              </w:rPr>
              <w:t>DIFF</w:t>
            </w:r>
          </w:p>
        </w:tc>
        <w:tc>
          <w:tcPr>
            <w:tcW w:w="7037" w:type="dxa"/>
            <w:tcBorders>
              <w:top w:val="nil"/>
              <w:right w:val="nil"/>
              <w:insideV w:val="nil"/>
            </w:tcBorders>
            <w:shd w:color="auto" w:fill="auto" w:val="clear"/>
            <w:tcMar>
              <w:left w:w="50" w:type="dxa"/>
            </w:tcMar>
          </w:tcPr>
          <w:p>
            <w:pPr>
              <w:pStyle w:val="Normal"/>
              <w:spacing w:lineRule="auto" w:line="240" w:before="0" w:after="0"/>
              <w:jc w:val="both"/>
              <w:rPr>
                <w:rFonts w:ascii="Times New Roman" w:hAnsi="Times New Roman"/>
                <w:color w:val="000000"/>
                <w:sz w:val="22"/>
                <w:szCs w:val="22"/>
              </w:rPr>
            </w:pPr>
            <w:r>
              <w:rPr>
                <w:rFonts w:eastAsia="Calibri" w:cs="Times New Roman" w:ascii="Times New Roman" w:hAnsi="Times New Roman"/>
                <w:color w:val="000000"/>
                <w:sz w:val="22"/>
                <w:szCs w:val="22"/>
              </w:rPr>
              <w:t xml:space="preserve">Специальный жидкий реагент марки </w:t>
            </w:r>
            <w:r>
              <w:rPr>
                <w:rFonts w:eastAsia="Calibri" w:cs="Times New Roman" w:ascii="Times New Roman" w:hAnsi="Times New Roman"/>
                <w:color w:val="000000"/>
                <w:sz w:val="22"/>
                <w:szCs w:val="22"/>
              </w:rPr>
              <w:t>M-52DIFF</w:t>
            </w:r>
            <w:r>
              <w:rPr>
                <w:rFonts w:eastAsia="Calibri" w:cs="Times New Roman" w:ascii="Times New Roman" w:hAnsi="Times New Roman"/>
                <w:color w:val="000000"/>
                <w:sz w:val="22"/>
                <w:szCs w:val="22"/>
              </w:rPr>
              <w:t>, предназначенный для одновременного лизирования красных кровяных клеток, дифференцировки лейкоцитов по 5 субпопуляциям и химического окрашивания базофилов и эозинофилов.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500мл.</w:t>
            </w:r>
            <w:r>
              <w:rPr>
                <w:rFonts w:eastAsia="Calibri" w:ascii="Times New Roman" w:hAnsi="Times New Roman"/>
                <w:color w:val="000000"/>
                <w:sz w:val="22"/>
                <w:szCs w:val="22"/>
              </w:rPr>
              <w:t xml:space="preserve"> 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900"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флакон</w:t>
            </w:r>
          </w:p>
        </w:tc>
        <w:tc>
          <w:tcPr>
            <w:tcW w:w="804"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45 500,00</w:t>
            </w:r>
          </w:p>
        </w:tc>
        <w:tc>
          <w:tcPr>
            <w:tcW w:w="1186"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546 000,00</w:t>
            </w:r>
          </w:p>
        </w:tc>
        <w:tc>
          <w:tcPr>
            <w:tcW w:w="1703"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295"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eastAsia="Calibri" w:cs="Times New Roman" w:ascii="Times New Roman" w:hAnsi="Times New Roman"/>
                <w:color w:val="000000"/>
                <w:sz w:val="22"/>
                <w:szCs w:val="22"/>
              </w:rPr>
              <w:t>Гематологический реагент</w:t>
            </w:r>
            <w:r>
              <w:rPr>
                <w:rFonts w:eastAsia="Calibri" w:cs="Times New Roman" w:ascii="Times New Roman" w:hAnsi="Times New Roman"/>
                <w:color w:val="000000"/>
                <w:sz w:val="22"/>
                <w:szCs w:val="22"/>
                <w:lang w:val="en-US"/>
              </w:rPr>
              <w:t xml:space="preserve"> LH</w:t>
            </w:r>
          </w:p>
        </w:tc>
        <w:tc>
          <w:tcPr>
            <w:tcW w:w="7037" w:type="dxa"/>
            <w:tcBorders>
              <w:top w:val="nil"/>
              <w:right w:val="nil"/>
              <w:insideV w:val="nil"/>
            </w:tcBorders>
            <w:shd w:color="auto" w:fill="auto" w:val="clear"/>
            <w:tcMar>
              <w:left w:w="50" w:type="dxa"/>
            </w:tcMar>
          </w:tcPr>
          <w:p>
            <w:pPr>
              <w:pStyle w:val="Normal"/>
              <w:spacing w:lineRule="auto" w:line="240" w:before="0" w:after="0"/>
              <w:jc w:val="both"/>
              <w:rPr>
                <w:color w:val="000000"/>
                <w:sz w:val="22"/>
                <w:szCs w:val="22"/>
              </w:rPr>
            </w:pPr>
            <w:r>
              <w:rPr>
                <w:rFonts w:eastAsia="Calibri" w:cs="Times New Roman" w:ascii="Times New Roman" w:hAnsi="Times New Roman"/>
                <w:color w:val="000000"/>
                <w:sz w:val="22"/>
                <w:szCs w:val="22"/>
              </w:rPr>
              <w:t xml:space="preserve">Специальный жидкий реагент марки </w:t>
            </w:r>
            <w:r>
              <w:rPr>
                <w:rFonts w:eastAsia="Calibri" w:cs="Times New Roman" w:ascii="Times New Roman" w:hAnsi="Times New Roman"/>
                <w:color w:val="000000"/>
                <w:sz w:val="22"/>
                <w:szCs w:val="22"/>
              </w:rPr>
              <w:t>M-52LH</w:t>
            </w:r>
            <w:r>
              <w:rPr>
                <w:rFonts w:eastAsia="Calibri" w:cs="Times New Roman" w:ascii="Times New Roman" w:hAnsi="Times New Roman"/>
                <w:color w:val="000000"/>
                <w:sz w:val="22"/>
                <w:szCs w:val="22"/>
              </w:rPr>
              <w:t>, предназначенный для лизирования красных кровяных клеток и химического окрашивания гемоглобина. В составе не должны содержаться цианиды и азиды. Флакон должен быть маркирован специальным штриховым кодом совместимым со считывателем для закрытой гематологический системы. Объем флакона не менее 100мл.</w:t>
            </w:r>
            <w:r>
              <w:rPr>
                <w:rFonts w:eastAsia="Calibri"/>
                <w:color w:val="000000"/>
                <w:sz w:val="22"/>
                <w:szCs w:val="22"/>
              </w:rPr>
              <w:t xml:space="preserve"> </w:t>
            </w:r>
            <w:r>
              <w:rPr>
                <w:rFonts w:eastAsia="Calibri" w:ascii="Times New Roman" w:hAnsi="Times New Roman"/>
                <w:color w:val="000000"/>
                <w:sz w:val="22"/>
                <w:szCs w:val="22"/>
              </w:rPr>
              <w:t>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900"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флакон</w:t>
            </w:r>
          </w:p>
        </w:tc>
        <w:tc>
          <w:tcPr>
            <w:tcW w:w="804"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28 750,00</w:t>
            </w:r>
          </w:p>
        </w:tc>
        <w:tc>
          <w:tcPr>
            <w:tcW w:w="1186"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345 000,00</w:t>
            </w:r>
          </w:p>
        </w:tc>
        <w:tc>
          <w:tcPr>
            <w:tcW w:w="1703"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295"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eastAsia="Calibri" w:cs="Times New Roman" w:ascii="Times New Roman" w:hAnsi="Times New Roman"/>
                <w:color w:val="000000"/>
                <w:sz w:val="22"/>
                <w:szCs w:val="22"/>
              </w:rPr>
              <w:t>Чистящий реагент</w:t>
            </w:r>
          </w:p>
        </w:tc>
        <w:tc>
          <w:tcPr>
            <w:tcW w:w="7037" w:type="dxa"/>
            <w:tcBorders>
              <w:top w:val="nil"/>
              <w:right w:val="nil"/>
              <w:insideV w:val="nil"/>
            </w:tcBorders>
            <w:shd w:color="auto" w:fill="auto" w:val="clear"/>
            <w:tcMar>
              <w:left w:w="50" w:type="dxa"/>
            </w:tcMar>
          </w:tcPr>
          <w:p>
            <w:pPr>
              <w:pStyle w:val="Normal"/>
              <w:spacing w:lineRule="auto" w:line="240" w:before="0" w:after="0"/>
              <w:jc w:val="both"/>
              <w:rPr>
                <w:color w:val="000000"/>
                <w:sz w:val="22"/>
                <w:szCs w:val="22"/>
              </w:rPr>
            </w:pPr>
            <w:r>
              <w:rPr>
                <w:rFonts w:eastAsia="Calibri" w:cs="Times New Roman" w:ascii="Times New Roman" w:hAnsi="Times New Roman"/>
                <w:color w:val="000000"/>
                <w:sz w:val="22"/>
                <w:szCs w:val="22"/>
              </w:rPr>
              <w:t xml:space="preserve">Универсальный чистящий реагент </w:t>
            </w:r>
            <w:r>
              <w:rPr>
                <w:rFonts w:eastAsia="Calibri" w:cs="Times New Roman" w:ascii="Times New Roman" w:hAnsi="Times New Roman"/>
                <w:color w:val="000000"/>
                <w:sz w:val="22"/>
                <w:szCs w:val="22"/>
                <w:lang w:val="en-US"/>
              </w:rPr>
              <w:t>Probe</w:t>
            </w:r>
            <w:r>
              <w:rPr>
                <w:rFonts w:eastAsia="Calibri" w:cs="Times New Roman" w:ascii="Times New Roman" w:hAnsi="Times New Roman"/>
                <w:color w:val="000000"/>
                <w:sz w:val="22"/>
                <w:szCs w:val="22"/>
              </w:rPr>
              <w:t xml:space="preserve"> </w:t>
            </w:r>
            <w:r>
              <w:rPr>
                <w:rFonts w:eastAsia="Calibri" w:cs="Times New Roman" w:ascii="Times New Roman" w:hAnsi="Times New Roman"/>
                <w:color w:val="000000"/>
                <w:sz w:val="22"/>
                <w:szCs w:val="22"/>
                <w:lang w:val="en-US"/>
              </w:rPr>
              <w:t>Cleanser</w:t>
            </w:r>
            <w:r>
              <w:rPr>
                <w:rFonts w:eastAsia="Calibri" w:cs="Times New Roman" w:ascii="Times New Roman" w:hAnsi="Times New Roman"/>
                <w:color w:val="000000"/>
                <w:sz w:val="22"/>
                <w:szCs w:val="22"/>
              </w:rPr>
              <w:t>, предназначенный для одновременной очистки счетных камер и трубопроводов от органических и неорганических загрязнений. Реагент не должен оказывать на очищаемые элементы коррозийного, окисляющего воздействия, а также должен легко вымываться. Объем флакона не менее 50 мл. Данная фасовка предназначена для удобства и совместимости с длиной аспирационного зонда при проведении процедуры очистки анализатора</w:t>
            </w:r>
            <w:r>
              <w:rPr>
                <w:rFonts w:eastAsia="Calibri"/>
                <w:color w:val="000000"/>
                <w:sz w:val="22"/>
                <w:szCs w:val="22"/>
              </w:rPr>
              <w:t xml:space="preserve"> </w:t>
            </w:r>
            <w:r>
              <w:rPr>
                <w:rFonts w:eastAsia="Calibri" w:ascii="Times New Roman" w:hAnsi="Times New Roman"/>
                <w:color w:val="000000"/>
                <w:sz w:val="22"/>
                <w:szCs w:val="22"/>
              </w:rPr>
              <w:t>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900"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флакон</w:t>
            </w:r>
          </w:p>
        </w:tc>
        <w:tc>
          <w:tcPr>
            <w:tcW w:w="804"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10</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9 525,00</w:t>
            </w:r>
          </w:p>
        </w:tc>
        <w:tc>
          <w:tcPr>
            <w:tcW w:w="1186"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95 250,00</w:t>
            </w:r>
          </w:p>
        </w:tc>
        <w:tc>
          <w:tcPr>
            <w:tcW w:w="1703"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295"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Набор контрольных растворов</w:t>
            </w:r>
          </w:p>
        </w:tc>
        <w:tc>
          <w:tcPr>
            <w:tcW w:w="7037" w:type="dxa"/>
            <w:tcBorders>
              <w:top w:val="nil"/>
              <w:right w:val="nil"/>
              <w:insideV w:val="nil"/>
            </w:tcBorders>
            <w:shd w:color="auto" w:fill="auto" w:val="clear"/>
            <w:tcMar>
              <w:left w:w="50" w:type="dxa"/>
            </w:tcMar>
          </w:tcPr>
          <w:p>
            <w:pPr>
              <w:pStyle w:val="Normal"/>
              <w:spacing w:lineRule="auto" w:line="240" w:before="0" w:after="0"/>
              <w:jc w:val="both"/>
              <w:rPr>
                <w:color w:val="000000"/>
                <w:sz w:val="22"/>
                <w:szCs w:val="22"/>
              </w:rPr>
            </w:pPr>
            <w:r>
              <w:rPr>
                <w:rFonts w:cs="Times New Roman" w:ascii="Times New Roman" w:hAnsi="Times New Roman"/>
                <w:color w:val="000000"/>
                <w:sz w:val="22"/>
                <w:szCs w:val="22"/>
              </w:rPr>
              <w:t xml:space="preserve">Набор марки В55 предназначен для ежедневного проведения внутрилабораторного контроля точности измерений на приборах использующих в работе базовые реагенты М58. Набор должен состоять из трех флаконов, емкостью не менее 3,5мл каждый. Контрольные растворы предоставляют проверенные контрольные данные не менее чем по двенадцати  клинического анализа крови плюс дополнительные аналитические параметры, относящиеся к трехвершинной кривой распределения эритроцитов и тромбоцитов.  Наличие аттестованных референтных параметров соответствующих низким, нормальным и высоким показателям указанным во вкладыше, который прилагается к набору. </w:t>
            </w:r>
            <w:r>
              <w:rPr>
                <w:rFonts w:cs="Times New Roman" w:ascii="Times New Roman" w:hAnsi="Times New Roman"/>
                <w:color w:val="000000"/>
                <w:sz w:val="22"/>
                <w:szCs w:val="22"/>
              </w:rPr>
              <w:t>Дополнительно вкладыш должен иметь специальный штриховой код совместимый со считывателем для закрытой гематологической системы для автоматического ввода референтных параметров в память прибора.</w:t>
            </w:r>
          </w:p>
        </w:tc>
        <w:tc>
          <w:tcPr>
            <w:tcW w:w="900"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набор</w:t>
            </w:r>
          </w:p>
        </w:tc>
        <w:tc>
          <w:tcPr>
            <w:tcW w:w="804"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120 000,00</w:t>
            </w:r>
          </w:p>
        </w:tc>
        <w:tc>
          <w:tcPr>
            <w:tcW w:w="1186"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1 440 000,00</w:t>
            </w:r>
          </w:p>
        </w:tc>
        <w:tc>
          <w:tcPr>
            <w:tcW w:w="1703"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ascii="Times New Roman" w:hAnsi="Times New Roman"/>
              </w:rPr>
              <w:t>5</w:t>
            </w:r>
          </w:p>
        </w:tc>
        <w:tc>
          <w:tcPr>
            <w:tcW w:w="1295" w:type="dxa"/>
            <w:tcBorders>
              <w:top w:val="nil"/>
              <w:right w:val="nil"/>
              <w:insideV w:val="nil"/>
            </w:tcBorders>
            <w:shd w:color="auto" w:fill="auto" w:val="clear"/>
            <w:tcMar>
              <w:left w:w="50" w:type="dxa"/>
            </w:tcMar>
          </w:tcPr>
          <w:p>
            <w:pPr>
              <w:pStyle w:val="Normal"/>
              <w:spacing w:lineRule="auto" w:line="240" w:before="0" w:after="0"/>
              <w:rPr>
                <w:rFonts w:ascii="Times New Roman" w:hAnsi="Times New Roman"/>
                <w:color w:val="000000"/>
                <w:sz w:val="22"/>
                <w:szCs w:val="22"/>
              </w:rPr>
            </w:pPr>
            <w:r>
              <w:rPr>
                <w:rFonts w:eastAsia="Calibri" w:ascii="Times New Roman" w:hAnsi="Times New Roman"/>
                <w:color w:val="000000"/>
                <w:sz w:val="22"/>
                <w:szCs w:val="22"/>
              </w:rPr>
              <w:t>Изотонический разбавитель</w:t>
            </w:r>
          </w:p>
        </w:tc>
        <w:tc>
          <w:tcPr>
            <w:tcW w:w="7037" w:type="dxa"/>
            <w:tcBorders>
              <w:top w:val="nil"/>
              <w:right w:val="nil"/>
              <w:insideV w:val="nil"/>
            </w:tcBorders>
            <w:shd w:color="auto" w:fill="auto" w:val="clear"/>
            <w:tcMar>
              <w:left w:w="50" w:type="dxa"/>
            </w:tcMar>
          </w:tcPr>
          <w:p>
            <w:pPr>
              <w:pStyle w:val="Normal"/>
              <w:spacing w:lineRule="auto" w:line="240" w:before="0" w:after="0"/>
              <w:jc w:val="both"/>
              <w:rPr>
                <w:rFonts w:ascii="Times New Roman" w:hAnsi="Times New Roman"/>
                <w:color w:val="000000"/>
                <w:sz w:val="22"/>
                <w:szCs w:val="22"/>
              </w:rPr>
            </w:pPr>
            <w:r>
              <w:rPr>
                <w:rFonts w:eastAsia="Calibri" w:ascii="Times New Roman" w:hAnsi="Times New Roman"/>
                <w:color w:val="000000"/>
                <w:sz w:val="22"/>
                <w:szCs w:val="22"/>
              </w:rPr>
              <w:t>Специальный разбавитель марки М52 D, предназначенный для разведения цельной крови при подсчете форменных элементов. В составе не должно содержаться никаких вредных веществ. Наличие специальных антибактериальных присадок должно позволять использовать данный разбавитель в течение всего срока хранения указанного на упаковке. Упаковка должна быть маркирована специальным штриховым кодом совместимым со считывателем для закрытой гематологический системы. .Объем упаковки не менее 20 литров.  Правильность работы реагента и точность анализа с его использованием, должна проверяться  контрольным материалом совместимым с данным реагентом.</w:t>
            </w:r>
          </w:p>
        </w:tc>
        <w:tc>
          <w:tcPr>
            <w:tcW w:w="900"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канистра</w:t>
            </w:r>
          </w:p>
        </w:tc>
        <w:tc>
          <w:tcPr>
            <w:tcW w:w="804"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w:t>
            </w:r>
          </w:p>
        </w:tc>
        <w:tc>
          <w:tcPr>
            <w:tcW w:w="1078"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74 250,00</w:t>
            </w:r>
          </w:p>
        </w:tc>
        <w:tc>
          <w:tcPr>
            <w:tcW w:w="1186" w:type="dxa"/>
            <w:tcBorders>
              <w:top w:val="nil"/>
              <w:right w:val="nil"/>
              <w:insideV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371 250,00</w:t>
            </w:r>
          </w:p>
        </w:tc>
        <w:tc>
          <w:tcPr>
            <w:tcW w:w="1703"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04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11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11 апреля 2024 года в 1</w:t>
      </w:r>
      <w:r>
        <w:rPr>
          <w:rStyle w:val="S0"/>
        </w:rPr>
        <w:t>2</w:t>
      </w:r>
      <w:r>
        <w:rPr>
          <w:rStyle w:val="S0"/>
        </w:rPr>
        <w:t xml:space="preserve"> часов </w:t>
      </w:r>
      <w:r>
        <w:rPr>
          <w:rStyle w:val="S0"/>
        </w:rPr>
        <w:t>0</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5</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pPr>
      <w:r>
        <w:rPr>
          <w:rFonts w:cs="Times New Roman" w:ascii="Times New Roman" w:hAnsi="Times New Roman"/>
          <w:b w:val="false"/>
          <w:bCs w:val="false"/>
          <w:sz w:val="28"/>
          <w:szCs w:val="28"/>
          <w:lang w:val="ru-RU"/>
        </w:rPr>
        <w:t>В</w:t>
      </w:r>
      <w:r>
        <w:rPr>
          <w:rFonts w:cs="Times New Roman" w:ascii="Times New Roman" w:hAnsi="Times New Roman"/>
          <w:b w:val="false"/>
          <w:bCs w:val="false"/>
          <w:sz w:val="28"/>
          <w:szCs w:val="28"/>
          <w:lang w:val="en-US"/>
        </w:rPr>
        <w:t>C</w:t>
      </w:r>
      <w:r>
        <w:rPr>
          <w:rFonts w:cs="Times New Roman" w:ascii="Times New Roman" w:hAnsi="Times New Roman"/>
          <w:b w:val="false"/>
          <w:bCs w:val="false"/>
          <w:sz w:val="28"/>
          <w:szCs w:val="28"/>
          <w:lang w:val="kk-KZ"/>
        </w:rPr>
        <w:t>-5000 автоматты гематологиялық анализаторға арналған шығыс материалдары</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(5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1757"/>
        <w:gridCol w:w="6232"/>
        <w:gridCol w:w="968"/>
        <w:gridCol w:w="791"/>
        <w:gridCol w:w="1077"/>
        <w:gridCol w:w="1132"/>
        <w:gridCol w:w="2043"/>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757"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623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968"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79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1077"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113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2043"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757"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sz w:val="22"/>
                <w:szCs w:val="22"/>
              </w:rPr>
              <w:t>Гематологиялық реагент DIFF</w:t>
            </w:r>
          </w:p>
        </w:tc>
        <w:tc>
          <w:tcPr>
            <w:tcW w:w="6232"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Эритроциттерді бір мезгілде мөлшерлеуге, лейкоциттерді 5 субпопуляция бойынша саралауға және базофилдер мен эозинофилдерді химиялық бояуға арналған M-52diff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500 мл. реагенттің дұрыс жұмыс істеуі және оны пайдалану арқылы талдаудың дәлдігі осы реагентпен үйлесімді бақылау материалымен тексерілуі керек.</w:t>
            </w:r>
          </w:p>
        </w:tc>
        <w:tc>
          <w:tcPr>
            <w:tcW w:w="968"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791" w:type="dx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w:t>
            </w:r>
          </w:p>
        </w:tc>
        <w:tc>
          <w:tcPr>
            <w:tcW w:w="1077"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45 500,00</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546 000,00</w:t>
            </w:r>
          </w:p>
        </w:tc>
        <w:tc>
          <w:tcPr>
            <w:tcW w:w="2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757"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sz w:val="22"/>
                <w:szCs w:val="22"/>
              </w:rPr>
              <w:t xml:space="preserve">Гематологиялық реагент </w:t>
            </w:r>
            <w:r>
              <w:rPr>
                <w:rFonts w:eastAsia="Calibri" w:cs="Times New Roman" w:ascii="Times New Roman" w:hAnsi="Times New Roman"/>
                <w:sz w:val="22"/>
                <w:szCs w:val="22"/>
                <w:lang w:val="en-US"/>
              </w:rPr>
              <w:t>LH</w:t>
            </w:r>
          </w:p>
        </w:tc>
        <w:tc>
          <w:tcPr>
            <w:tcW w:w="6232"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Эритроциттерді лизиске және гемоглобинді химиялық бояуға арналған M-52LH маркалы арнайы сұйық реагент. Құрамында цианидтер мен азидтер болмауы керек. Бөтелке жабық үшін оқырманмен үйлесімді арнайы штрих-кодпен белгіленуі керек гематологиялық жүйелер. Бөтелкенің көлемі кемінде 100 мл. реагенттің дұрыс жұмыс істеуі және оны пайдалану арқылы талдаудың дәлдігі осы реагентпен үйлесімді бақылау материалымен тексерілуі керек.</w:t>
            </w:r>
          </w:p>
        </w:tc>
        <w:tc>
          <w:tcPr>
            <w:tcW w:w="968"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791" w:type="dx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w:t>
            </w:r>
          </w:p>
        </w:tc>
        <w:tc>
          <w:tcPr>
            <w:tcW w:w="1077"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28 750,00</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345 000,00</w:t>
            </w:r>
          </w:p>
        </w:tc>
        <w:tc>
          <w:tcPr>
            <w:tcW w:w="20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Тазалау реагент</w:t>
            </w:r>
          </w:p>
        </w:tc>
        <w:tc>
          <w:tcPr>
            <w:tcW w:w="6232"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Санау камералары мен құбырларды органикалық және бейорганикалық ластанудан бір уақытта тазартуға арналған Probe Cleanser әмбебап тазартқыш реагенті. Реагент тазартылатын элементтерге коррозиялық, тотықтырғыш әсер етпеуі керек, сонымен қатар оңай жуылуы керек. Бөтелкенің көлемі кемінде 50 мл. бұл қаптама анализаторды тазарту процедурасы кезінде аспирациялық зондтың ыңғайлылығы мен ұзындығымен үйлесімділікке арналған, реагенттің дұрыс жұмыс істеуі және оны пайдалану арқылы талдаудың дәлдігі осы реагентпен үйлесімді бақылау материалымен тексерілуі керек.</w:t>
            </w:r>
          </w:p>
        </w:tc>
        <w:tc>
          <w:tcPr>
            <w:tcW w:w="968"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құты</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10</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9 525,00</w:t>
            </w:r>
          </w:p>
        </w:tc>
        <w:tc>
          <w:tcPr>
            <w:tcW w:w="1132"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95 250,00</w:t>
            </w:r>
          </w:p>
        </w:tc>
        <w:tc>
          <w:tcPr>
            <w:tcW w:w="2043"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Бақылау ерітінділерінің жиынтығы</w:t>
            </w:r>
          </w:p>
        </w:tc>
        <w:tc>
          <w:tcPr>
            <w:tcW w:w="6232"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В 55 маркасының жиынтығы жұмыста М58 базалық реагенттерін пайдаланатын аспаптарда өлшеу дәлдігін зертханаішілік бақылауды күнделікті жүргізуге арналған. Жинақ әрқайсысының сыйымдылығы кемінде 3,5 мл болатын үш бөтелкеден тұруы керек. Бақылау ерітінділері кем дегенде он екі клиникалық қан анализі бойынша дәлелденген бақылау деректерін және эритроциттер мен тромбоциттердің таралуының үш апикальды қисығына қатысты қосымша аналитикалық параметрлерді ұсынады.  Жиынтыққа қоса берілген кірістіруде көрсетілген төмен, қалыпты және жоғары көрсеткіштерге сәйкес келетін аттестатталған референттік параметрлердің болуы. Сонымен қатар, кірістіруде құрылғының жадына анықтамалық параметрлерді автоматты түрде енгізу үшін жабық гематологиялық жүйеге арналған оқырманмен үйлесімді арнайы штрих-код болуы керек.</w:t>
            </w:r>
          </w:p>
        </w:tc>
        <w:tc>
          <w:tcPr>
            <w:tcW w:w="968"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жинақ</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120 000,00</w:t>
            </w:r>
          </w:p>
        </w:tc>
        <w:tc>
          <w:tcPr>
            <w:tcW w:w="1132"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1 440 000,00</w:t>
            </w:r>
          </w:p>
        </w:tc>
        <w:tc>
          <w:tcPr>
            <w:tcW w:w="2043"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Изотоникалық еріткіш</w:t>
            </w:r>
          </w:p>
        </w:tc>
        <w:tc>
          <w:tcPr>
            <w:tcW w:w="6232"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Нысанды элементтерді санау кезінде тұтас қанды сұйылтуға арналған M52 d маркалы арнайы сұйылтқыш. Құрамында зиянды заттар болмауы керек. Арнайы бактерияға қарсы қоспалардың болуы бұл сұйылтқышты қаптамада көрсетілген сақтау мерзімі ішінде пайдалануға мүмкіндік беруі керек. Қаптама жабық үшін оқырманмен үйлесімді арнайы штрих-кодпен белгіленуі керек гематологиялық жүйелер. .Қаптаманың көлемі кемінде 20 литр.  Реагент жұмысының дұрыстығы және оны пайдалану арқылы талдаудың дәлдігі осы реагентпен үйлесімді бақылау материалымен тексерілуі тиіс.</w:t>
            </w:r>
          </w:p>
        </w:tc>
        <w:tc>
          <w:tcPr>
            <w:tcW w:w="968"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канистр</w:t>
            </w:r>
          </w:p>
        </w:tc>
        <w:tc>
          <w:tcPr>
            <w:tcW w:w="791"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5</w:t>
            </w:r>
          </w:p>
        </w:tc>
        <w:tc>
          <w:tcPr>
            <w:tcW w:w="1077"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74 250,00</w:t>
            </w:r>
          </w:p>
        </w:tc>
        <w:tc>
          <w:tcPr>
            <w:tcW w:w="1132"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371 250,00</w:t>
            </w:r>
          </w:p>
        </w:tc>
        <w:tc>
          <w:tcPr>
            <w:tcW w:w="2043"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bl>
    <w:p>
      <w:pPr>
        <w:pStyle w:val="HTMLPreformatted"/>
        <w:rPr>
          <w:rFonts w:ascii="Times New Roman" w:hAnsi="Times New Roman"/>
          <w:b/>
          <w:b/>
          <w:bCs/>
          <w:color w:val="000000"/>
          <w:sz w:val="22"/>
          <w:szCs w:val="22"/>
          <w:lang w:val="kk-KZ"/>
        </w:rPr>
      </w:pPr>
      <w:r>
        <w:rPr/>
      </w:r>
    </w:p>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04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2" w:name="__DdeLink__509_211623699"/>
      <w:r>
        <w:rPr>
          <w:rFonts w:ascii="Times New Roman" w:hAnsi="Times New Roman"/>
          <w:color w:val="000000"/>
          <w:sz w:val="22"/>
          <w:szCs w:val="22"/>
          <w:lang w:val="ru-RU"/>
        </w:rPr>
        <w:t>11</w:t>
      </w:r>
      <w:bookmarkStart w:id="3" w:name="__DdeLink__1059_1858256801"/>
      <w:bookmarkStart w:id="4" w:name="__DdeLink__285_2132574804"/>
      <w:bookmarkStart w:id="5" w:name="__DdeLink__622_168555325"/>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11</w:t>
      </w:r>
      <w:bookmarkStart w:id="7" w:name="__DdeLink__1059_18582568011"/>
      <w:bookmarkStart w:id="8" w:name="__DdeLink__285_21325748041"/>
      <w:bookmarkStart w:id="9" w:name="__DdeLink__622_168555325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2</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Application>LibreOffice/5.2.2.2$Windows_X86_64 LibreOffice_project/8f96e87c890bf8fa77463cd4b640a2312823f3ad</Application>
  <Pages>4</Pages>
  <Words>1563</Words>
  <Characters>11052</Characters>
  <CharactersWithSpaces>12588</CharactersWithSpaces>
  <Paragraphs>111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2024-04-03T16:20:20Z</cp:lastPrinted>
  <dcterms:modified xsi:type="dcterms:W3CDTF">2024-04-03T16:20:18Z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