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ЛС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6</w:t>
      </w:r>
    </w:p>
    <w:p>
      <w:pPr>
        <w:pStyle w:val="Normal"/>
        <w:tabs>
          <w:tab w:val="left" w:pos="11415" w:leader="none"/>
        </w:tabs>
        <w:spacing w:lineRule="auto" w:line="240" w:before="0" w:after="0"/>
        <w:jc w:val="both"/>
        <w:rPr>
          <w:rFonts w:ascii="Times New Roman" w:hAnsi="Times New Roman" w:cs="Times New Roman"/>
          <w:b w:val="false"/>
          <w:b w:val="false"/>
          <w:bCs w:val="false"/>
          <w:sz w:val="32"/>
          <w:szCs w:val="32"/>
          <w:u w:val="none"/>
          <w:lang w:val="en-US"/>
        </w:rPr>
      </w:pPr>
      <w:r>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w:t>
      </w:r>
      <w:r>
        <w:rPr>
          <w:rStyle w:val="S1"/>
          <w:b w:val="false"/>
          <w:bCs w:val="false"/>
        </w:rPr>
        <w:t xml:space="preserve">1 </w:t>
      </w:r>
      <w:r>
        <w:rPr>
          <w:rStyle w:val="S1"/>
          <w:b w:val="false"/>
          <w:bCs w:val="false"/>
        </w:rPr>
        <w:t>лот).</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543"/>
        <w:gridCol w:w="1462"/>
        <w:gridCol w:w="2604"/>
        <w:gridCol w:w="1418"/>
        <w:gridCol w:w="1078"/>
        <w:gridCol w:w="1186"/>
        <w:gridCol w:w="1309"/>
        <w:gridCol w:w="2229"/>
        <w:gridCol w:w="2776"/>
      </w:tblGrid>
      <w:tr>
        <w:trPr/>
        <w:tc>
          <w:tcPr>
            <w:tcW w:w="543"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462"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260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418"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078"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186"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22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c>
          <w:tcPr>
            <w:tcW w:w="2776"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ascii="Times New Roman" w:hAnsi="Times New Roman"/>
              </w:rPr>
              <w:t>Примечание</w:t>
            </w:r>
          </w:p>
        </w:tc>
      </w:tr>
      <w:tr>
        <w:trPr>
          <w:trHeight w:val="913" w:hRule="atLeast"/>
        </w:trPr>
        <w:tc>
          <w:tcPr>
            <w:tcW w:w="543"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46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Нитрофуран </w:t>
            </w:r>
          </w:p>
        </w:tc>
        <w:tc>
          <w:tcPr>
            <w:tcW w:w="26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Раствор 1:5000 200 мл стерильный</w:t>
            </w:r>
          </w:p>
        </w:tc>
        <w:tc>
          <w:tcPr>
            <w:tcW w:w="1418"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1 500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1 735,</w:t>
            </w:r>
            <w:r>
              <w:rPr>
                <w:rFonts w:cs="Times New Roman" w:ascii="Times New Roman" w:hAnsi="Times New Roman"/>
                <w:sz w:val="22"/>
                <w:szCs w:val="22"/>
              </w:rPr>
              <w:t>00</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2 602 500,</w:t>
            </w:r>
            <w:r>
              <w:rPr>
                <w:rFonts w:cs="Times New Roman" w:ascii="Times New Roman" w:hAnsi="Times New Roman"/>
                <w:sz w:val="22"/>
                <w:szCs w:val="22"/>
              </w:rPr>
              <w:t>00</w:t>
            </w:r>
          </w:p>
        </w:tc>
        <w:tc>
          <w:tcPr>
            <w:tcW w:w="222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2024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c>
          <w:tcPr>
            <w:tcW w:w="2776"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04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11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11 апреля 2024 года в 12 часов </w:t>
      </w:r>
      <w:r>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6</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ДЗ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73" w:type="dxa"/>
        <w:jc w:val="left"/>
        <w:tblInd w:w="-40" w:type="dxa"/>
        <w:tblCellMar>
          <w:top w:w="55" w:type="dxa"/>
          <w:left w:w="50" w:type="dxa"/>
          <w:bottom w:w="55" w:type="dxa"/>
          <w:right w:w="55" w:type="dxa"/>
        </w:tblCellMar>
        <w:tblLook w:firstRow="1" w:noVBand="1" w:lastRow="0" w:firstColumn="1" w:lastColumn="0" w:noHBand="0" w:val="04a0"/>
      </w:tblPr>
      <w:tblGrid>
        <w:gridCol w:w="561"/>
        <w:gridCol w:w="1602"/>
        <w:gridCol w:w="2501"/>
        <w:gridCol w:w="1186"/>
        <w:gridCol w:w="914"/>
        <w:gridCol w:w="900"/>
        <w:gridCol w:w="1022"/>
        <w:gridCol w:w="2464"/>
        <w:gridCol w:w="3523"/>
      </w:tblGrid>
      <w:tr>
        <w:trPr/>
        <w:tc>
          <w:tcPr>
            <w:tcW w:w="56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60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250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18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914"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900"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02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2464"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c>
          <w:tcPr>
            <w:tcW w:w="3523" w:type="dxa"/>
            <w:tcBorders/>
            <w:shd w:color="auto" w:fill="auto" w:val="clear"/>
            <w:tcMar>
              <w:left w:w="50" w:type="dxa"/>
            </w:tcMar>
            <w:vAlign w:val="center"/>
          </w:tcPr>
          <w:p>
            <w:pPr>
              <w:pStyle w:val="Style22"/>
              <w:spacing w:lineRule="auto" w:line="240" w:before="0" w:after="0"/>
              <w:rPr>
                <w:rFonts w:ascii="Times New Roman" w:hAnsi="Times New Roman"/>
              </w:rPr>
            </w:pPr>
            <w:r>
              <w:rPr>
                <w:rFonts w:ascii="Times New Roman" w:hAnsi="Times New Roman"/>
              </w:rPr>
              <w:t>Ескерту</w:t>
            </w:r>
          </w:p>
        </w:tc>
      </w:tr>
      <w:tr>
        <w:trPr>
          <w:trHeight w:val="381" w:hRule="atLeast"/>
        </w:trPr>
        <w:tc>
          <w:tcPr>
            <w:tcW w:w="561"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602" w:type="dxa"/>
            <w:tcBorders/>
            <w:shd w:color="auto" w:fill="auto" w:val="clear"/>
            <w:tcMar>
              <w:top w:w="0" w:type="dxa"/>
              <w:left w:w="-5" w:type="dxa"/>
              <w:bottom w:w="0" w:type="dxa"/>
              <w:right w:w="108"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Нитрофуран </w:t>
            </w:r>
          </w:p>
        </w:tc>
        <w:tc>
          <w:tcPr>
            <w:tcW w:w="2501"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1:5000 200 мл стерильді ерітінді</w:t>
            </w:r>
          </w:p>
        </w:tc>
        <w:tc>
          <w:tcPr>
            <w:tcW w:w="1186"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914"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1 500</w:t>
            </w:r>
          </w:p>
        </w:tc>
        <w:tc>
          <w:tcPr>
            <w:tcW w:w="900"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1 735,</w:t>
            </w:r>
            <w:r>
              <w:rPr>
                <w:rFonts w:cs="Times New Roman" w:ascii="Times New Roman" w:hAnsi="Times New Roman"/>
                <w:sz w:val="22"/>
                <w:szCs w:val="22"/>
              </w:rPr>
              <w:t>00</w:t>
            </w:r>
          </w:p>
        </w:tc>
        <w:tc>
          <w:tcPr>
            <w:tcW w:w="10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2 602 500,</w:t>
            </w:r>
            <w:r>
              <w:rPr>
                <w:rFonts w:cs="Times New Roman" w:ascii="Times New Roman" w:hAnsi="Times New Roman"/>
                <w:sz w:val="22"/>
                <w:szCs w:val="22"/>
              </w:rPr>
              <w:t>00</w:t>
            </w:r>
          </w:p>
        </w:tc>
        <w:tc>
          <w:tcPr>
            <w:tcW w:w="2464"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Туындайтын қажеттілікке сәйкес 2024 жыл ішінде өтінімдер бойынша.</w:t>
              <w:br/>
              <w:t xml:space="preserve">Мекен-жайы: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c>
          <w:tcPr>
            <w:tcW w:w="3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bl>
    <w:p>
      <w:pPr>
        <w:pStyle w:val="HTMLPreformatted"/>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04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509_211623699"/>
      <w:r>
        <w:rPr>
          <w:rFonts w:ascii="Times New Roman" w:hAnsi="Times New Roman"/>
          <w:color w:val="000000"/>
          <w:sz w:val="22"/>
          <w:szCs w:val="22"/>
          <w:lang w:val="ru-RU"/>
        </w:rPr>
        <w:t>11</w:t>
      </w:r>
      <w:bookmarkStart w:id="3" w:name="__DdeLink__622_168555325"/>
      <w:bookmarkStart w:id="4" w:name="__DdeLink__285_2132574804"/>
      <w:bookmarkStart w:id="5" w:name="__DdeLink__1059_1858256801"/>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7" w:name="__DdeLink__622_1685553251"/>
      <w:bookmarkStart w:id="8" w:name="__DdeLink__285_21325748041"/>
      <w:bookmarkStart w:id="9" w:name="__DdeLink__1059_1858256801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2</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Application>LibreOffice/5.2.2.2$Windows_X86_64 LibreOffice_project/8f96e87c890bf8fa77463cd4b640a2312823f3ad</Application>
  <Pages>2</Pages>
  <Words>721</Words>
  <Characters>5016</Characters>
  <CharactersWithSpaces>5752</CharactersWithSpaces>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2024-04-03T16:20:20Z</cp:lastPrinted>
  <dcterms:modified xsi:type="dcterms:W3CDTF">2024-04-03T16:29:10Z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