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2</w:t>
      </w:r>
      <w:r>
        <w:rPr>
          <w:rFonts w:cs="Times New Roman" w:ascii="Times New Roman" w:hAnsi="Times New Roman"/>
          <w:sz w:val="28"/>
          <w:szCs w:val="28"/>
        </w:rPr>
        <w:t>1</w:t>
      </w:r>
    </w:p>
    <w:p>
      <w:pPr>
        <w:pStyle w:val="Normal"/>
        <w:tabs>
          <w:tab w:val="left" w:pos="11415" w:leader="none"/>
        </w:tabs>
        <w:spacing w:lineRule="auto" w:line="240" w:before="0" w:after="0"/>
        <w:jc w:val="center"/>
        <w:rPr>
          <w:b w:val="false"/>
          <w:b w:val="false"/>
          <w:bCs w:val="false"/>
          <w:sz w:val="32"/>
          <w:szCs w:val="32"/>
        </w:rPr>
      </w:pPr>
      <w:r>
        <w:rPr/>
      </w:r>
    </w:p>
    <w:p>
      <w:pPr>
        <w:pStyle w:val="Normal"/>
        <w:tabs>
          <w:tab w:val="left" w:pos="11415" w:leader="none"/>
        </w:tabs>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b/>
          <w:sz w:val="22"/>
          <w:szCs w:val="22"/>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w:t>
      </w:r>
      <w:r>
        <w:rPr>
          <w:rStyle w:val="S1"/>
          <w:b w:val="false"/>
          <w:bCs w:val="false"/>
          <w:sz w:val="22"/>
          <w:szCs w:val="22"/>
        </w:rPr>
        <w:t>1</w:t>
      </w:r>
      <w:r>
        <w:rPr>
          <w:rStyle w:val="S1"/>
          <w:b w:val="false"/>
          <w:bCs w:val="false"/>
          <w:sz w:val="22"/>
          <w:szCs w:val="22"/>
        </w:rPr>
        <w:t xml:space="preserve"> лот).</w:t>
      </w:r>
    </w:p>
    <w:p>
      <w:pPr>
        <w:pStyle w:val="Normal"/>
        <w:spacing w:lineRule="auto" w:line="240" w:before="0" w:after="0"/>
        <w:jc w:val="both"/>
        <w:rPr>
          <w:sz w:val="22"/>
          <w:szCs w:val="22"/>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572"/>
        <w:gridCol w:w="1201"/>
        <w:gridCol w:w="7254"/>
        <w:gridCol w:w="859"/>
        <w:gridCol w:w="791"/>
        <w:gridCol w:w="914"/>
        <w:gridCol w:w="1078"/>
        <w:gridCol w:w="1934"/>
      </w:tblGrid>
      <w:tr>
        <w:trPr/>
        <w:tc>
          <w:tcPr>
            <w:tcW w:w="572"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01"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Наименование закупаемых товаров</w:t>
            </w:r>
          </w:p>
        </w:tc>
        <w:tc>
          <w:tcPr>
            <w:tcW w:w="725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Характеристика закупаемых товаров,  работ, услуг</w:t>
            </w:r>
          </w:p>
        </w:tc>
        <w:tc>
          <w:tcPr>
            <w:tcW w:w="85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Единица измерения</w:t>
            </w:r>
          </w:p>
        </w:tc>
        <w:tc>
          <w:tcPr>
            <w:tcW w:w="791"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Количество , объем</w:t>
            </w:r>
          </w:p>
        </w:tc>
        <w:tc>
          <w:tcPr>
            <w:tcW w:w="91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Цена за единицу</w:t>
            </w:r>
          </w:p>
        </w:tc>
        <w:tc>
          <w:tcPr>
            <w:tcW w:w="1078"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Сумма, выделенная для закупа</w:t>
            </w:r>
          </w:p>
        </w:tc>
        <w:tc>
          <w:tcPr>
            <w:tcW w:w="1934"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2"/>
                <w:szCs w:val="22"/>
              </w:rPr>
              <w:t>Сроки, условия и место поставки</w:t>
            </w:r>
          </w:p>
        </w:tc>
      </w:tr>
      <w:tr>
        <w:trPr>
          <w:trHeight w:val="913" w:hRule="atLeast"/>
        </w:trPr>
        <w:tc>
          <w:tcPr>
            <w:tcW w:w="572"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1</w:t>
            </w:r>
          </w:p>
        </w:tc>
        <w:tc>
          <w:tcPr>
            <w:tcW w:w="1201" w:type="dxa"/>
            <w:tcBorders>
              <w:top w:val="nil"/>
              <w:right w:val="nil"/>
              <w:insideV w:val="nil"/>
            </w:tcBorders>
            <w:shd w:color="auto" w:fill="auto" w:val="clear"/>
            <w:tcMar>
              <w:left w:w="50" w:type="dxa"/>
            </w:tcMar>
          </w:tcPr>
          <w:p>
            <w:pPr>
              <w:pStyle w:val="Normal"/>
              <w:spacing w:lineRule="auto" w:line="240" w:before="0" w:after="0"/>
              <w:rPr>
                <w:sz w:val="22"/>
                <w:szCs w:val="22"/>
              </w:rPr>
            </w:pPr>
            <w:r>
              <w:rPr>
                <w:rFonts w:cs="Times New Roman" w:ascii="Times New Roman" w:hAnsi="Times New Roman"/>
                <w:sz w:val="22"/>
                <w:szCs w:val="22"/>
              </w:rPr>
              <w:t>Термобумага</w:t>
            </w:r>
          </w:p>
          <w:p>
            <w:pPr>
              <w:pStyle w:val="Normal"/>
              <w:spacing w:lineRule="auto" w:line="240" w:before="0" w:after="0"/>
              <w:jc w:val="center"/>
              <w:rPr>
                <w:rFonts w:ascii="Times New Roman" w:hAnsi="Times New Roman" w:cs="Times New Roman"/>
                <w:sz w:val="22"/>
                <w:szCs w:val="22"/>
              </w:rPr>
            </w:pPr>
            <w:r>
              <w:rPr>
                <w:rFonts w:cs="Times New Roman" w:ascii="Times New Roman" w:hAnsi="Times New Roman"/>
                <w:sz w:val="22"/>
                <w:szCs w:val="22"/>
              </w:rPr>
            </w:r>
          </w:p>
        </w:tc>
        <w:tc>
          <w:tcPr>
            <w:tcW w:w="7254" w:type="dxa"/>
            <w:tcBorders>
              <w:top w:val="nil"/>
              <w:right w:val="nil"/>
              <w:insideV w:val="nil"/>
            </w:tcBorders>
            <w:shd w:color="auto" w:fill="auto" w:val="clear"/>
            <w:tcMar>
              <w:left w:w="50" w:type="dxa"/>
            </w:tcMar>
          </w:tcPr>
          <w:p>
            <w:pPr>
              <w:pStyle w:val="Normal"/>
              <w:spacing w:lineRule="auto" w:line="240" w:before="0" w:after="0"/>
              <w:textAlignment w:val="baseline"/>
              <w:rPr>
                <w:sz w:val="22"/>
                <w:szCs w:val="22"/>
              </w:rPr>
            </w:pPr>
            <w:r>
              <w:rPr>
                <w:rFonts w:eastAsia="Times New Roman" w:cs="Times New Roman" w:ascii="Times New Roman" w:hAnsi="Times New Roman"/>
                <w:bCs/>
                <w:color w:val="000000"/>
                <w:sz w:val="22"/>
                <w:szCs w:val="22"/>
              </w:rPr>
              <w:t>Фототермографическая пленка</w:t>
            </w:r>
            <w:r>
              <w:rPr>
                <w:rFonts w:eastAsia="Times New Roman" w:cs="Times New Roman" w:ascii="Times New Roman" w:hAnsi="Times New Roman"/>
                <w:color w:val="000000"/>
                <w:sz w:val="22"/>
                <w:szCs w:val="22"/>
              </w:rPr>
              <w:t> для регистрации изображений в лазерных принтерах серии DryView. Изделие предназначено для распечатки изображений, полученных на цифровых, лазерных мультиформатных диагностических устройствах.</w:t>
            </w:r>
          </w:p>
          <w:p>
            <w:pPr>
              <w:pStyle w:val="Normal"/>
              <w:spacing w:lineRule="auto" w:line="240" w:before="0" w:after="0"/>
              <w:textAlignment w:val="baseline"/>
              <w:rPr>
                <w:sz w:val="22"/>
                <w:szCs w:val="22"/>
              </w:rPr>
            </w:pPr>
            <w:r>
              <w:rPr>
                <w:rFonts w:eastAsia="Times New Roman" w:cs="Times New Roman" w:ascii="Times New Roman" w:hAnsi="Times New Roman"/>
                <w:bCs/>
                <w:color w:val="000000"/>
                <w:sz w:val="22"/>
                <w:szCs w:val="22"/>
              </w:rPr>
              <w:t>Основные отличительные особенности:</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сухое проявление.</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высокая оптическая плотность</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точность передачи деталей изображения</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Технические характеристики:</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максимальная оптическая плотность D ≥3,2</w:t>
            </w:r>
          </w:p>
          <w:p>
            <w:pPr>
              <w:pStyle w:val="Normal"/>
              <w:numPr>
                <w:ilvl w:val="0"/>
                <w:numId w:val="1"/>
              </w:numPr>
              <w:spacing w:lineRule="auto" w:line="240" w:before="0" w:after="0"/>
              <w:ind w:left="300" w:hanging="360"/>
              <w:textAlignment w:val="baseline"/>
              <w:rPr>
                <w:sz w:val="22"/>
                <w:szCs w:val="22"/>
              </w:rPr>
            </w:pPr>
            <w:r>
              <w:rPr>
                <w:rFonts w:eastAsia="Times New Roman" w:cs="Times New Roman" w:ascii="Times New Roman" w:hAnsi="Times New Roman"/>
                <w:color w:val="000000"/>
                <w:sz w:val="22"/>
                <w:szCs w:val="22"/>
              </w:rPr>
              <w:t>плотность вуали менее D =0,02</w:t>
            </w:r>
          </w:p>
        </w:tc>
        <w:tc>
          <w:tcPr>
            <w:tcW w:w="85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791"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2</w:t>
            </w:r>
          </w:p>
        </w:tc>
        <w:tc>
          <w:tcPr>
            <w:tcW w:w="91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173</w:t>
            </w:r>
            <w:r>
              <w:rPr>
                <w:rFonts w:cs="Times New Roman" w:ascii="Times New Roman" w:hAnsi="Times New Roman"/>
                <w:sz w:val="22"/>
                <w:szCs w:val="22"/>
                <w:lang w:val="en-US"/>
              </w:rPr>
              <w:t> 000.00</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346</w:t>
            </w:r>
            <w:r>
              <w:rPr>
                <w:rFonts w:cs="Times New Roman" w:ascii="Times New Roman" w:hAnsi="Times New Roman"/>
                <w:sz w:val="22"/>
                <w:szCs w:val="22"/>
                <w:lang w:val="en-US"/>
              </w:rPr>
              <w:t> 000.00</w:t>
            </w:r>
          </w:p>
        </w:tc>
        <w:tc>
          <w:tcPr>
            <w:tcW w:w="1934" w:type="dxa"/>
            <w:tcBorders>
              <w:top w:val="nil"/>
            </w:tcBorders>
            <w:shd w:color="auto" w:fill="auto" w:val="clear"/>
            <w:tcMar>
              <w:left w:w="50" w:type="dxa"/>
            </w:tcMar>
          </w:tcPr>
          <w:p>
            <w:pPr>
              <w:pStyle w:val="Normal"/>
              <w:spacing w:lineRule="auto" w:line="240" w:before="0" w:after="0"/>
              <w:jc w:val="center"/>
              <w:rPr>
                <w:sz w:val="21"/>
                <w:szCs w:val="21"/>
              </w:rPr>
            </w:pPr>
            <w:r>
              <w:rPr>
                <w:rFonts w:cs="Times New Roman" w:ascii="Times New Roman" w:hAnsi="Times New Roman"/>
                <w:color w:val="000000"/>
                <w:sz w:val="22"/>
                <w:szCs w:val="22"/>
              </w:rPr>
              <w:t>Поставка  по заявке по адресу: Глубоковский район, село Опытное поле,  ул. Локомотивная 3/1, аптека</w:t>
            </w:r>
          </w:p>
        </w:tc>
      </w:tr>
    </w:tbl>
    <w:p>
      <w:pPr>
        <w:pStyle w:val="Normal"/>
        <w:spacing w:lineRule="auto" w:line="240" w:before="0" w:after="0"/>
        <w:ind w:firstLine="400"/>
        <w:jc w:val="both"/>
        <w:rPr/>
      </w:pPr>
      <w:r>
        <w:rPr>
          <w:rStyle w:val="S0"/>
          <w:b/>
          <w:bCs/>
        </w:rPr>
        <w:t xml:space="preserve">Место представления (приема) документов  </w:t>
      </w:r>
      <w:r>
        <w:rPr>
          <w:rStyle w:val="S0"/>
        </w:rPr>
        <w:t xml:space="preserve">будет осуществлено  с 23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30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30 апреля 2024 года в 1</w:t>
      </w:r>
      <w:r>
        <w:rPr>
          <w:rStyle w:val="S0"/>
        </w:rPr>
        <w:t>2</w:t>
      </w:r>
      <w:r>
        <w:rPr>
          <w:rStyle w:val="S0"/>
        </w:rPr>
        <w:t xml:space="preserve"> часов </w:t>
      </w:r>
      <w:r>
        <w:rPr>
          <w:rStyle w:val="S0"/>
        </w:rPr>
        <w:t>0</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2</w:t>
      </w:r>
      <w:r>
        <w:rPr>
          <w:rFonts w:ascii="Times New Roman" w:hAnsi="Times New Roman"/>
          <w:sz w:val="28"/>
          <w:szCs w:val="28"/>
          <w:lang w:val="kk-KZ"/>
        </w:rPr>
        <w:t>1</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991"/>
        <w:gridCol w:w="5444"/>
        <w:gridCol w:w="735"/>
        <w:gridCol w:w="683"/>
        <w:gridCol w:w="735"/>
        <w:gridCol w:w="968"/>
        <w:gridCol w:w="3444"/>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99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5444"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68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96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3444"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1</w:t>
            </w:r>
          </w:p>
        </w:tc>
        <w:tc>
          <w:tcPr>
            <w:tcW w:w="1991"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sz w:val="22"/>
                <w:szCs w:val="22"/>
              </w:rPr>
              <w:t>Жылу қағазы</w:t>
            </w:r>
          </w:p>
        </w:tc>
        <w:tc>
          <w:tcPr>
            <w:tcW w:w="5444"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color w:val="000000"/>
                <w:sz w:val="22"/>
                <w:szCs w:val="22"/>
              </w:rPr>
              <w:t>Dryview сериялы лазерлік принтерлерде кескіндерді тіркеуге арналған фототермографиялық пленка. Өнім сандық, лазерлік мультиформатты диагностикалық құрылғыларда алынған кескіндерді басып шығаруға арналған.</w:t>
              <w:br/>
              <w:t>Негізгі айрықша ерекшеліктері:</w:t>
              <w:br/>
              <w:t>құрғақ көрініс.</w:t>
              <w:br/>
              <w:t>жоғары оптикалық тығыздық</w:t>
              <w:br/>
              <w:t>кескін бөлшектерін беру дәлдігі</w:t>
              <w:br/>
              <w:t>Техникалық сипаттамалары:</w:t>
              <w:br/>
              <w:t>максималды оптикалық тығыздық d ≥3,2</w:t>
              <w:br/>
              <w:t>перде тығыздығы d = 0,02-ден аз</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дана</w:t>
            </w:r>
          </w:p>
        </w:tc>
        <w:tc>
          <w:tcPr>
            <w:tcW w:w="683"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w:t>
            </w:r>
          </w:p>
        </w:tc>
        <w:tc>
          <w:tcPr>
            <w:tcW w:w="735"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173</w:t>
            </w:r>
            <w:r>
              <w:rPr>
                <w:rFonts w:cs="Times New Roman" w:ascii="Times New Roman" w:hAnsi="Times New Roman"/>
                <w:sz w:val="22"/>
                <w:szCs w:val="22"/>
                <w:lang w:val="en-US"/>
              </w:rPr>
              <w:t> 000.00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346</w:t>
            </w:r>
            <w:r>
              <w:rPr>
                <w:rFonts w:cs="Times New Roman" w:ascii="Times New Roman" w:hAnsi="Times New Roman"/>
                <w:sz w:val="22"/>
                <w:szCs w:val="22"/>
                <w:lang w:val="en-US"/>
              </w:rPr>
              <w:t> 000.00</w:t>
            </w:r>
          </w:p>
        </w:tc>
        <w:tc>
          <w:tcPr>
            <w:tcW w:w="3444"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Глубокое ауданы, Попытное поле ауылы, Локомотивная көшесі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23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r>
        <w:rPr>
          <w:rFonts w:ascii="Times New Roman" w:hAnsi="Times New Roman"/>
          <w:color w:val="000000"/>
          <w:sz w:val="22"/>
          <w:szCs w:val="22"/>
          <w:lang w:val="ru-RU"/>
        </w:rPr>
        <w:t>30</w:t>
      </w:r>
      <w:bookmarkStart w:id="2" w:name="__DdeLink__509_211623699"/>
      <w:bookmarkStart w:id="3" w:name="__DdeLink__622_168555325"/>
      <w:bookmarkStart w:id="4" w:name="__DdeLink__285_2132574804"/>
      <w:bookmarkStart w:id="5" w:name="__DdeLink__1059_1858256801"/>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30</w:t>
      </w:r>
      <w:bookmarkStart w:id="7" w:name="__DdeLink__622_1685553251"/>
      <w:bookmarkStart w:id="8" w:name="__DdeLink__285_21325748041"/>
      <w:bookmarkStart w:id="9" w:name="__DdeLink__1059_1858256801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2</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Application>LibreOffice/5.2.2.2$Windows_X86_64 LibreOffice_project/8f96e87c890bf8fa77463cd4b640a2312823f3ad</Application>
  <Pages>2</Pages>
  <Words>720</Words>
  <Characters>5172</Characters>
  <CharactersWithSpaces>5892</CharactersWithSpaces>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2024-04-22T13:26:14Z</cp:lastPrinted>
  <dcterms:modified xsi:type="dcterms:W3CDTF">2024-04-22T13:59:51Z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