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34b09302e1824f50d85cc94aa10ec90cc95caa"/>
    <w:p>
      <w:pPr>
        <w:pStyle w:val="Heading1"/>
      </w:pPr>
      <w:r>
        <w:t xml:space="preserve">Frictionless Dispute &amp; Chargeback Resolution</w:t>
      </w:r>
    </w:p>
    <w:bookmarkStart w:id="9" w:name="presentation-deck-13-slides"/>
    <w:p>
      <w:pPr>
        <w:pStyle w:val="Heading3"/>
      </w:pPr>
      <w:r>
        <w:t xml:space="preserve">Presentation deck — 13 slides</w:t>
      </w:r>
    </w:p>
    <w:p>
      <w:pPr>
        <w:pStyle w:val="FirstParagraph"/>
      </w:pPr>
      <w:r>
        <w:t xml:space="preserve">Speaker notes sit under each slide in italics. Timings assume a 7-minute pitch plus a 3-minute demo.</w:t>
      </w:r>
    </w:p>
    <w:p>
      <w:r>
        <w:pict>
          <v:rect style="width:0;height:1.5pt" o:hralign="center" o:hrstd="t" o:hr="t"/>
        </w:pict>
      </w:r>
    </w:p>
    <w:bookmarkEnd w:id="9"/>
    <w:bookmarkStart w:id="10" w:name="slide-1-title"/>
    <w:p>
      <w:pPr>
        <w:pStyle w:val="Heading2"/>
      </w:pPr>
      <w:r>
        <w:t xml:space="preserve">Slide 1 — Title</w:t>
      </w:r>
    </w:p>
    <w:bookmarkEnd w:id="10"/>
    <w:bookmarkEnd w:id="11"/>
    <w:bookmarkStart w:id="25" w:name="Xf437cda89b7c3cb295e2c57a79d7d1d0d04cb7e"/>
    <w:p>
      <w:pPr>
        <w:pStyle w:val="Heading1"/>
      </w:pPr>
      <w:r>
        <w:t xml:space="preserve">Frictionless Dispute &amp; Chargeback Resolution</w:t>
      </w:r>
    </w:p>
    <w:p>
      <w:pPr>
        <w:pStyle w:val="FirstParagraph"/>
      </w:pPr>
      <w:r>
        <w:rPr>
          <w:b/>
          <w:bCs/>
        </w:rPr>
        <w:t xml:space="preserve">A neutral arbiter that shows both sides the same reasoning.</w:t>
      </w:r>
    </w:p>
    <w:p>
      <w:pPr>
        <w:pStyle w:val="BodyText"/>
      </w:pPr>
      <w:r>
        <w:t xml:space="preserve">Weeks → seconds. 98% accurate on a 60-case labelled corpus. Every point traceable to a named rule.</w:t>
      </w:r>
    </w:p>
    <w:p>
      <w:pPr>
        <w:pStyle w:val="BodyText"/>
      </w:pPr>
      <w:r>
        <w:rPr>
          <w:i/>
          <w:iCs/>
        </w:rPr>
        <w:t xml:space="preserve">Team / CodeStreet 2026</w:t>
      </w:r>
    </w:p>
    <w:p>
      <w:pPr>
        <w:pStyle w:val="BlockText"/>
      </w:pPr>
      <w:r>
        <w:rPr>
          <w:i/>
          <w:iCs/>
        </w:rPr>
        <w:t xml:space="preserve">Lead with the one-line claim. Don’t explain chargebacks yet — the room knows.</w:t>
      </w:r>
    </w:p>
    <w:p>
      <w:r>
        <w:pict>
          <v:rect style="width:0;height:1.5pt" o:hralign="center" o:hrstd="t" o:hr="t"/>
        </w:pict>
      </w:r>
    </w:p>
    <w:bookmarkStart w:id="12" w:name="slide-2-the-problem"/>
    <w:p>
      <w:pPr>
        <w:pStyle w:val="Heading2"/>
      </w:pPr>
      <w:r>
        <w:t xml:space="preserve">Slide 2 — The problem</w:t>
      </w:r>
    </w:p>
    <w:p>
      <w:pPr>
        <w:pStyle w:val="FirstParagraph"/>
      </w:pPr>
      <w:r>
        <w:t xml:space="preserve">A card member disputes a charge. Then:</w:t>
      </w:r>
    </w:p>
    <w:p>
      <w:pPr>
        <w:pStyle w:val="Compact"/>
        <w:numPr>
          <w:ilvl w:val="0"/>
          <w:numId w:val="1001"/>
        </w:numPr>
      </w:pPr>
      <w:r>
        <w:t xml:space="preserve">The merchant gets</w:t>
      </w:r>
      <w:r>
        <w:t xml:space="preserve"> </w:t>
      </w:r>
      <w:r>
        <w:rPr>
          <w:b/>
          <w:bCs/>
        </w:rPr>
        <w:t xml:space="preserve">weeks</w:t>
      </w:r>
      <w:r>
        <w:t xml:space="preserve"> </w:t>
      </w:r>
      <w:r>
        <w:t xml:space="preserve">to respond</w:t>
      </w:r>
    </w:p>
    <w:p>
      <w:pPr>
        <w:pStyle w:val="Compact"/>
        <w:numPr>
          <w:ilvl w:val="0"/>
          <w:numId w:val="1001"/>
        </w:numPr>
      </w:pPr>
      <w:r>
        <w:t xml:space="preserve">A human analyst reads shipping records, policies, correspondence</w:t>
      </w:r>
    </w:p>
    <w:p>
      <w:pPr>
        <w:pStyle w:val="Compact"/>
        <w:numPr>
          <w:ilvl w:val="0"/>
          <w:numId w:val="1001"/>
        </w:numPr>
      </w:pPr>
      <w:r>
        <w:t xml:space="preserve">A verdict arrives with</w:t>
      </w:r>
      <w:r>
        <w:t xml:space="preserve"> </w:t>
      </w:r>
      <w:r>
        <w:rPr>
          <w:b/>
          <w:bCs/>
        </w:rPr>
        <w:t xml:space="preserve">no explanation</w:t>
      </w:r>
    </w:p>
    <w:p>
      <w:pPr>
        <w:pStyle w:val="Compact"/>
        <w:numPr>
          <w:ilvl w:val="0"/>
          <w:numId w:val="1001"/>
        </w:numPr>
      </w:pPr>
      <w:r>
        <w:t xml:space="preserve">Neither party ever sees</w:t>
      </w:r>
      <w:r>
        <w:t xml:space="preserve"> </w:t>
      </w:r>
      <w:r>
        <w:rPr>
          <w:i/>
          <w:iCs/>
        </w:rPr>
        <w:t xml:space="preserve">why</w:t>
      </w:r>
    </w:p>
    <w:p>
      <w:pPr>
        <w:pStyle w:val="FirstParagraph"/>
      </w:pPr>
      <w:r>
        <w:rPr>
          <w:b/>
          <w:bCs/>
        </w:rPr>
        <w:t xml:space="preserve">This is not fraud detection.</w:t>
      </w:r>
      <w:r>
        <w:t xml:space="preserve"> </w:t>
      </w:r>
      <w:r>
        <w:t xml:space="preserve">The transaction is genuine. The disagreement is about what happened next — was it delivered, was it as described, was the refund processed.</w:t>
      </w:r>
    </w:p>
    <w:p>
      <w:pPr>
        <w:pStyle w:val="BodyText"/>
      </w:pPr>
      <w:r>
        <w:t xml:space="preserve">Two legitimate claims. Someone has to arbitrate.</w:t>
      </w:r>
    </w:p>
    <w:p>
      <w:pPr>
        <w:pStyle w:val="Block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“not fraud”</w:t>
      </w:r>
      <w:r>
        <w:rPr>
          <w:i/>
          <w:iCs/>
        </w:rPr>
        <w:t xml:space="preserve"> </w:t>
      </w:r>
      <w:r>
        <w:rPr>
          <w:i/>
          <w:iCs/>
        </w:rPr>
        <w:t xml:space="preserve">line matters. Half the field will have built a fraud classifier for a problem statement that explicitly isn’t one.</w:t>
      </w:r>
    </w:p>
    <w:p>
      <w:r>
        <w:pict>
          <v:rect style="width:0;height:1.5pt" o:hralign="center" o:hrstd="t" o:hr="t"/>
        </w:pict>
      </w:r>
    </w:p>
    <w:bookmarkEnd w:id="12"/>
    <w:bookmarkStart w:id="13" w:name="slide-3-why-this-space-is-empty"/>
    <w:p>
      <w:pPr>
        <w:pStyle w:val="Heading2"/>
      </w:pPr>
      <w:r>
        <w:t xml:space="preserve">Slide 3 — Why this space is empty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exists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Whose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Chargeflow, Justt, ChargePay, ChatFin</w:t>
            </w:r>
          </w:p>
        </w:tc>
        <w:tc>
          <w:tcPr/>
          <w:p>
            <w:pPr>
              <w:pStyle w:val="Compact"/>
            </w:pPr>
            <w:r>
              <w:t xml:space="preserve">Auto-drafts evidence responses to win disputes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CE 3.0 + Verifi, Mastercard Ethoca</w:t>
            </w:r>
          </w:p>
        </w:tc>
        <w:tc>
          <w:tcPr/>
          <w:p>
            <w:pPr>
              <w:pStyle w:val="Compact"/>
            </w:pPr>
            <w:r>
              <w:t xml:space="preserve">Shares data to prevent escalation</w:t>
            </w:r>
          </w:p>
        </w:tc>
        <w:tc>
          <w:tcPr/>
          <w:p>
            <w:pPr>
              <w:pStyle w:val="Compact"/>
            </w:pPr>
            <w:r>
              <w:t xml:space="preserve">Neither — it’s plumbing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dashboards</w:t>
            </w:r>
          </w:p>
        </w:tc>
        <w:tc>
          <w:tcPr/>
          <w:p>
            <w:pPr>
              <w:pStyle w:val="Compact"/>
            </w:pPr>
            <w:r>
              <w:t xml:space="preserve">Explains scores to</w:t>
            </w:r>
            <w:r>
              <w:t xml:space="preserve"> </w:t>
            </w:r>
            <w:r>
              <w:rPr>
                <w:b/>
                <w:bCs/>
              </w:rPr>
              <w:t xml:space="preserve">internal analysts</w:t>
            </w:r>
          </w:p>
        </w:tc>
        <w:tc>
          <w:tcPr/>
          <w:p>
            <w:pPr>
              <w:pStyle w:val="Compact"/>
            </w:pPr>
            <w:r>
              <w:t xml:space="preserve">The institution</w:t>
            </w:r>
          </w:p>
        </w:tc>
      </w:tr>
    </w:tbl>
    <w:p>
      <w:pPr>
        <w:pStyle w:val="BodyText"/>
      </w:pPr>
      <w:r>
        <w:t xml:space="preserve">Nobody occupies the neutral, two-sided, transparent seat.</w:t>
      </w:r>
    </w:p>
    <w:p>
      <w:pPr>
        <w:pStyle w:val="BodyText"/>
      </w:pPr>
      <w:r>
        <w:rPr>
          <w:b/>
          <w:bCs/>
        </w:rPr>
        <w:t xml:space="preserve">An issuer-run arbiter that hands both parties the same evidence-based explanation for the same verdict.</w:t>
      </w:r>
    </w:p>
    <w:p>
      <w:pPr>
        <w:pStyle w:val="BlockText"/>
      </w:pPr>
      <w:r>
        <w:rPr>
          <w:i/>
          <w:iCs/>
        </w:rPr>
        <w:t xml:space="preserve">This is the differentiation slide. The market has</w:t>
      </w:r>
      <w:r>
        <w:rPr>
          <w:i/>
          <w:iCs/>
        </w:rPr>
        <w:t xml:space="preserve"> </w:t>
      </w:r>
      <w:r>
        <w:rPr>
          <w:i/>
          <w:iCs/>
        </w:rPr>
        <w:t xml:space="preserve">“explainability”</w:t>
      </w:r>
      <w:r>
        <w:rPr>
          <w:i/>
          <w:iCs/>
        </w:rPr>
        <w:t xml:space="preserve"> </w:t>
      </w:r>
      <w:r>
        <w:rPr>
          <w:i/>
          <w:iCs/>
        </w:rPr>
        <w:t xml:space="preserve">— but it means dashboards for staff, not an explanation given to the person who lost.</w:t>
      </w:r>
    </w:p>
    <w:p>
      <w:r>
        <w:pict>
          <v:rect style="width:0;height:1.5pt" o:hralign="center" o:hrstd="t" o:hr="t"/>
        </w:pict>
      </w:r>
    </w:p>
    <w:bookmarkEnd w:id="13"/>
    <w:bookmarkStart w:id="14" w:name="slide-4-the-one-architectural-commitment"/>
    <w:p>
      <w:pPr>
        <w:pStyle w:val="Heading2"/>
      </w:pPr>
      <w:r>
        <w:t xml:space="preserve">Slide 4 — The one architectural commitment</w:t>
      </w:r>
    </w:p>
    <w:p>
      <w:pPr>
        <w:pStyle w:val="BlockText"/>
      </w:pPr>
      <w:r>
        <w:rPr>
          <w:b/>
          <w:bCs/>
        </w:rPr>
        <w:t xml:space="preserve">The LLM extracts facts and narrates. A deterministic scorecard decides.</w:t>
      </w:r>
    </w:p>
    <w:p>
      <w:pPr>
        <w:pStyle w:val="SourceCode"/>
      </w:pPr>
      <w:r>
        <w:rPr>
          <w:rStyle w:val="VerbatimChar"/>
        </w:rPr>
        <w:t xml:space="preserve">messy evidence  ──LLM──▶  typed facts  ──scorecard──▶  verdict  ──LLM──▶  narration</w:t>
      </w:r>
      <w:r>
        <w:br/>
      </w:r>
      <w:r>
        <w:rPr>
          <w:rStyle w:val="VerbatimChar"/>
        </w:rPr>
        <w:t xml:space="preserve">                                            ▲</w:t>
      </w:r>
      <w:r>
        <w:br/>
      </w:r>
      <w:r>
        <w:rPr>
          <w:rStyle w:val="VerbatimChar"/>
        </w:rPr>
        <w:t xml:space="preserve">                                   the decision lives HERE</w:t>
      </w:r>
      <w:r>
        <w:br/>
      </w:r>
      <w:r>
        <w:rPr>
          <w:rStyle w:val="VerbatimChar"/>
        </w:rPr>
        <w:t xml:space="preserve">                                   25 weights, one table</w:t>
      </w:r>
    </w:p>
    <w:p>
      <w:pPr>
        <w:pStyle w:val="FirstParagraph"/>
      </w:pPr>
      <w:r>
        <w:t xml:space="preserve">The decision never sits in the model.</w:t>
      </w:r>
    </w:p>
    <w:p>
      <w:pPr>
        <w:pStyle w:val="BodyText"/>
      </w:pPr>
      <w:r>
        <w:t xml:space="preserve">Consequences: every point traces to a named rule · verdicts are reproducible · the whole thing is testable · we can prove fairness properties instead of asserting them.</w:t>
      </w:r>
    </w:p>
    <w:p>
      <w:pPr>
        <w:pStyle w:val="BlockText"/>
      </w:pPr>
      <w:r>
        <w:rPr>
          <w:i/>
          <w:iCs/>
        </w:rPr>
        <w:t xml:space="preserve">If you only remember one slide, this is it. It’s also the answer to</w:t>
      </w:r>
      <w:r>
        <w:rPr>
          <w:i/>
          <w:iCs/>
        </w:rPr>
        <w:t xml:space="preserve"> </w:t>
      </w:r>
      <w:r>
        <w:rPr>
          <w:i/>
          <w:iCs/>
        </w:rPr>
        <w:t xml:space="preserve">“how do you know the AI isn’t hallucinating the verdict”</w:t>
      </w:r>
      <w:r>
        <w:rPr>
          <w:i/>
          <w:iCs/>
        </w:rPr>
        <w:t xml:space="preserve"> </w:t>
      </w:r>
      <w:r>
        <w:rPr>
          <w:i/>
          <w:iCs/>
        </w:rPr>
        <w:t xml:space="preserve">— it can’t, it doesn’t make the verdict.</w:t>
      </w:r>
    </w:p>
    <w:p>
      <w:r>
        <w:pict>
          <v:rect style="width:0;height:1.5pt" o:hralign="center" o:hrstd="t" o:hr="t"/>
        </w:pict>
      </w:r>
    </w:p>
    <w:bookmarkEnd w:id="14"/>
    <w:bookmarkStart w:id="15" w:name="slide-5-task-1-auto-gather"/>
    <w:p>
      <w:pPr>
        <w:pStyle w:val="Heading2"/>
      </w:pPr>
      <w:r>
        <w:t xml:space="preserve">Slide 5 — Task 1: Auto-gather</w:t>
      </w:r>
    </w:p>
    <w:p>
      <w:pPr>
        <w:pStyle w:val="FirstParagraph"/>
      </w:pPr>
      <w:r>
        <w:t xml:space="preserve">Filing a dispute triggers a fan-out across</w:t>
      </w:r>
      <w:r>
        <w:t xml:space="preserve"> </w:t>
      </w:r>
      <w:r>
        <w:rPr>
          <w:b/>
          <w:bCs/>
        </w:rPr>
        <w:t xml:space="preserve">four routed sources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 API</w:t>
            </w:r>
          </w:p>
        </w:tc>
        <w:tc>
          <w:tcPr/>
          <w:p>
            <w:pPr>
              <w:pStyle w:val="Compact"/>
            </w:pPr>
            <w:r>
              <w:t xml:space="preserve">delivery status, address, signee, last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Amex processor ledger</w:t>
            </w:r>
          </w:p>
        </w:tc>
        <w:tc>
          <w:tcPr/>
          <w:p>
            <w:pPr>
              <w:pStyle w:val="Compact"/>
            </w:pPr>
            <w:r>
              <w:t xml:space="preserve">auth/settlement counts, amounts, refunds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 policy API</w:t>
            </w:r>
          </w:p>
        </w:tc>
        <w:tc>
          <w:tcPr/>
          <w:p>
            <w:pPr>
              <w:pStyle w:val="Compact"/>
            </w:pPr>
            <w:r>
              <w:t xml:space="preserve">return window, refund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 CRM</w:t>
            </w:r>
          </w:p>
        </w:tc>
        <w:tc>
          <w:tcPr/>
          <w:p>
            <w:pPr>
              <w:pStyle w:val="Compact"/>
            </w:pPr>
            <w:r>
              <w:t xml:space="preserve">correspondence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Misses are logged as carefully as hits.</w:t>
      </w:r>
      <w:r>
        <w:t xml:space="preserve"> </w:t>
      </w:r>
      <w:r>
        <w:t xml:space="preserve">An adverse inference against a party is only fair when the record shows their systems were asked and returned nothing.</w:t>
      </w:r>
    </w:p>
    <w:p>
      <w:pPr>
        <w:pStyle w:val="BodyText"/>
      </w:pPr>
      <w:r>
        <w:t xml:space="preserve">29 of 33 evidence items in the seeded corpus are auto-gathered. Zero manual input required.</w:t>
      </w:r>
    </w:p>
    <w:p>
      <w:pPr>
        <w:pStyle w:val="BlockText"/>
      </w:pPr>
      <w:r>
        <w:rPr>
          <w:i/>
          <w:iCs/>
        </w:rPr>
        <w:t xml:space="preserve">Demo hook: the gather timeline filling in row by row is the strongest 20 seconds of the video.</w:t>
      </w:r>
    </w:p>
    <w:p>
      <w:r>
        <w:pict>
          <v:rect style="width:0;height:1.5pt" o:hralign="center" o:hrstd="t" o:hr="t"/>
        </w:pict>
      </w:r>
    </w:p>
    <w:bookmarkEnd w:id="15"/>
    <w:bookmarkStart w:id="16" w:name="slide-6-task-2-the-scorecard"/>
    <w:p>
      <w:pPr>
        <w:pStyle w:val="Heading2"/>
      </w:pPr>
      <w:r>
        <w:t xml:space="preserve">Slide 6 — Task 2: The scorecard</w:t>
      </w:r>
    </w:p>
    <w:p>
      <w:pPr>
        <w:pStyle w:val="FirstParagraph"/>
      </w:pPr>
      <w:r>
        <w:t xml:space="preserve">25 signals in one auditable table. A selection: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Favours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duplicate_settlement_confirmed</w:t>
            </w:r>
          </w:p>
        </w:tc>
        <w:tc>
          <w:tcPr/>
          <w:p>
            <w:pPr>
              <w:pStyle w:val="Compact"/>
            </w:pPr>
            <w:r>
              <w:t xml:space="preserve">Card member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not_shipped</w:t>
            </w:r>
          </w:p>
        </w:tc>
        <w:tc>
          <w:tcPr/>
          <w:p>
            <w:pPr>
              <w:pStyle w:val="Compact"/>
            </w:pPr>
            <w:r>
              <w:t xml:space="preserve">Card member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refund_already_issued</w:t>
            </w:r>
          </w:p>
        </w:tc>
        <w:tc>
          <w:tcPr/>
          <w:p>
            <w:pPr>
              <w:pStyle w:val="Compact"/>
            </w:pPr>
            <w:r>
              <w:t xml:space="preserve">Merchant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address_mismatch</w:t>
            </w:r>
          </w:p>
        </w:tc>
        <w:tc>
          <w:tcPr/>
          <w:p>
            <w:pPr>
              <w:pStyle w:val="Compact"/>
            </w:pPr>
            <w:r>
              <w:t xml:space="preserve">either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photo_shows_damage</w:t>
            </w:r>
          </w:p>
        </w:tc>
        <w:tc>
          <w:tcPr/>
          <w:p>
            <w:pPr>
              <w:pStyle w:val="Compact"/>
            </w:pPr>
            <w:r>
              <w:t xml:space="preserve">Card member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delivery_confirmation_named</w:t>
            </w:r>
          </w:p>
        </w:tc>
        <w:tc>
          <w:tcPr/>
          <w:p>
            <w:pPr>
              <w:pStyle w:val="Compact"/>
            </w:pPr>
            <w:r>
              <w:t xml:space="preserve">Merchant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delivery_confirmation_thirdparty</w:t>
            </w:r>
          </w:p>
        </w:tc>
        <w:tc>
          <w:tcPr/>
          <w:p>
            <w:pPr>
              <w:pStyle w:val="Compact"/>
            </w:pPr>
            <w:r>
              <w:t xml:space="preserve">Merchant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</w:tbl>
    <w:p>
      <w:pPr>
        <w:pStyle w:val="BodyText"/>
      </w:pPr>
      <w:r>
        <w:t xml:space="preserve">Confidence is</w:t>
      </w:r>
      <w:r>
        <w:t xml:space="preserve"> </w:t>
      </w:r>
      <w:r>
        <w:rPr>
          <w:b/>
          <w:bCs/>
        </w:rPr>
        <w:t xml:space="preserve">evidence-mass aware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margin × (0.5 + 0.5 × min(1, total/60))</w:t>
      </w:r>
      <w:r>
        <w:t xml:space="preserve">.</w:t>
      </w:r>
      <w:r>
        <w:t xml:space="preserve"> </w:t>
      </w:r>
      <w:r>
        <w:t xml:space="preserve">A 15–0 split off one procedural signal reports</w:t>
      </w:r>
      <w:r>
        <w:t xml:space="preserve"> </w:t>
      </w:r>
      <w:r>
        <w:rPr>
          <w:b/>
          <w:bCs/>
        </w:rPr>
        <w:t xml:space="preserve">62%</w:t>
      </w:r>
      <w:r>
        <w:t xml:space="preserve">, not 100%.</w:t>
      </w:r>
    </w:p>
    <w:p>
      <w:pPr>
        <w:pStyle w:val="BlockText"/>
      </w:pPr>
      <w:r>
        <w:rPr>
          <w:i/>
          <w:iCs/>
        </w:rPr>
        <w:t xml:space="preserve">Point at the 20 vs 8 split: a parcel signed for by the cardholder is not the same as one signed for by</w:t>
      </w:r>
      <w:r>
        <w:rPr>
          <w:i/>
          <w:iCs/>
        </w:rPr>
        <w:t xml:space="preserve"> </w:t>
      </w:r>
      <w:r>
        <w:rPr>
          <w:i/>
          <w:iCs/>
        </w:rPr>
        <w:t xml:space="preserve">“Receiving Dept”</w:t>
      </w:r>
      <w:r>
        <w:rPr>
          <w:i/>
          <w:iCs/>
        </w:rPr>
        <w:t xml:space="preserve">. That distinction alone fixed two cases.</w:t>
      </w:r>
    </w:p>
    <w:p>
      <w:r>
        <w:pict>
          <v:rect style="width:0;height:1.5pt" o:hralign="center" o:hrstd="t" o:hr="t"/>
        </w:pict>
      </w:r>
    </w:p>
    <w:bookmarkEnd w:id="16"/>
    <w:bookmarkStart w:id="17" w:name="slide-7-fairness-stated-out-loud"/>
    <w:p>
      <w:pPr>
        <w:pStyle w:val="Heading2"/>
      </w:pPr>
      <w:r>
        <w:t xml:space="preserve">Slide 7 — Fairness, stated out loud</w:t>
      </w:r>
    </w:p>
    <w:p>
      <w:pPr>
        <w:pStyle w:val="FirstParagraph"/>
      </w:pPr>
      <w:r>
        <w:rPr>
          <w:b/>
          <w:bCs/>
        </w:rPr>
        <w:t xml:space="preserve">We do not claim the scorecard is unbiased.</w:t>
      </w:r>
    </w:p>
    <w:p>
      <w:pPr>
        <w:pStyle w:val="BodyText"/>
      </w:pPr>
      <w:r>
        <w:t xml:space="preserve">Ambiguous cases resolve to the card member — matching issuer provisional-credit practice. That default is deliberate, and it is</w:t>
      </w:r>
      <w:r>
        <w:t xml:space="preserve"> </w:t>
      </w:r>
      <w:r>
        <w:rPr>
          <w:b/>
          <w:bCs/>
        </w:rPr>
        <w:t xml:space="preserve">disclosed on the verdict itself</w:t>
      </w:r>
      <w:r>
        <w:t xml:space="preserve"> </w:t>
      </w:r>
      <w:r>
        <w:t xml:space="preserve">as a zero-weight signal, not hidden in a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operator.</w:t>
      </w:r>
    </w:p>
    <w:p>
      <w:pPr>
        <w:pStyle w:val="BlockText"/>
      </w:pPr>
      <w:r>
        <w:t xml:space="preserve">The target is not</w:t>
      </w:r>
      <w:r>
        <w:t xml:space="preserve"> </w:t>
      </w:r>
      <w:r>
        <w:rPr>
          <w:rStyle w:val="VerbatimChar"/>
        </w:rPr>
        <w:t xml:space="preserve">bias_gap == 0</w:t>
      </w:r>
      <w:r>
        <w:t xml:space="preserve">.</w:t>
      </w:r>
      <w:r>
        <w:t xml:space="preserve"> </w:t>
      </w:r>
      <w:r>
        <w:t xml:space="preserve">The target is that</w:t>
      </w:r>
      <w:r>
        <w:t xml:space="preserve"> </w:t>
      </w:r>
      <w:r>
        <w:rPr>
          <w:b/>
          <w:bCs/>
        </w:rPr>
        <w:t xml:space="preserve">every point of directional bias traces to a rule we state out loud.</w:t>
      </w:r>
    </w:p>
    <w:p>
      <w:pPr>
        <w:pStyle w:val="FirstParagraph"/>
      </w:pPr>
      <w:r>
        <w:t xml:space="preserve">Measured: verdicts favour the card member</w:t>
      </w:r>
      <w:r>
        <w:t xml:space="preserve"> </w:t>
      </w:r>
      <w:r>
        <w:rPr>
          <w:b/>
          <w:bCs/>
        </w:rPr>
        <w:t xml:space="preserve">56%</w:t>
      </w:r>
      <w:r>
        <w:t xml:space="preserve"> </w:t>
      </w:r>
      <w:r>
        <w:t xml:space="preserve">of the time; the human labels do too.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errors favour the card member.</w:t>
      </w:r>
    </w:p>
    <w:p>
      <w:pPr>
        <w:pStyle w:val="BodyText"/>
      </w:pPr>
      <w:r>
        <w:rPr>
          <w:rStyle w:val="VerbatimChar"/>
        </w:rPr>
        <w:t xml:space="preserve">test_fairness.py</w:t>
      </w:r>
      <w:r>
        <w:t xml:space="preserve"> </w:t>
      </w:r>
      <w:r>
        <w:t xml:space="preserve">fails the build on any weight asymmetry not documented with a written justification.</w:t>
      </w:r>
    </w:p>
    <w:p>
      <w:pPr>
        <w:pStyle w:val="BlockText"/>
      </w:pPr>
      <w:r>
        <w:rPr>
          <w:i/>
          <w:iCs/>
        </w:rPr>
        <w:t xml:space="preserve">This is the slide that separates a hackathon project from a demo. Judges will push on fairness — the answer is</w:t>
      </w:r>
      <w:r>
        <w:rPr>
          <w:i/>
          <w:iCs/>
        </w:rPr>
        <w:t xml:space="preserve"> </w:t>
      </w:r>
      <w:r>
        <w:rPr>
          <w:i/>
          <w:iCs/>
        </w:rPr>
        <w:t xml:space="preserve">“here’s the audit, it runs in CI”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slide-8-task-3-both-sides-live"/>
    <w:p>
      <w:pPr>
        <w:pStyle w:val="Heading2"/>
      </w:pPr>
      <w:r>
        <w:t xml:space="preserve">Slide 8 — Task 3: Both sides, live</w:t>
      </w:r>
    </w:p>
    <w:p>
      <w:pPr>
        <w:pStyle w:val="FirstParagraph"/>
      </w:pPr>
      <w:r>
        <w:t xml:space="preserve">Card member and merchant panels render</w:t>
      </w:r>
      <w:r>
        <w:t xml:space="preserve"> </w:t>
      </w:r>
      <w:r>
        <w:rPr>
          <w:b/>
          <w:bCs/>
        </w:rPr>
        <w:t xml:space="preserve">side by side</w:t>
      </w:r>
      <w:r>
        <w:t xml:space="preserve">, both updating live.</w:t>
      </w:r>
    </w:p>
    <w:p>
      <w:pPr>
        <w:pStyle w:val="Compact"/>
        <w:numPr>
          <w:ilvl w:val="0"/>
          <w:numId w:val="1002"/>
        </w:numPr>
      </w:pPr>
      <w:r>
        <w:t xml:space="preserve">Each side sees its own filings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everything the other side filed</w:t>
      </w:r>
    </w:p>
    <w:p>
      <w:pPr>
        <w:pStyle w:val="Compact"/>
        <w:numPr>
          <w:ilvl w:val="0"/>
          <w:numId w:val="1002"/>
        </w:numPr>
      </w:pPr>
      <w:r>
        <w:t xml:space="preserve">One shared verdict beneath a banner:</w:t>
      </w:r>
      <w:r>
        <w:t xml:space="preserve"> </w:t>
      </w:r>
      <w:r>
        <w:rPr>
          <w:b/>
          <w:bCs/>
        </w:rPr>
        <w:t xml:space="preserve">“Both parties see this identical explanation”</w:t>
      </w:r>
    </w:p>
    <w:p>
      <w:pPr>
        <w:pStyle w:val="Compact"/>
        <w:numPr>
          <w:ilvl w:val="0"/>
          <w:numId w:val="1002"/>
        </w:numPr>
      </w:pPr>
      <w:r>
        <w:t xml:space="preserve">1.5s polling while open; 5s once resolved — because the other party can still file evidence that withdraws the ruling</w:t>
      </w:r>
    </w:p>
    <w:p>
      <w:pPr>
        <w:pStyle w:val="Compact"/>
        <w:numPr>
          <w:ilvl w:val="0"/>
          <w:numId w:val="1002"/>
        </w:numPr>
      </w:pPr>
      <w:r>
        <w:t xml:space="preserve">New evidence on a resolved case</w:t>
      </w:r>
      <w:r>
        <w:t xml:space="preserve"> </w:t>
      </w:r>
      <w:r>
        <w:rPr>
          <w:b/>
          <w:bCs/>
        </w:rPr>
        <w:t xml:space="preserve">withdraws the verdict</w:t>
      </w:r>
      <w:r>
        <w:t xml:space="preserve"> </w:t>
      </w:r>
      <w:r>
        <w:t xml:space="preserve">and re-opens the case</w:t>
      </w:r>
    </w:p>
    <w:p>
      <w:pPr>
        <w:pStyle w:val="FirstParagraph"/>
      </w:pPr>
      <w:r>
        <w:rPr>
          <w:i/>
          <w:iCs/>
        </w:rPr>
        <w:t xml:space="preserve">A verdict must never outlive the evidence set it was computed from.</w:t>
      </w:r>
    </w:p>
    <w:p>
      <w:pPr>
        <w:pStyle w:val="BlockText"/>
      </w:pPr>
      <w:r>
        <w:rPr>
          <w:i/>
          <w:iCs/>
        </w:rPr>
        <w:t xml:space="preserve">Open two browser tabs on stage. File evidence in one; the other updates. That’s the</w:t>
      </w:r>
      <w:r>
        <w:rPr>
          <w:i/>
          <w:iCs/>
        </w:rPr>
        <w:t xml:space="preserve"> </w:t>
      </w:r>
      <w:r>
        <w:rPr>
          <w:i/>
          <w:iCs/>
        </w:rPr>
        <w:t xml:space="preserve">“real-time, two-sided”</w:t>
      </w:r>
      <w:r>
        <w:rPr>
          <w:i/>
          <w:iCs/>
        </w:rPr>
        <w:t xml:space="preserve"> </w:t>
      </w:r>
      <w:r>
        <w:rPr>
          <w:i/>
          <w:iCs/>
        </w:rPr>
        <w:t xml:space="preserve">task demonstrated rather than described.</w:t>
      </w:r>
    </w:p>
    <w:p>
      <w:r>
        <w:pict>
          <v:rect style="width:0;height:1.5pt" o:hralign="center" o:hrstd="t" o:hr="t"/>
        </w:pict>
      </w:r>
    </w:p>
    <w:bookmarkEnd w:id="18"/>
    <w:bookmarkStart w:id="19" w:name="slide-9-task-4-four-layers-of-reasoning"/>
    <w:p>
      <w:pPr>
        <w:pStyle w:val="Heading2"/>
      </w:pPr>
      <w:r>
        <w:t xml:space="preserve">Slide 9 — Task 4: Four layers of reasoning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Signal breakdown</w:t>
      </w:r>
      <w:r>
        <w:t xml:space="preserve"> </w:t>
      </w:r>
      <w:r>
        <w:t xml:space="preserve">— every point, named, attributed to the document it came from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Amex reason code</w:t>
      </w:r>
      <w:r>
        <w:t xml:space="preserve"> </w:t>
      </w:r>
      <w:r>
        <w:t xml:space="preserve">— C02 / C08 / C31 / C32 / P08, derived deterministically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counterfactual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“This would have gone to the card member if these had not been established (−45 points): …”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narrative</w:t>
      </w:r>
      <w:r>
        <w:t xml:space="preserve"> </w:t>
      </w:r>
      <w:r>
        <w:t xml:space="preserve">— required to name the losing side’s strongest point and why it was outweighed</w:t>
      </w:r>
    </w:p>
    <w:p>
      <w:pPr>
        <w:pStyle w:val="FirstParagraph"/>
      </w:pPr>
      <w:r>
        <w:t xml:space="preserve">The counterfactual is</w:t>
      </w:r>
      <w:r>
        <w:t xml:space="preserve"> </w:t>
      </w:r>
      <w:r>
        <w:rPr>
          <w:b/>
          <w:bCs/>
        </w:rPr>
        <w:t xml:space="preserve">arithmetic over the scorecard</w:t>
      </w:r>
      <w:r>
        <w:t xml:space="preserve">, not generation. It cannot hallucinate.</w:t>
      </w:r>
    </w:p>
    <w:p>
      <w:pPr>
        <w:pStyle w:val="BodyText"/>
      </w:pPr>
      <w:r>
        <w:t xml:space="preserve">Plus: a</w:t>
      </w:r>
      <w:r>
        <w:t xml:space="preserve"> </w:t>
      </w:r>
      <w:r>
        <w:rPr>
          <w:b/>
          <w:bCs/>
        </w:rPr>
        <w:t xml:space="preserve">“Recommended for human review”</w:t>
      </w:r>
      <w:r>
        <w:t xml:space="preserve"> </w:t>
      </w:r>
      <w:r>
        <w:t xml:space="preserve">banner when a party filed evidence no rule reads, or confidence is under 35%.</w:t>
      </w:r>
    </w:p>
    <w:p>
      <w:pPr>
        <w:pStyle w:val="BlockText"/>
      </w:pPr>
      <w:r>
        <w:rPr>
          <w:i/>
          <w:iCs/>
        </w:rPr>
        <w:t xml:space="preserve">Layer 3 is the one to dwell on. It answers the only question a losing party actually asks — and because it’s arithmetic, we can prove it’s correct. It was brute-forced against 3,000 randomised scorecards, plus 4,000 in an earlier pass.</w:t>
      </w:r>
    </w:p>
    <w:p>
      <w:r>
        <w:pict>
          <v:rect style="width:0;height:1.5pt" o:hralign="center" o:hrstd="t" o:hr="t"/>
        </w:pict>
      </w:r>
    </w:p>
    <w:bookmarkEnd w:id="19"/>
    <w:bookmarkStart w:id="20" w:name="slide-10-task-5-measured-not-asserted"/>
    <w:p>
      <w:pPr>
        <w:pStyle w:val="Heading2"/>
      </w:pPr>
      <w:r>
        <w:t xml:space="preserve">Slide 10 — Task 5: Measured, not asserted</w:t>
      </w:r>
    </w:p>
    <w:p>
      <w:pPr>
        <w:pStyle w:val="SourceCode"/>
      </w:pPr>
      <w:r>
        <w:rPr>
          <w:rStyle w:val="VerbatimChar"/>
        </w:rPr>
        <w:t xml:space="preserve">pytest backend/tests -q       90 tests</w:t>
      </w:r>
      <w:r>
        <w:br/>
      </w:r>
      <w:r>
        <w:rPr>
          <w:rStyle w:val="VerbatimChar"/>
        </w:rPr>
        <w:t xml:space="preserve">python -m app.evaluate        full report</w:t>
      </w:r>
      <w:r>
        <w:br/>
      </w:r>
      <w:r>
        <w:rPr>
          <w:rStyle w:val="VerbatimChar"/>
        </w:rPr>
        <w:t xml:space="preserve">GET /metrics                  the same numbers, live</w:t>
      </w:r>
    </w:p>
    <w:p>
      <w:pPr>
        <w:pStyle w:val="FirstParagraph"/>
      </w:pPr>
      <w:r>
        <w:t xml:space="preserve">60-case labelled corpus, deliberately weighted to hard cases:</w:t>
      </w:r>
      <w:r>
        <w:t xml:space="preserve"> </w:t>
      </w:r>
      <w:r>
        <w:rPr>
          <w:b/>
          <w:bCs/>
        </w:rPr>
        <w:t xml:space="preserve">20 adversarial</w:t>
      </w:r>
      <w:r>
        <w:t xml:space="preserve">, 18 contested, 6 abstentions. Widening it from 25 exposed three real defects, which is what a corpus is for.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  <w:r>
              <w:t xml:space="preserve"> </w:t>
            </w:r>
            <w:r>
              <w:t xml:space="preserve">(53/54 arbitrable)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subset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(20/20)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favouring card member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Confidently wrong (≥80%)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 (parse + score + explain)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 ms</w:t>
            </w:r>
          </w:p>
        </w:tc>
      </w:tr>
    </w:tbl>
    <w:p>
      <w:pPr>
        <w:pStyle w:val="BodyText"/>
      </w:pPr>
      <w:r>
        <w:t xml:space="preserve">Progress across phases:</w:t>
      </w:r>
      <w:r>
        <w:t xml:space="preserve"> </w:t>
      </w:r>
      <w:r>
        <w:rPr>
          <w:b/>
          <w:bCs/>
        </w:rPr>
        <w:t xml:space="preserve">82% → 91% → 95%</w:t>
      </w:r>
      <w:r>
        <w:t xml:space="preserve">, then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t xml:space="preserve">on a corpus twice the size. Calibration separation</w:t>
      </w:r>
      <w:r>
        <w:t xml:space="preserve"> </w:t>
      </w:r>
      <w:r>
        <w:rPr>
          <w:b/>
          <w:bCs/>
        </w:rPr>
        <w:t xml:space="preserve">0.02 → 0.17</w:t>
      </w:r>
      <w:r>
        <w:t xml:space="preserve">. Verdicts at 100% confidence off a single signal:</w:t>
      </w:r>
      <w:r>
        <w:t xml:space="preserve"> </w:t>
      </w:r>
      <w:r>
        <w:rPr>
          <w:b/>
          <w:bCs/>
        </w:rPr>
        <w:t xml:space="preserve">11 → 0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The before/after column is the point. We didn’t assert improvement, we measured a baseline first and then moved it.</w:t>
      </w:r>
    </w:p>
    <w:p>
      <w:r>
        <w:pict>
          <v:rect style="width:0;height:1.5pt" o:hralign="center" o:hrstd="t" o:hr="t"/>
        </w:pict>
      </w:r>
    </w:p>
    <w:bookmarkEnd w:id="20"/>
    <w:bookmarkStart w:id="21" w:name="slide-11-demo"/>
    <w:p>
      <w:pPr>
        <w:pStyle w:val="Heading2"/>
      </w:pPr>
      <w:r>
        <w:t xml:space="preserve">Slide 11 — Demo</w:t>
      </w:r>
    </w:p>
    <w:p>
      <w:pPr>
        <w:pStyle w:val="Compact"/>
        <w:numPr>
          <w:ilvl w:val="0"/>
          <w:numId w:val="1004"/>
        </w:numPr>
      </w:pPr>
      <w:r>
        <w:t xml:space="preserve">Open a filed dispute — no evidence yet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Auto-gather</w:t>
      </w:r>
      <w:r>
        <w:t xml:space="preserve"> </w:t>
      </w:r>
      <w:r>
        <w:t xml:space="preserve">→ four sources report live, hits and misses, with latencies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Resolve</w:t>
      </w:r>
      <w:r>
        <w:t xml:space="preserve"> </w:t>
      </w:r>
      <w:r>
        <w:t xml:space="preserve">→ verdict, reason code, signal breakdown, counterfactual</w:t>
      </w:r>
    </w:p>
    <w:p>
      <w:pPr>
        <w:pStyle w:val="Compact"/>
        <w:numPr>
          <w:ilvl w:val="0"/>
          <w:numId w:val="1004"/>
        </w:numPr>
      </w:pPr>
      <w:r>
        <w:t xml:space="preserve">Switch to the other party’s panel →</w:t>
      </w:r>
      <w:r>
        <w:t xml:space="preserve"> </w:t>
      </w:r>
      <w:r>
        <w:rPr>
          <w:b/>
          <w:bCs/>
        </w:rPr>
        <w:t xml:space="preserve">identical explanation</w:t>
      </w:r>
    </w:p>
    <w:p>
      <w:pPr>
        <w:pStyle w:val="Compact"/>
        <w:numPr>
          <w:ilvl w:val="0"/>
          <w:numId w:val="1004"/>
        </w:numPr>
      </w:pPr>
      <w:r>
        <w:t xml:space="preserve">File contradicting evidence →</w:t>
      </w:r>
      <w:r>
        <w:t xml:space="preserve"> </w:t>
      </w:r>
      <w:r>
        <w:rPr>
          <w:b/>
          <w:bCs/>
        </w:rPr>
        <w:t xml:space="preserve">verdict withdrawn</w:t>
      </w:r>
      <w:r>
        <w:t xml:space="preserve">, case re-opens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→ the accuracy and fairness numbers, live</w:t>
      </w:r>
    </w:p>
    <w:p>
      <w:pPr>
        <w:pStyle w:val="BlockText"/>
      </w:pPr>
      <w:r>
        <w:rPr>
          <w:i/>
          <w:iCs/>
        </w:rPr>
        <w:t xml:space="preserve">Rehearse step 5. It’s counter-intuitive and it’s the most convincing thing in the build: the system refuses to keep a ruling it can no longer justify.</w:t>
      </w:r>
    </w:p>
    <w:p>
      <w:r>
        <w:pict>
          <v:rect style="width:0;height:1.5pt" o:hralign="center" o:hrstd="t" o:hr="t"/>
        </w:pict>
      </w:r>
    </w:p>
    <w:bookmarkEnd w:id="21"/>
    <w:bookmarkStart w:id="22" w:name="slide-12-what-we-know-is-wrong"/>
    <w:p>
      <w:pPr>
        <w:pStyle w:val="Heading2"/>
      </w:pPr>
      <w:r>
        <w:t xml:space="preserve">Slide 12 — What we know is wrong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25 labels are our judgement</w:t>
      </w:r>
      <w:r>
        <w:t xml:space="preserve">, not adjudicated ground truth. The measurement discipline is the contribution; the number is only as good as the corpus.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Connector latencies are synthetic</w:t>
      </w:r>
      <w:r>
        <w:t xml:space="preserve"> </w:t>
      </w:r>
      <w:r>
        <w:t xml:space="preserve">— a simulation of network cost, not a measurement of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known failure</w:t>
      </w:r>
      <w:r>
        <w:t xml:space="preserve">: a merchant who files a non-committal message dodges the adverse inference for silence while the card member still carries the no-evidence penalty. Filing something meaningless is currently rewarded.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abstain verdict.</w:t>
      </w:r>
      <w:r>
        <w:t xml:space="preserve"> </w:t>
      </w:r>
      <w:r>
        <w:t xml:space="preserve">Genuinely undecidable cases still produce a winner, flagged for review rather than withheld.</w:t>
      </w:r>
    </w:p>
    <w:p>
      <w:pPr>
        <w:pStyle w:val="BlockText"/>
      </w:pPr>
      <w:r>
        <w:rPr>
          <w:i/>
          <w:iCs/>
        </w:rPr>
        <w:t xml:space="preserve">Do not skip this slide. A system that reports its own uncertainty is the whole thesis — demonstrating it about our own work is the strongest possible version of the argument. It also pre-empts the questions.</w:t>
      </w:r>
    </w:p>
    <w:p>
      <w:r>
        <w:pict>
          <v:rect style="width:0;height:1.5pt" o:hralign="center" o:hrstd="t" o:hr="t"/>
        </w:pict>
      </w:r>
    </w:p>
    <w:bookmarkEnd w:id="22"/>
    <w:bookmarkStart w:id="23" w:name="slide-13-next"/>
    <w:p>
      <w:pPr>
        <w:pStyle w:val="Heading2"/>
      </w:pPr>
      <w:r>
        <w:t xml:space="preserve">Slide 13 — Next</w:t>
      </w:r>
    </w:p>
    <w:p>
      <w:pPr>
        <w:pStyle w:val="FirstParagraph"/>
      </w:pPr>
      <w:r>
        <w:rPr>
          <w:b/>
          <w:bCs/>
        </w:rPr>
        <w:t xml:space="preserve">Near term</w:t>
      </w:r>
      <w:r>
        <w:t xml:space="preserve"> </w:t>
      </w:r>
      <w:r>
        <w:t xml:space="preserve">- Abstain as a first-class verdict for genuinely undecidable cases</w:t>
      </w:r>
      <w:r>
        <w:t xml:space="preserve"> </w:t>
      </w:r>
      <w:r>
        <w:t xml:space="preserve">- Adverse inference weighted by whether a filing was</w:t>
      </w:r>
      <w:r>
        <w:t xml:space="preserve"> </w:t>
      </w:r>
      <w:r>
        <w:rPr>
          <w:i/>
          <w:iCs/>
        </w:rPr>
        <w:t xml:space="preserve">probative</w:t>
      </w:r>
      <w:r>
        <w:t xml:space="preserve">, not merely present</w:t>
      </w:r>
      <w:r>
        <w:t xml:space="preserve"> </w:t>
      </w:r>
      <w:r>
        <w:t xml:space="preserve">- Larger labelled corpus; tune weights against it rather than by hand</w:t>
      </w:r>
    </w:p>
    <w:p>
      <w:pPr>
        <w:pStyle w:val="BodyText"/>
      </w:pPr>
      <w:r>
        <w:rPr>
          <w:b/>
          <w:bCs/>
        </w:rPr>
        <w:t xml:space="preserve">The real unlock</w:t>
      </w:r>
      <w:r>
        <w:t xml:space="preserve"> </w:t>
      </w:r>
      <w:r>
        <w:t xml:space="preserve">Every resolved dispute is a labelled example. The scorecard stays deterministic — but its weights can be fitted to outcomes, and the counterfactual tells you exactly which signal to collect next.</w:t>
      </w:r>
    </w:p>
    <w:p>
      <w:pPr>
        <w:pStyle w:val="BodyText"/>
      </w:pPr>
      <w:r>
        <w:rPr>
          <w:b/>
          <w:bCs/>
        </w:rPr>
        <w:t xml:space="preserve">Explainability isn’t a constraint on accuracy here. It’s the training signal.</w:t>
      </w:r>
    </w:p>
    <w:p>
      <w:pPr>
        <w:pStyle w:val="BlockText"/>
      </w:pPr>
      <w:r>
        <w:rPr>
          <w:i/>
          <w:iCs/>
        </w:rPr>
        <w:t xml:space="preserve">Close on that line.</w:t>
      </w:r>
    </w:p>
    <w:p>
      <w:r>
        <w:pict>
          <v:rect style="width:0;height:1.5pt" o:hralign="center" o:hrstd="t" o:hr="t"/>
        </w:pict>
      </w:r>
    </w:p>
    <w:bookmarkEnd w:id="23"/>
    <w:bookmarkStart w:id="24" w:name="appendix-questions-to-expect"/>
    <w:p>
      <w:pPr>
        <w:pStyle w:val="Heading2"/>
      </w:pPr>
      <w:r>
        <w:t xml:space="preserve">Appendix — questions to expect</w:t>
      </w:r>
    </w:p>
    <w:p>
      <w:pPr>
        <w:pStyle w:val="FirstParagraph"/>
      </w:pPr>
      <w:r>
        <w:rPr>
          <w:b/>
          <w:bCs/>
        </w:rPr>
        <w:t xml:space="preserve">“Why not just train a classifier?”</w:t>
      </w:r>
      <w:r>
        <w:t xml:space="preserve"> </w:t>
      </w:r>
      <w:r>
        <w:t xml:space="preserve">Because the deliverable is a verdict two parties have to accept. A classifier gives a number nobody can argue with — literally. The scorecard gives a receipt. And with 25 labels, a classifier would overfit instantly; the honest move at this data volume is a transparent model with measured behaviour.</w:t>
      </w:r>
    </w:p>
    <w:p>
      <w:pPr>
        <w:pStyle w:val="BodyText"/>
      </w:pPr>
      <w:r>
        <w:rPr>
          <w:b/>
          <w:bCs/>
        </w:rPr>
        <w:t xml:space="preserve">“How do you know the LLM isn’t deciding?”</w:t>
      </w:r>
      <w:r>
        <w:t xml:space="preserve"> </w:t>
      </w:r>
      <w:r>
        <w:t xml:space="preserve">It structurally cannot.</w:t>
      </w:r>
      <w:r>
        <w:t xml:space="preserve"> </w:t>
      </w:r>
      <w:r>
        <w:rPr>
          <w:rStyle w:val="VerbatimChar"/>
        </w:rPr>
        <w:t xml:space="preserve">score_case</w:t>
      </w:r>
      <w:r>
        <w:t xml:space="preserve"> </w:t>
      </w:r>
      <w:r>
        <w:t xml:space="preserve">takes typed facts and returns the verdict; the model is never called between those two points. Delete the API key and the verdicts are byte-identical — that’s how the whole test suite runs.</w:t>
      </w:r>
    </w:p>
    <w:p>
      <w:pPr>
        <w:pStyle w:val="BodyText"/>
      </w:pPr>
      <w:r>
        <w:rPr>
          <w:b/>
          <w:bCs/>
        </w:rPr>
        <w:t xml:space="preserve">“What if the LLM extracts a fact wrong?”</w:t>
      </w:r>
      <w:r>
        <w:t xml:space="preserve"> </w:t>
      </w:r>
      <w:r>
        <w:t xml:space="preserve">Then the scorecard is wrong, visibly, on a named signal pointing at a named document. That’s the failure mode we chose: wrong and inspectable beats wrong and opaque. The offline parser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rather than guessing whenever it can’t establish a fact.</w:t>
      </w:r>
    </w:p>
    <w:p>
      <w:pPr>
        <w:pStyle w:val="BodyText"/>
      </w:pPr>
      <w:r>
        <w:rPr>
          <w:b/>
          <w:bCs/>
        </w:rPr>
        <w:t xml:space="preserve">“Isn’t it biased toward the card member?”</w:t>
      </w:r>
      <w:r>
        <w:t xml:space="preserve"> </w:t>
      </w:r>
      <w:r>
        <w:t xml:space="preserve">Recall is 97% for the card member and 100% for the merchant — a gap of 0.032. The one directional rule we do have is provisional credit, and it’s printed on the verdict.</w:t>
      </w:r>
    </w:p>
    <w:p>
      <w:pPr>
        <w:pStyle w:val="BodyText"/>
      </w:pPr>
      <w:r>
        <w:rPr>
          <w:b/>
          <w:bCs/>
        </w:rPr>
        <w:t xml:space="preserve">“Is this production-ready?”</w:t>
      </w:r>
      <w:r>
        <w:t xml:space="preserve"> </w:t>
      </w:r>
      <w:r>
        <w:t xml:space="preserve">No. Single process, simulated connectors, 25 labels. What is production-ready is the shape: the deterministic core, the audit, and the measurement harness.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2026-07-26T20:21:28Z</dcterms:created>
  <dcterms:modified xsi:type="dcterms:W3CDTF">2026-07-26T20:21:28Z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