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République Algérienne Démocratique et Populaire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5229225</wp:posOffset>
            </wp:positionH>
            <wp:positionV relativeFrom="paragraph">
              <wp:posOffset>0</wp:posOffset>
            </wp:positionV>
            <wp:extent cx="733425" cy="697230"/>
            <wp:effectExtent b="0" l="0" r="0" t="0"/>
            <wp:wrapSquare wrapText="bothSides" distB="0" distT="0" distL="114300" distR="114300"/>
            <wp:docPr descr="43759545_318254138963770_9178102291280953344_n.png" id="5" name="image1.png"/>
            <a:graphic>
              <a:graphicData uri="http://schemas.openxmlformats.org/drawingml/2006/picture">
                <pic:pic>
                  <pic:nvPicPr>
                    <pic:cNvPr descr="43759545_318254138963770_9178102291280953344_n.png" id="0" name="image1.png"/>
                    <pic:cNvPicPr preferRelativeResize="0"/>
                  </pic:nvPicPr>
                  <pic:blipFill>
                    <a:blip r:embed="rId7"/>
                    <a:srcRect b="2423" l="0" r="0" t="242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97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604838" cy="525946"/>
            <wp:effectExtent b="0" l="0" r="0" t="0"/>
            <wp:wrapSquare wrapText="bothSides" distB="0" distT="0" distL="114300" distR="114300"/>
            <wp:docPr descr="blidalogo.png" id="6" name="image2.png"/>
            <a:graphic>
              <a:graphicData uri="http://schemas.openxmlformats.org/drawingml/2006/picture">
                <pic:pic>
                  <pic:nvPicPr>
                    <pic:cNvPr descr="blidalogo.png" id="0" name="image2.png"/>
                    <pic:cNvPicPr preferRelativeResize="0"/>
                  </pic:nvPicPr>
                  <pic:blipFill>
                    <a:blip r:embed="rId8"/>
                    <a:srcRect b="388" l="0" r="0" t="390"/>
                    <a:stretch>
                      <a:fillRect/>
                    </a:stretch>
                  </pic:blipFill>
                  <pic:spPr>
                    <a:xfrm>
                      <a:off x="0" y="0"/>
                      <a:ext cx="604838" cy="525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Ministère de l'Enseignement Supérieur et de la Recherche Scientifique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Technology Community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Adresse : département d’informatique salle 176</w:t>
      </w:r>
    </w:p>
    <w:p w:rsidR="00000000" w:rsidDel="00000000" w:rsidP="00000000" w:rsidRDefault="00000000" w:rsidRPr="00000000" w14:paraId="00000007">
      <w:pPr>
        <w:spacing w:line="276" w:lineRule="auto"/>
        <w:ind w:left="-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Téléphone :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0555023905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-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Mail 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contact.itc.blida@gmail.com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Blida, le 05/12/2021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PV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réunion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des team leader avec le Bureau exécutif 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Saison 2021/2022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 Dimanche 05 Décembre 2021 une réunion présidée par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Mlle Zaidi Lydia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 niveau du local, à partir de 14:00 avec la présence de 13 team leaders  et tous les membres du bureau du club ITC.</w:t>
      </w:r>
    </w:p>
    <w:p w:rsidR="00000000" w:rsidDel="00000000" w:rsidP="00000000" w:rsidRDefault="00000000" w:rsidRPr="00000000" w14:paraId="00000011">
      <w:pPr>
        <w:spacing w:after="200"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Après l’ouverture de cette assemblée,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Mlle Zaidi Lydia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remercié les leaders pour leur bénévolat, dans l'attente de leur excellent travail. Elle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ensuite soulevé quelques points: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Chaque team doit ouvrir un groupe messenger pour garder le contact ses propres membre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Elle les a conseillé d'utiliser Trello pour faciliter et mieux gérer le travail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chaque Team a un fichier drive où ils pourront mettre le travail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insisté sur le fait de citer les noms des membres dans les rapports</w:t>
      </w:r>
    </w:p>
    <w:p w:rsidR="00000000" w:rsidDel="00000000" w:rsidP="00000000" w:rsidRDefault="00000000" w:rsidRPr="00000000" w14:paraId="00000016">
      <w:pPr>
        <w:spacing w:after="200" w:befor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Puis il a donné la parole à:</w:t>
      </w:r>
    </w:p>
    <w:p w:rsidR="00000000" w:rsidDel="00000000" w:rsidP="00000000" w:rsidRDefault="00000000" w:rsidRPr="00000000" w14:paraId="00000017">
      <w:pPr>
        <w:spacing w:after="20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Mr Bounedjar Faical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 expliqué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pourquoi faisons nous des rapports 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Chaque team doit déposer son rapport chaque 2 semaines 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qu'il faut être toujours professionnel et d'informer le BR en cas de problèmes internes.</w:t>
      </w:r>
    </w:p>
    <w:p w:rsidR="00000000" w:rsidDel="00000000" w:rsidP="00000000" w:rsidRDefault="00000000" w:rsidRPr="00000000" w14:paraId="0000001B">
      <w:pPr>
        <w:spacing w:after="20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Mlle Korchi Chaima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qui a expliqué comment rédiger un rapport de l'état d'avancement et rapport du formation en  montrant des exemples .</w:t>
      </w:r>
    </w:p>
    <w:p w:rsidR="00000000" w:rsidDel="00000000" w:rsidP="00000000" w:rsidRDefault="00000000" w:rsidRPr="00000000" w14:paraId="0000001C">
      <w:pPr>
        <w:spacing w:after="20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Mr Kartali Mohamed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demandé D'être informé une semaine à l'avance des formations pour qu'il puisse planifier toutes les activités de la semaine et envoyer les mails aux membres.</w:t>
      </w:r>
    </w:p>
    <w:p w:rsidR="00000000" w:rsidDel="00000000" w:rsidP="00000000" w:rsidRDefault="00000000" w:rsidRPr="00000000" w14:paraId="0000001D">
      <w:pPr>
        <w:spacing w:after="200" w:before="240"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Les questions des membres 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24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Quelle est la différence entre le rapport de l'état d'avancement et le rapport de formation?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0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Peut-on publier uniquement un rapport de l'état d'avancement contenant les formations faites?</w:t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Pour conclure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Mlle Zaidi Lydia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remercié tous les membres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d’avoir  fait attention et d'avoir partager ces bons moments avec nous 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00" w:line="276" w:lineRule="auto"/>
        <w:ind w:left="1440" w:firstLine="709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La séance a été levée à 15:00.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ind w:left="6480" w:firstLine="708.9999999999998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 président.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ct.itc.blida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UQJLUHGkSGrYTvwD2+HCyY0UBg==">AMUW2mW2H4RXT9HmXBfbl47H4/PmOfCkBWGXKj6rivjoBR3AgiszwIMCESi1buorNZ98aQ7fA6detmls8MnyIQfuhWmWFrPrxWJBb2Nq9nzXf6Bbxpfi3SB8LarhAmSebg77v9vMa8UUzcjCqGrlDm/6mTT+QMO3DRP3q0QquANelZyfmS9RRFM=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