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17F" w:rsidRDefault="00000000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  <w:t>Homework #6</w:t>
      </w:r>
    </w:p>
    <w:p w14:paraId="00000002" w14:textId="77777777" w:rsidR="00E7717F" w:rsidRDefault="00E7717F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</w:pPr>
    </w:p>
    <w:p w14:paraId="00000003" w14:textId="77777777" w:rsidR="00E7717F" w:rsidRDefault="00000000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  <w:t xml:space="preserve">Amira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  <w:t>Elmakawy</w:t>
      </w:r>
      <w:proofErr w:type="spellEnd"/>
    </w:p>
    <w:p w14:paraId="00000004" w14:textId="77777777" w:rsidR="00E7717F" w:rsidRDefault="00E7717F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5F5"/>
        </w:rPr>
      </w:pPr>
    </w:p>
    <w:p w14:paraId="00000005" w14:textId="77777777" w:rsidR="00E7717F" w:rsidRDefault="00E7717F">
      <w:pPr>
        <w:rPr>
          <w:color w:val="333333"/>
          <w:sz w:val="20"/>
          <w:szCs w:val="20"/>
          <w:shd w:val="clear" w:color="auto" w:fill="F5F5F5"/>
        </w:rPr>
      </w:pPr>
    </w:p>
    <w:p w14:paraId="00000006" w14:textId="49F3A133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F5F5F5"/>
        </w:rPr>
        <w:t xml:space="preserve">Article </w:t>
      </w:r>
      <w:r w:rsidR="003501F6"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F5F5F5"/>
        </w:rPr>
        <w:t>1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” The Impact of the Economic Crisis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Happiness”  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“Dora Gudrun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Gudmundsdottir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”.</w:t>
      </w:r>
    </w:p>
    <w:p w14:paraId="00000007" w14:textId="557CB94C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It Points out to the causation of the increase or decrease in income on the happiness and correlation between unemployment and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unhappiness,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and this explores which groups are more vulnerable to changes according to demographic factors and health.</w:t>
      </w:r>
    </w:p>
    <w:p w14:paraId="00000008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09" w14:textId="1898BF7F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It also studies how the economic recession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effects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on the mental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health,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mortality and suicide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rate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which leads to the unhappiness.</w:t>
      </w:r>
    </w:p>
    <w:p w14:paraId="0000000A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0B" w14:textId="4183C4A5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This paper indicates how well a society is doing as a good indicator to the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wellbeing.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and determines how money can buy happiness.</w:t>
      </w:r>
    </w:p>
    <w:p w14:paraId="0000000C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0D" w14:textId="0A94E93F" w:rsidR="00E7717F" w:rsidRDefault="003501F6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Data:</w:t>
      </w:r>
      <w:r w:rsidR="00000000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A postal Health Survey conducted by the PHI that was sent out in October 2007 and again in November 2009. </w:t>
      </w:r>
    </w:p>
    <w:p w14:paraId="0000000E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0F" w14:textId="4FC179BA" w:rsidR="00E7717F" w:rsidRDefault="003501F6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Results:</w:t>
      </w:r>
      <w:r w:rsidR="00000000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</w:t>
      </w:r>
    </w:p>
    <w:p w14:paraId="00000010" w14:textId="4197BC1F" w:rsidR="00E771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Women had a higher happiness rate in 2007 compared to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men.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</w:t>
      </w:r>
    </w:p>
    <w:p w14:paraId="00000011" w14:textId="77777777" w:rsidR="00E771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Results indicate that mostly the financial difficulties determine and predict the level of happiness.</w:t>
      </w:r>
    </w:p>
    <w:p w14:paraId="00000012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3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ttps://www-jstor-org.ccny-proxy1.libr.ccny.cuny.edu/stable/24719093?searchText=deaton+paper+on+global+happiness&amp;searchUri=%2Faction%2FdoBasicSearch%3FQuery%3Ddeaton%2Bpaper%2Bon%2Bglobal%2Bhappiness&amp;ab_segments=0%2Fbasic_search_gsv2%2Fcontrol&amp;refreqid=fastly-default%3Aa22cec87fbad2fb5f39885db68d6fa19&amp;seq=7#metadata_info_tab_contents</w:t>
      </w:r>
    </w:p>
    <w:p w14:paraId="00000014" w14:textId="77777777" w:rsidR="00E7717F" w:rsidRDefault="00E7717F">
      <w:pPr>
        <w:rPr>
          <w:sz w:val="20"/>
          <w:szCs w:val="20"/>
          <w:shd w:val="clear" w:color="auto" w:fill="F5F5F5"/>
        </w:rPr>
      </w:pPr>
    </w:p>
    <w:p w14:paraId="00000015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F5F5F5"/>
        </w:rPr>
        <w:t xml:space="preserve">Article </w:t>
      </w:r>
      <w:proofErr w:type="gramStart"/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F5F5F5"/>
        </w:rPr>
        <w:t>2 :</w:t>
      </w:r>
      <w:proofErr w:type="gramEnd"/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F5F5F5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5F5F5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Two Happiness Puzzles” by “Angus Deaton and Arthur A. Stone”</w:t>
      </w:r>
    </w:p>
    <w:p w14:paraId="00000016" w14:textId="0E51D27C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Studies two levels of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happiness,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(left fork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That income ,education and health are positively linked with (SWB) (Subjective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wellbeing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) , and (right fork) : That unemployment is much worse than loss of income.</w:t>
      </w:r>
    </w:p>
    <w:p w14:paraId="00000017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8" w14:textId="47A078EB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Using the data from the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U.S,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Canada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Europe , and developing countries in which researchers regressed some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wellbeing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measures on both individual income and average income over some local area.</w:t>
      </w:r>
    </w:p>
    <w:p w14:paraId="00000019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A" w14:textId="592547C0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lastRenderedPageBreak/>
        <w:t xml:space="preserve">Basic 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The Gallup </w:t>
      </w:r>
      <w:proofErr w:type="spellStart"/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Healthways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wellbeing Index Survey.</w:t>
      </w:r>
    </w:p>
    <w:p w14:paraId="0000001B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C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D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1E" w14:textId="26017835" w:rsidR="00E7717F" w:rsidRDefault="003501F6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Results:</w:t>
      </w:r>
      <w:r w:rsidR="00000000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</w:t>
      </w:r>
    </w:p>
    <w:p w14:paraId="0000001F" w14:textId="77777777" w:rsidR="00E7717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There are rich countries that are still ranked as unhappy countries.</w:t>
      </w:r>
    </w:p>
    <w:p w14:paraId="00000020" w14:textId="77777777" w:rsidR="00E7717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The data used doesn’t support that income generates externalities for others.</w:t>
      </w:r>
    </w:p>
    <w:p w14:paraId="00000021" w14:textId="7968E4F4" w:rsidR="00E7717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More religious individuals should have higher well-</w:t>
      </w:r>
      <w:r w:rsidR="003501F6"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being,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But that didn’t apply in the U.S in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data 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As data showed that religious states have lower average ladder values and the more religious states are more sharply poorer.</w:t>
      </w:r>
    </w:p>
    <w:p w14:paraId="00000022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23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24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https://www-jstor-org.ccny-proxy1.libr.ccny.cuny.edu/stable/23469799?seq=7#metadata_info_tab_contents</w:t>
      </w:r>
    </w:p>
    <w:p w14:paraId="00000025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26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14:paraId="00000027" w14:textId="77777777" w:rsidR="00E7717F" w:rsidRDefault="00E7717F">
      <w:pPr>
        <w:rPr>
          <w:sz w:val="20"/>
          <w:szCs w:val="20"/>
          <w:shd w:val="clear" w:color="auto" w:fill="F5F5F5"/>
        </w:rPr>
      </w:pPr>
    </w:p>
    <w:p w14:paraId="00000028" w14:textId="77777777" w:rsidR="00E7717F" w:rsidRDefault="00E7717F">
      <w:pPr>
        <w:rPr>
          <w:sz w:val="20"/>
          <w:szCs w:val="20"/>
          <w:shd w:val="clear" w:color="auto" w:fill="F5F5F5"/>
        </w:rPr>
      </w:pPr>
    </w:p>
    <w:p w14:paraId="00000029" w14:textId="77777777" w:rsidR="00E7717F" w:rsidRDefault="00E7717F">
      <w:pPr>
        <w:rPr>
          <w:sz w:val="20"/>
          <w:szCs w:val="20"/>
          <w:shd w:val="clear" w:color="auto" w:fill="F5F5F5"/>
        </w:rPr>
      </w:pPr>
    </w:p>
    <w:p w14:paraId="0000002A" w14:textId="77777777" w:rsidR="00E7717F" w:rsidRDefault="00E7717F">
      <w:pPr>
        <w:rPr>
          <w:sz w:val="20"/>
          <w:szCs w:val="20"/>
          <w:shd w:val="clear" w:color="auto" w:fill="F5F5F5"/>
        </w:rPr>
      </w:pPr>
    </w:p>
    <w:p w14:paraId="0000002B" w14:textId="77777777" w:rsidR="00E7717F" w:rsidRDefault="00E7717F">
      <w:pPr>
        <w:rPr>
          <w:shd w:val="clear" w:color="auto" w:fill="F5F5F5"/>
        </w:rPr>
      </w:pPr>
    </w:p>
    <w:p w14:paraId="0000002C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xtabs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~ TWDAYS + EEDUC)</w:t>
      </w:r>
    </w:p>
    <w:p w14:paraId="0000002D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                                   EEDUC</w:t>
      </w:r>
    </w:p>
    <w:p w14:paraId="0000002E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TWDAYS                               less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HS diploma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coll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assoc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deg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bach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deg adv deg</w:t>
      </w:r>
    </w:p>
    <w:p w14:paraId="0000002F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 had 1-2 telework days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5F5F5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past week            6      12        152       537       272     1439    1667</w:t>
      </w:r>
    </w:p>
    <w:p w14:paraId="00000030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 had 3-4 telework days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5F5F5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past week            3      10        108       395       174     1211    1348</w:t>
      </w:r>
    </w:p>
    <w:p w14:paraId="00000031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 had 5+ telework days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5F5F5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past week            12      22        328      1247       617     3205    2905</w:t>
      </w:r>
    </w:p>
    <w:p w14:paraId="00000032" w14:textId="77777777" w:rsidR="00E7717F" w:rsidRDefault="00000000">
      <w:pPr>
        <w:spacing w:after="160" w:line="34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 had no telework days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5F5F5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 xml:space="preserve"> past week           246     551       4285      6977      3518     6637    5861</w:t>
      </w:r>
    </w:p>
    <w:p w14:paraId="00000033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                                                              267    595       4873     9156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4581  12492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11781</w:t>
      </w:r>
    </w:p>
    <w:p w14:paraId="00000034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m:oMath>
        <m:r>
          <w:rPr>
            <w:rFonts w:ascii="Cambria Math" w:hAnsi="Cambria Math"/>
          </w:rPr>
          <m:t>≥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0.08    0.07       0.12        0.24     0.23    0.47     0.50</w:t>
      </w:r>
    </w:p>
    <w:p w14:paraId="00000035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{&lt; BA and TW</w:t>
      </w:r>
      <m:oMath>
        <m:r>
          <w:rPr>
            <w:rFonts w:ascii="Cambria Math" w:hAnsi="Cambria Math"/>
          </w:rPr>
          <m:t>≥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3895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BA+ and TW</w:t>
      </w:r>
      <m:oMath>
        <m:r>
          <w:rPr>
            <w:rFonts w:ascii="Cambria Math" w:hAnsi="Cambria Math"/>
          </w:rPr>
          <m:t>≥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1} = 11775</m:t>
        </m:r>
      </m:oMath>
    </w:p>
    <w:p w14:paraId="00000037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{&lt;BA and TW=0} = 15577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BA+ and TW = 0 } = 12498</w:t>
      </w:r>
    </w:p>
    <w:p w14:paraId="00000039" w14:textId="77777777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                        19472                                                                12498</w:t>
      </w:r>
    </w:p>
    <w:p w14:paraId="0000003A" w14:textId="3488C376" w:rsidR="00E7717F" w:rsidRDefault="003501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Proportions: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            0.20                                                                     0.49 </w:t>
      </w:r>
    </w:p>
    <w:p w14:paraId="0000003B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6E126BD1" w:rsidR="00E7717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value &lt; 0.00001 where the result is significant at &lt;</w:t>
      </w:r>
      <w:r w:rsidR="003501F6">
        <w:rPr>
          <w:rFonts w:ascii="Times New Roman" w:eastAsia="Times New Roman" w:hAnsi="Times New Roman" w:cs="Times New Roman"/>
          <w:sz w:val="24"/>
          <w:szCs w:val="24"/>
        </w:rPr>
        <w:t>0.05.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1F6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is a high causation between the days and education.</w:t>
      </w:r>
    </w:p>
    <w:p w14:paraId="0000003D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7717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https://github.com/amiraelmakawy/Question-3-in-exam-.-R/blob/main/question%203%20in%20exam.R</w:t>
      </w:r>
    </w:p>
    <w:p w14:paraId="0000003F" w14:textId="77777777" w:rsidR="00E7717F" w:rsidRDefault="00E7717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771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85C"/>
    <w:multiLevelType w:val="multilevel"/>
    <w:tmpl w:val="2A125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FF113A"/>
    <w:multiLevelType w:val="multilevel"/>
    <w:tmpl w:val="0234C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2688772">
    <w:abstractNumId w:val="1"/>
  </w:num>
  <w:num w:numId="2" w16cid:durableId="2594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7F"/>
    <w:rsid w:val="003501F6"/>
    <w:rsid w:val="00E7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072E"/>
  <w15:docId w15:val="{C9A95320-933E-44F8-BD45-04B250A2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A ELMAKAWY</cp:lastModifiedBy>
  <cp:revision>2</cp:revision>
  <dcterms:created xsi:type="dcterms:W3CDTF">2022-10-28T07:44:00Z</dcterms:created>
  <dcterms:modified xsi:type="dcterms:W3CDTF">2022-10-28T07:47:00Z</dcterms:modified>
</cp:coreProperties>
</file>