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mysql</w:t>
      </w:r>
      <w:r>
        <w:rPr>
          <w:rFonts w:hint="eastAsia"/>
          <w:lang w:val="en-US" w:eastAsia="zh-Hans"/>
        </w:rPr>
        <w:t>学习笔记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事务的四大特性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ACID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A：原子性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整个事务中的所有操作必须一致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不可分割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要么全部执行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要不全部不执行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一致性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所有的原子操作执行状态必须一致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要么全部成功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要不全部失败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隔离型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一个事务所有的操作应该是对于其他的事务是不可见的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各个事务相互之间不受影响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持久性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相对的持久性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数据一旦提交就会保存到数据库中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持久性存储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14429"/>
    <w:multiLevelType w:val="singleLevel"/>
    <w:tmpl w:val="6111442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4533"/>
    <w:rsid w:val="7D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2021-08-09T22:53:00Z</dcterms:created>
  <dc:creator>xiefei</dc:creator>
  <cp:lastModifiedBy>xiefei</cp:lastModifiedBy>
  <dcterms:modified xsi:type="dcterms:W3CDTF">2021-08-09T23:09:58Z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