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8A11A" w14:textId="7C32132F" w:rsidR="008854BB" w:rsidRPr="00E55782" w:rsidRDefault="008854BB" w:rsidP="008854BB">
      <w:pPr>
        <w:jc w:val="center"/>
        <w:rPr>
          <w:rFonts w:asciiTheme="majorBidi" w:hAnsiTheme="majorBidi" w:cstheme="majorBidi"/>
          <w:b/>
          <w:bCs/>
          <w:sz w:val="28"/>
          <w:szCs w:val="28"/>
        </w:rPr>
      </w:pPr>
      <w:r w:rsidRPr="00E55782">
        <w:rPr>
          <w:rFonts w:asciiTheme="majorBidi" w:hAnsiTheme="majorBidi" w:cstheme="majorBidi"/>
          <w:b/>
          <w:bCs/>
          <w:sz w:val="28"/>
          <w:szCs w:val="28"/>
        </w:rPr>
        <w:t>HEALTHCARE ANALYTICS</w:t>
      </w:r>
    </w:p>
    <w:p w14:paraId="10B5DDDC" w14:textId="095ECF57" w:rsidR="008854BB" w:rsidRPr="00E55782" w:rsidRDefault="008854BB" w:rsidP="008854BB">
      <w:pPr>
        <w:jc w:val="center"/>
        <w:rPr>
          <w:rFonts w:asciiTheme="majorBidi" w:hAnsiTheme="majorBidi" w:cstheme="majorBidi"/>
          <w:sz w:val="28"/>
          <w:szCs w:val="28"/>
        </w:rPr>
      </w:pPr>
      <w:r w:rsidRPr="00E55782">
        <w:rPr>
          <w:rFonts w:asciiTheme="majorBidi" w:hAnsiTheme="majorBidi" w:cstheme="majorBidi"/>
          <w:b/>
          <w:bCs/>
          <w:sz w:val="28"/>
          <w:szCs w:val="28"/>
        </w:rPr>
        <w:t>MSBA 382</w:t>
      </w:r>
    </w:p>
    <w:p w14:paraId="7D5918C4" w14:textId="77777777" w:rsidR="008854BB" w:rsidRPr="00E55782" w:rsidRDefault="008854BB" w:rsidP="008854BB">
      <w:pPr>
        <w:jc w:val="center"/>
        <w:rPr>
          <w:rFonts w:asciiTheme="majorBidi" w:hAnsiTheme="majorBidi" w:cstheme="majorBidi"/>
          <w:sz w:val="28"/>
          <w:szCs w:val="28"/>
        </w:rPr>
      </w:pPr>
      <w:r w:rsidRPr="00E55782">
        <w:rPr>
          <w:rFonts w:asciiTheme="majorBidi" w:hAnsiTheme="majorBidi" w:cstheme="majorBidi"/>
          <w:b/>
          <w:bCs/>
          <w:sz w:val="28"/>
          <w:szCs w:val="28"/>
        </w:rPr>
        <w:t>Diabetes Analytics Dashboard</w:t>
      </w:r>
    </w:p>
    <w:p w14:paraId="5E180B7E" w14:textId="77777777" w:rsidR="008854BB" w:rsidRPr="00E55782" w:rsidRDefault="008854BB" w:rsidP="008854BB">
      <w:pPr>
        <w:jc w:val="center"/>
        <w:rPr>
          <w:rFonts w:asciiTheme="majorBidi" w:hAnsiTheme="majorBidi" w:cstheme="majorBidi"/>
          <w:sz w:val="28"/>
          <w:szCs w:val="28"/>
        </w:rPr>
      </w:pPr>
      <w:r w:rsidRPr="00E55782">
        <w:rPr>
          <w:rFonts w:asciiTheme="majorBidi" w:hAnsiTheme="majorBidi" w:cstheme="majorBidi"/>
          <w:b/>
          <w:bCs/>
          <w:sz w:val="28"/>
          <w:szCs w:val="28"/>
        </w:rPr>
        <w:t>A Consultant-to-Client Manual</w:t>
      </w:r>
    </w:p>
    <w:p w14:paraId="030AD817" w14:textId="2373C513" w:rsidR="008854BB" w:rsidRPr="00E55782" w:rsidRDefault="008854BB" w:rsidP="008854BB">
      <w:pPr>
        <w:jc w:val="center"/>
        <w:rPr>
          <w:rFonts w:asciiTheme="majorBidi" w:hAnsiTheme="majorBidi" w:cstheme="majorBidi"/>
          <w:sz w:val="28"/>
          <w:szCs w:val="28"/>
        </w:rPr>
      </w:pPr>
      <w:r w:rsidRPr="00E55782">
        <w:rPr>
          <w:rFonts w:asciiTheme="majorBidi" w:hAnsiTheme="majorBidi" w:cstheme="majorBidi"/>
          <w:b/>
          <w:bCs/>
          <w:sz w:val="28"/>
          <w:szCs w:val="28"/>
        </w:rPr>
        <w:t>Prepared by:</w:t>
      </w:r>
      <w:r w:rsidRPr="00E55782">
        <w:rPr>
          <w:rFonts w:asciiTheme="majorBidi" w:hAnsiTheme="majorBidi" w:cstheme="majorBidi"/>
          <w:sz w:val="28"/>
          <w:szCs w:val="28"/>
        </w:rPr>
        <w:t xml:space="preserve"> A</w:t>
      </w:r>
      <w:r w:rsidRPr="00E55782">
        <w:rPr>
          <w:rFonts w:asciiTheme="majorBidi" w:hAnsiTheme="majorBidi" w:cstheme="majorBidi"/>
          <w:sz w:val="28"/>
          <w:szCs w:val="28"/>
        </w:rPr>
        <w:t>mira Hala Merheb</w:t>
      </w:r>
    </w:p>
    <w:p w14:paraId="52108B66" w14:textId="07D8CE6C" w:rsidR="008854BB" w:rsidRPr="00E55782" w:rsidRDefault="008854BB" w:rsidP="008854BB">
      <w:pPr>
        <w:jc w:val="center"/>
        <w:rPr>
          <w:rFonts w:asciiTheme="majorBidi" w:hAnsiTheme="majorBidi" w:cstheme="majorBidi"/>
          <w:sz w:val="28"/>
          <w:szCs w:val="28"/>
        </w:rPr>
      </w:pPr>
      <w:r w:rsidRPr="00E55782">
        <w:rPr>
          <w:rFonts w:asciiTheme="majorBidi" w:hAnsiTheme="majorBidi" w:cstheme="majorBidi"/>
          <w:b/>
          <w:bCs/>
          <w:sz w:val="28"/>
          <w:szCs w:val="28"/>
        </w:rPr>
        <w:t>Date:</w:t>
      </w:r>
      <w:r w:rsidRPr="00E55782">
        <w:rPr>
          <w:rFonts w:asciiTheme="majorBidi" w:hAnsiTheme="majorBidi" w:cstheme="majorBidi"/>
          <w:sz w:val="28"/>
          <w:szCs w:val="28"/>
        </w:rPr>
        <w:t xml:space="preserve"> June 30, 2026</w:t>
      </w:r>
    </w:p>
    <w:p w14:paraId="0C3B31BC" w14:textId="77777777" w:rsidR="008854BB" w:rsidRPr="00E55782" w:rsidRDefault="008854BB" w:rsidP="008854BB">
      <w:pPr>
        <w:rPr>
          <w:rFonts w:asciiTheme="majorBidi" w:hAnsiTheme="majorBidi" w:cstheme="majorBidi"/>
        </w:rPr>
      </w:pPr>
    </w:p>
    <w:p w14:paraId="6313CD99" w14:textId="22A987F6" w:rsidR="00523F98" w:rsidRPr="00E55782" w:rsidRDefault="008854BB">
      <w:pPr>
        <w:rPr>
          <w:rFonts w:asciiTheme="majorBidi" w:hAnsiTheme="majorBidi" w:cstheme="majorBidi"/>
          <w:b/>
          <w:bCs/>
          <w:sz w:val="28"/>
          <w:szCs w:val="28"/>
        </w:rPr>
      </w:pPr>
      <w:r w:rsidRPr="00E55782">
        <w:rPr>
          <w:rFonts w:asciiTheme="majorBidi" w:hAnsiTheme="majorBidi" w:cstheme="majorBidi"/>
          <w:b/>
          <w:bCs/>
          <w:sz w:val="28"/>
          <w:szCs w:val="28"/>
        </w:rPr>
        <w:t>1-Summary:</w:t>
      </w:r>
    </w:p>
    <w:p w14:paraId="3C7A75E5" w14:textId="77777777" w:rsidR="00BD7E62" w:rsidRPr="00E55782" w:rsidRDefault="00BD7E62" w:rsidP="00BD7E62">
      <w:pPr>
        <w:rPr>
          <w:rFonts w:asciiTheme="majorBidi" w:hAnsiTheme="majorBidi" w:cstheme="majorBidi"/>
        </w:rPr>
      </w:pPr>
      <w:r w:rsidRPr="00E55782">
        <w:rPr>
          <w:rFonts w:asciiTheme="majorBidi" w:hAnsiTheme="majorBidi" w:cstheme="majorBidi"/>
        </w:rPr>
        <w:t>The Diabetes Analytics Dashboard, a consulting-grade analytical tool designed to assist your institution in understanding diabetes severity, identifying at-risk patient profiles, and screening specific patients using a predictive risk model, is described in this manual. Using a live, active web application, the system connects clinical data at individual level with global epidemiological information.</w:t>
      </w:r>
    </w:p>
    <w:p w14:paraId="2E33A22C" w14:textId="4109A07E" w:rsidR="008854BB" w:rsidRPr="00E55782" w:rsidRDefault="00BD7E62" w:rsidP="00BD7E62">
      <w:pPr>
        <w:rPr>
          <w:rFonts w:asciiTheme="majorBidi" w:hAnsiTheme="majorBidi" w:cstheme="majorBidi"/>
        </w:rPr>
      </w:pPr>
      <w:r w:rsidRPr="00E55782">
        <w:rPr>
          <w:rFonts w:asciiTheme="majorBidi" w:hAnsiTheme="majorBidi" w:cstheme="majorBidi"/>
        </w:rPr>
        <w:t>The dashboard is divided into five parts: a worldwide prevalence map, a machine-learning-based risk predictor, a deep-dive clinical analysis, a demographic and risk-factor analysis, and an overview summary. This manual's Section 4 will give a detailed description of each.</w:t>
      </w:r>
    </w:p>
    <w:p w14:paraId="360AD3FE" w14:textId="4419F832" w:rsidR="00BD7E62" w:rsidRPr="00E55782" w:rsidRDefault="00BD7E62" w:rsidP="00BD7E62">
      <w:pPr>
        <w:rPr>
          <w:rFonts w:asciiTheme="majorBidi" w:hAnsiTheme="majorBidi" w:cstheme="majorBidi"/>
          <w:b/>
          <w:bCs/>
        </w:rPr>
      </w:pPr>
      <w:r w:rsidRPr="00E55782">
        <w:rPr>
          <w:rFonts w:asciiTheme="majorBidi" w:hAnsiTheme="majorBidi" w:cstheme="majorBidi"/>
          <w:b/>
          <w:bCs/>
        </w:rPr>
        <w:t>2-Data sources:</w:t>
      </w:r>
    </w:p>
    <w:p w14:paraId="238F4171" w14:textId="12493353" w:rsidR="00BD7E62" w:rsidRPr="00E55782" w:rsidRDefault="00BD7E62" w:rsidP="00BD7E62">
      <w:pPr>
        <w:rPr>
          <w:rFonts w:asciiTheme="majorBidi" w:hAnsiTheme="majorBidi" w:cstheme="majorBidi"/>
        </w:rPr>
      </w:pPr>
      <w:r w:rsidRPr="00E55782">
        <w:rPr>
          <w:rFonts w:asciiTheme="majorBidi" w:hAnsiTheme="majorBidi" w:cstheme="majorBidi"/>
        </w:rPr>
        <w:t>The dashboard uses two complementing datasets to offer both more wide population-level background and detailed patient-level information.</w:t>
      </w:r>
    </w:p>
    <w:p w14:paraId="22FD2420" w14:textId="32115D3B" w:rsidR="00BD7E62" w:rsidRPr="00E55782" w:rsidRDefault="00BD7E62" w:rsidP="00BD7E62">
      <w:pPr>
        <w:rPr>
          <w:rFonts w:asciiTheme="majorBidi" w:hAnsiTheme="majorBidi" w:cstheme="majorBidi"/>
        </w:rPr>
      </w:pPr>
      <w:r w:rsidRPr="00E55782">
        <w:rPr>
          <w:rFonts w:asciiTheme="majorBidi" w:hAnsiTheme="majorBidi" w:cstheme="majorBidi"/>
          <w:b/>
          <w:bCs/>
        </w:rPr>
        <w:t>2.1</w:t>
      </w:r>
      <w:r w:rsidRPr="00E55782">
        <w:rPr>
          <w:rFonts w:asciiTheme="majorBidi" w:hAnsiTheme="majorBidi" w:cstheme="majorBidi"/>
        </w:rPr>
        <w:t xml:space="preserve"> </w:t>
      </w:r>
      <w:r w:rsidRPr="00E55782">
        <w:rPr>
          <w:rFonts w:asciiTheme="majorBidi" w:hAnsiTheme="majorBidi" w:cstheme="majorBidi"/>
        </w:rPr>
        <w:t>The Pima Indian Diabetes Data</w:t>
      </w:r>
      <w:r w:rsidRPr="00E55782">
        <w:rPr>
          <w:rFonts w:asciiTheme="majorBidi" w:hAnsiTheme="majorBidi" w:cstheme="majorBidi"/>
        </w:rPr>
        <w:t>:</w:t>
      </w:r>
    </w:p>
    <w:p w14:paraId="2AA42DFB" w14:textId="2C9D054D" w:rsidR="00BD7E62" w:rsidRPr="00E55782" w:rsidRDefault="00BD7E62" w:rsidP="00BD7E62">
      <w:pPr>
        <w:rPr>
          <w:rFonts w:asciiTheme="majorBidi" w:hAnsiTheme="majorBidi" w:cstheme="majorBidi"/>
        </w:rPr>
      </w:pPr>
      <w:r w:rsidRPr="00E55782">
        <w:rPr>
          <w:rFonts w:asciiTheme="majorBidi" w:hAnsiTheme="majorBidi" w:cstheme="majorBidi"/>
        </w:rPr>
        <w:t>The demographic data, clinical, and prediction elements of the dashboard are powered by this main health data</w:t>
      </w:r>
      <w:r w:rsidRPr="00E55782">
        <w:rPr>
          <w:rFonts w:asciiTheme="majorBidi" w:hAnsiTheme="majorBidi" w:cstheme="majorBidi"/>
        </w:rPr>
        <w:t>.</w:t>
      </w:r>
    </w:p>
    <w:p w14:paraId="79067DDD" w14:textId="77777777" w:rsidR="00BD7E62" w:rsidRPr="00E55782" w:rsidRDefault="00BD7E62" w:rsidP="00BD7E62">
      <w:pPr>
        <w:pStyle w:val="ListParagraph"/>
        <w:numPr>
          <w:ilvl w:val="0"/>
          <w:numId w:val="1"/>
        </w:numPr>
        <w:rPr>
          <w:rFonts w:asciiTheme="majorBidi" w:hAnsiTheme="majorBidi" w:cstheme="majorBidi"/>
        </w:rPr>
      </w:pPr>
      <w:r w:rsidRPr="00E55782">
        <w:rPr>
          <w:rFonts w:asciiTheme="majorBidi" w:hAnsiTheme="majorBidi" w:cstheme="majorBidi"/>
        </w:rPr>
        <w:t>Source: Kaggle/UCI Machine Learning Repository, National Institute of Diabetes and Digestive and Kidney Diseases</w:t>
      </w:r>
    </w:p>
    <w:p w14:paraId="113E3326" w14:textId="77777777" w:rsidR="00BD7E62" w:rsidRPr="00E55782" w:rsidRDefault="00BD7E62" w:rsidP="00BD7E62">
      <w:pPr>
        <w:pStyle w:val="ListParagraph"/>
        <w:numPr>
          <w:ilvl w:val="0"/>
          <w:numId w:val="1"/>
        </w:numPr>
        <w:rPr>
          <w:rFonts w:asciiTheme="majorBidi" w:hAnsiTheme="majorBidi" w:cstheme="majorBidi"/>
        </w:rPr>
      </w:pPr>
      <w:r w:rsidRPr="00E55782">
        <w:rPr>
          <w:rFonts w:asciiTheme="majorBidi" w:hAnsiTheme="majorBidi" w:cstheme="majorBidi"/>
        </w:rPr>
        <w:t xml:space="preserve">Population: 768 female patients </w:t>
      </w:r>
    </w:p>
    <w:p w14:paraId="60D08685" w14:textId="77777777" w:rsidR="00BD7E62" w:rsidRPr="00E55782" w:rsidRDefault="00BD7E62" w:rsidP="00BD7E62">
      <w:pPr>
        <w:pStyle w:val="ListParagraph"/>
        <w:numPr>
          <w:ilvl w:val="0"/>
          <w:numId w:val="1"/>
        </w:numPr>
        <w:rPr>
          <w:rFonts w:asciiTheme="majorBidi" w:hAnsiTheme="majorBidi" w:cstheme="majorBidi"/>
        </w:rPr>
      </w:pPr>
      <w:r w:rsidRPr="00E55782">
        <w:rPr>
          <w:rFonts w:asciiTheme="majorBidi" w:hAnsiTheme="majorBidi" w:cstheme="majorBidi"/>
        </w:rPr>
        <w:t xml:space="preserve">Structure: </w:t>
      </w:r>
      <w:r w:rsidRPr="00E55782">
        <w:rPr>
          <w:rFonts w:asciiTheme="majorBidi" w:hAnsiTheme="majorBidi" w:cstheme="majorBidi"/>
        </w:rPr>
        <w:t xml:space="preserve">1 </w:t>
      </w:r>
      <w:r w:rsidRPr="00E55782">
        <w:rPr>
          <w:rFonts w:asciiTheme="majorBidi" w:hAnsiTheme="majorBidi" w:cstheme="majorBidi"/>
        </w:rPr>
        <w:t>binary result (diabetic or non-diabetic)</w:t>
      </w:r>
      <w:r w:rsidRPr="00E55782">
        <w:rPr>
          <w:rFonts w:asciiTheme="majorBidi" w:hAnsiTheme="majorBidi" w:cstheme="majorBidi"/>
        </w:rPr>
        <w:t>, and 8 input variables</w:t>
      </w:r>
    </w:p>
    <w:p w14:paraId="5C6F7F1D" w14:textId="77777777" w:rsidR="00BD7E62" w:rsidRPr="00E55782" w:rsidRDefault="00BD7E62" w:rsidP="00BD7E62">
      <w:pPr>
        <w:pStyle w:val="ListParagraph"/>
        <w:numPr>
          <w:ilvl w:val="0"/>
          <w:numId w:val="1"/>
        </w:numPr>
        <w:rPr>
          <w:rFonts w:asciiTheme="majorBidi" w:hAnsiTheme="majorBidi" w:cstheme="majorBidi"/>
        </w:rPr>
      </w:pPr>
      <w:r w:rsidRPr="00E55782">
        <w:rPr>
          <w:rFonts w:asciiTheme="majorBidi" w:hAnsiTheme="majorBidi" w:cstheme="majorBidi"/>
        </w:rPr>
        <w:t xml:space="preserve">Data quality: five variables had biologically unverified </w:t>
      </w:r>
      <w:r w:rsidRPr="00E55782">
        <w:rPr>
          <w:rFonts w:asciiTheme="majorBidi" w:hAnsiTheme="majorBidi" w:cstheme="majorBidi"/>
        </w:rPr>
        <w:t xml:space="preserve">zero values, </w:t>
      </w:r>
      <w:r w:rsidRPr="00E55782">
        <w:rPr>
          <w:rFonts w:asciiTheme="majorBidi" w:hAnsiTheme="majorBidi" w:cstheme="majorBidi"/>
        </w:rPr>
        <w:t>though there were no missing (null) values or duplicate data</w:t>
      </w:r>
    </w:p>
    <w:p w14:paraId="61ED27A5" w14:textId="77777777" w:rsidR="00BD7E62" w:rsidRPr="00E55782" w:rsidRDefault="00BD7E62" w:rsidP="00BD7E62">
      <w:pPr>
        <w:rPr>
          <w:rFonts w:asciiTheme="majorBidi" w:hAnsiTheme="majorBidi" w:cstheme="majorBidi"/>
        </w:rPr>
      </w:pPr>
    </w:p>
    <w:p w14:paraId="49BB389F" w14:textId="77777777" w:rsidR="00BD7E62" w:rsidRPr="00E55782" w:rsidRDefault="00BD7E62" w:rsidP="00BD7E62">
      <w:pPr>
        <w:rPr>
          <w:rFonts w:asciiTheme="majorBidi" w:hAnsiTheme="majorBidi" w:cstheme="majorBidi"/>
        </w:rPr>
      </w:pPr>
      <w:r w:rsidRPr="00E55782">
        <w:rPr>
          <w:rFonts w:asciiTheme="majorBidi" w:hAnsiTheme="majorBidi" w:cstheme="majorBidi"/>
          <w:b/>
          <w:bCs/>
        </w:rPr>
        <w:t>2.2</w:t>
      </w:r>
      <w:r w:rsidRPr="00E55782">
        <w:rPr>
          <w:rFonts w:asciiTheme="majorBidi" w:hAnsiTheme="majorBidi" w:cstheme="majorBidi"/>
        </w:rPr>
        <w:t xml:space="preserve"> IDF global diabetes Atlas:</w:t>
      </w:r>
    </w:p>
    <w:p w14:paraId="5B262A55" w14:textId="29FEFCBC" w:rsidR="00BD7E62" w:rsidRPr="00E55782" w:rsidRDefault="00212F38" w:rsidP="00BD7E62">
      <w:pPr>
        <w:rPr>
          <w:rFonts w:asciiTheme="majorBidi" w:hAnsiTheme="majorBidi" w:cstheme="majorBidi"/>
        </w:rPr>
      </w:pPr>
      <w:r w:rsidRPr="00E55782">
        <w:rPr>
          <w:rFonts w:asciiTheme="majorBidi" w:hAnsiTheme="majorBidi" w:cstheme="majorBidi"/>
        </w:rPr>
        <w:lastRenderedPageBreak/>
        <w:t>The international and local background that supports the patient-level analysis is provided by this dataset</w:t>
      </w:r>
    </w:p>
    <w:p w14:paraId="6DB28D76" w14:textId="77777777" w:rsidR="00212F38" w:rsidRPr="00E55782" w:rsidRDefault="00212F38" w:rsidP="00212F38">
      <w:pPr>
        <w:pStyle w:val="ListParagraph"/>
        <w:numPr>
          <w:ilvl w:val="0"/>
          <w:numId w:val="2"/>
        </w:numPr>
        <w:rPr>
          <w:rFonts w:asciiTheme="majorBidi" w:hAnsiTheme="majorBidi" w:cstheme="majorBidi"/>
        </w:rPr>
      </w:pPr>
      <w:r w:rsidRPr="00E55782">
        <w:rPr>
          <w:rFonts w:asciiTheme="majorBidi" w:hAnsiTheme="majorBidi" w:cstheme="majorBidi"/>
        </w:rPr>
        <w:t>Source: Diabetes Atlas, 10th Edition (2021), International Diabetes Federation (IDF)</w:t>
      </w:r>
    </w:p>
    <w:p w14:paraId="1AFFA6C5" w14:textId="77777777" w:rsidR="00212F38" w:rsidRPr="00E55782" w:rsidRDefault="00212F38" w:rsidP="00212F38">
      <w:pPr>
        <w:pStyle w:val="ListParagraph"/>
        <w:numPr>
          <w:ilvl w:val="0"/>
          <w:numId w:val="2"/>
        </w:numPr>
        <w:rPr>
          <w:rFonts w:asciiTheme="majorBidi" w:hAnsiTheme="majorBidi" w:cstheme="majorBidi"/>
        </w:rPr>
      </w:pPr>
      <w:r w:rsidRPr="00E55782">
        <w:rPr>
          <w:rFonts w:asciiTheme="majorBidi" w:hAnsiTheme="majorBidi" w:cstheme="majorBidi"/>
        </w:rPr>
        <w:t xml:space="preserve">Coverage rate: diabetes </w:t>
      </w:r>
      <w:r w:rsidRPr="00E55782">
        <w:rPr>
          <w:rFonts w:asciiTheme="majorBidi" w:hAnsiTheme="majorBidi" w:cstheme="majorBidi"/>
        </w:rPr>
        <w:t>rate</w:t>
      </w:r>
      <w:r w:rsidRPr="00E55782">
        <w:rPr>
          <w:rFonts w:asciiTheme="majorBidi" w:hAnsiTheme="majorBidi" w:cstheme="majorBidi"/>
        </w:rPr>
        <w:t xml:space="preserve"> (%) at the national level between individuals aging 20–79 in more than 80 countries</w:t>
      </w:r>
    </w:p>
    <w:p w14:paraId="27002A17" w14:textId="07765A39" w:rsidR="00212F38" w:rsidRPr="00E55782" w:rsidRDefault="00212F38" w:rsidP="00212F38">
      <w:pPr>
        <w:rPr>
          <w:rFonts w:asciiTheme="majorBidi" w:hAnsiTheme="majorBidi" w:cstheme="majorBidi"/>
          <w:b/>
          <w:bCs/>
          <w:sz w:val="28"/>
          <w:szCs w:val="28"/>
        </w:rPr>
      </w:pPr>
      <w:r w:rsidRPr="00E55782">
        <w:rPr>
          <w:rFonts w:asciiTheme="majorBidi" w:hAnsiTheme="majorBidi" w:cstheme="majorBidi"/>
          <w:b/>
          <w:bCs/>
          <w:sz w:val="28"/>
          <w:szCs w:val="28"/>
        </w:rPr>
        <w:t>3-Table of variables:</w:t>
      </w:r>
    </w:p>
    <w:p w14:paraId="2DFBA5F5" w14:textId="2373601F" w:rsidR="00E55782" w:rsidRPr="00E55782" w:rsidRDefault="00E55782" w:rsidP="00212F38">
      <w:pPr>
        <w:rPr>
          <w:rFonts w:asciiTheme="majorBidi" w:hAnsiTheme="majorBidi" w:cstheme="majorBidi"/>
        </w:rPr>
      </w:pPr>
      <w:r w:rsidRPr="00E55782">
        <w:rPr>
          <w:rFonts w:asciiTheme="majorBidi" w:hAnsiTheme="majorBidi" w:cstheme="majorBidi"/>
        </w:rPr>
        <w:t>Each clinical variable utilized in the dashboard is listed in the table below</w:t>
      </w:r>
      <w:r w:rsidRPr="00E55782">
        <w:rPr>
          <w:rFonts w:asciiTheme="majorBidi" w:hAnsiTheme="majorBidi" w:cstheme="majorBidi"/>
        </w:rPr>
        <w:t>, which we used from the Pima Indian diabetes data.</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40"/>
        <w:gridCol w:w="2345"/>
      </w:tblGrid>
      <w:tr w:rsidR="00212F38" w:rsidRPr="00212F38" w14:paraId="2DA28DDF" w14:textId="77777777" w:rsidTr="00212F38">
        <w:trPr>
          <w:tblHeader/>
        </w:trPr>
        <w:tc>
          <w:tcPr>
            <w:tcW w:w="2400" w:type="dxa"/>
            <w:tcBorders>
              <w:top w:val="single" w:sz="4" w:space="0" w:color="D9DEEC"/>
              <w:left w:val="single" w:sz="4" w:space="0" w:color="D9DEEC"/>
              <w:bottom w:val="single" w:sz="4" w:space="0" w:color="D9DEEC"/>
              <w:right w:val="single" w:sz="4" w:space="0" w:color="D9DEEC"/>
            </w:tcBorders>
            <w:shd w:val="clear" w:color="auto" w:fill="FFFFFF" w:themeFill="background1"/>
            <w:tcMar>
              <w:top w:w="100" w:type="dxa"/>
              <w:left w:w="140" w:type="dxa"/>
              <w:bottom w:w="100" w:type="dxa"/>
              <w:right w:w="140" w:type="dxa"/>
            </w:tcMar>
            <w:hideMark/>
          </w:tcPr>
          <w:p w14:paraId="3CCD96DC" w14:textId="77777777" w:rsidR="00212F38" w:rsidRPr="00E55782" w:rsidRDefault="00212F38" w:rsidP="00212F38">
            <w:pPr>
              <w:rPr>
                <w:rFonts w:asciiTheme="majorBidi" w:hAnsiTheme="majorBidi" w:cstheme="majorBidi"/>
              </w:rPr>
            </w:pPr>
            <w:r w:rsidRPr="00E55782">
              <w:rPr>
                <w:rFonts w:asciiTheme="majorBidi" w:hAnsiTheme="majorBidi" w:cstheme="majorBidi"/>
                <w:b/>
                <w:bCs/>
                <w:color w:val="171717" w:themeColor="background2" w:themeShade="1A"/>
              </w:rPr>
              <w:t>Variable</w:t>
            </w:r>
          </w:p>
        </w:tc>
        <w:tc>
          <w:tcPr>
            <w:tcW w:w="5240" w:type="dxa"/>
            <w:tcBorders>
              <w:top w:val="single" w:sz="4" w:space="0" w:color="D9DEEC"/>
              <w:left w:val="single" w:sz="4" w:space="0" w:color="D9DEEC"/>
              <w:bottom w:val="single" w:sz="4" w:space="0" w:color="D9DEEC"/>
              <w:right w:val="single" w:sz="4" w:space="0" w:color="D9DEEC"/>
            </w:tcBorders>
            <w:shd w:val="clear" w:color="auto" w:fill="FFFFFF" w:themeFill="background1"/>
            <w:tcMar>
              <w:top w:w="100" w:type="dxa"/>
              <w:left w:w="140" w:type="dxa"/>
              <w:bottom w:w="100" w:type="dxa"/>
              <w:right w:w="140" w:type="dxa"/>
            </w:tcMar>
            <w:hideMark/>
          </w:tcPr>
          <w:p w14:paraId="36214FD6" w14:textId="77777777" w:rsidR="00212F38" w:rsidRPr="00E55782" w:rsidRDefault="00212F38" w:rsidP="00212F38">
            <w:pPr>
              <w:rPr>
                <w:rFonts w:asciiTheme="majorBidi" w:hAnsiTheme="majorBidi" w:cstheme="majorBidi"/>
              </w:rPr>
            </w:pPr>
            <w:r w:rsidRPr="00E55782">
              <w:rPr>
                <w:rFonts w:asciiTheme="majorBidi" w:hAnsiTheme="majorBidi" w:cstheme="majorBidi"/>
                <w:b/>
                <w:bCs/>
              </w:rPr>
              <w:t>Description</w:t>
            </w:r>
          </w:p>
        </w:tc>
        <w:tc>
          <w:tcPr>
            <w:tcW w:w="2345" w:type="dxa"/>
            <w:tcBorders>
              <w:top w:val="single" w:sz="4" w:space="0" w:color="D9DEEC"/>
              <w:left w:val="single" w:sz="4" w:space="0" w:color="D9DEEC"/>
              <w:bottom w:val="single" w:sz="4" w:space="0" w:color="D9DEEC"/>
              <w:right w:val="single" w:sz="4" w:space="0" w:color="D9DEEC"/>
            </w:tcBorders>
            <w:shd w:val="clear" w:color="auto" w:fill="FFFFFF" w:themeFill="background1"/>
            <w:tcMar>
              <w:top w:w="100" w:type="dxa"/>
              <w:left w:w="140" w:type="dxa"/>
              <w:bottom w:w="100" w:type="dxa"/>
              <w:right w:w="140" w:type="dxa"/>
            </w:tcMar>
            <w:hideMark/>
          </w:tcPr>
          <w:p w14:paraId="37009D62" w14:textId="77777777" w:rsidR="00212F38" w:rsidRPr="00E55782" w:rsidRDefault="00212F38" w:rsidP="00212F38">
            <w:pPr>
              <w:rPr>
                <w:rFonts w:asciiTheme="majorBidi" w:hAnsiTheme="majorBidi" w:cstheme="majorBidi"/>
              </w:rPr>
            </w:pPr>
            <w:r w:rsidRPr="00E55782">
              <w:rPr>
                <w:rFonts w:asciiTheme="majorBidi" w:hAnsiTheme="majorBidi" w:cstheme="majorBidi"/>
                <w:b/>
                <w:bCs/>
              </w:rPr>
              <w:t>Data Quality Note</w:t>
            </w:r>
          </w:p>
        </w:tc>
      </w:tr>
      <w:tr w:rsidR="00212F38" w:rsidRPr="00212F38" w14:paraId="55460271" w14:textId="77777777" w:rsidTr="00212F38">
        <w:tc>
          <w:tcPr>
            <w:tcW w:w="240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5029729C" w14:textId="77777777" w:rsidR="00212F38" w:rsidRPr="00E55782" w:rsidRDefault="00212F38" w:rsidP="00212F38">
            <w:pPr>
              <w:rPr>
                <w:rFonts w:asciiTheme="majorBidi" w:hAnsiTheme="majorBidi" w:cstheme="majorBidi"/>
              </w:rPr>
            </w:pPr>
            <w:r w:rsidRPr="00E55782">
              <w:rPr>
                <w:rFonts w:asciiTheme="majorBidi" w:hAnsiTheme="majorBidi" w:cstheme="majorBidi"/>
              </w:rPr>
              <w:t>Pregnancies</w:t>
            </w:r>
          </w:p>
        </w:tc>
        <w:tc>
          <w:tcPr>
            <w:tcW w:w="524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611EB944" w14:textId="5739903E" w:rsidR="00212F38" w:rsidRPr="00E55782" w:rsidRDefault="00212F38" w:rsidP="00212F38">
            <w:pPr>
              <w:rPr>
                <w:rFonts w:asciiTheme="majorBidi" w:hAnsiTheme="majorBidi" w:cstheme="majorBidi"/>
              </w:rPr>
            </w:pPr>
            <w:r w:rsidRPr="00E55782">
              <w:rPr>
                <w:rFonts w:asciiTheme="majorBidi" w:hAnsiTheme="majorBidi" w:cstheme="majorBidi"/>
              </w:rPr>
              <w:t>The patient's total number of pregnancies</w:t>
            </w:r>
          </w:p>
        </w:tc>
        <w:tc>
          <w:tcPr>
            <w:tcW w:w="2345"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72B64370" w14:textId="77777777" w:rsidR="00212F38" w:rsidRPr="00E55782" w:rsidRDefault="00212F38" w:rsidP="00212F38">
            <w:pPr>
              <w:rPr>
                <w:rFonts w:asciiTheme="majorBidi" w:hAnsiTheme="majorBidi" w:cstheme="majorBidi"/>
              </w:rPr>
            </w:pPr>
            <w:r w:rsidRPr="00E55782">
              <w:rPr>
                <w:rFonts w:asciiTheme="majorBidi" w:hAnsiTheme="majorBidi" w:cstheme="majorBidi"/>
              </w:rPr>
              <w:t>Clean</w:t>
            </w:r>
          </w:p>
        </w:tc>
      </w:tr>
      <w:tr w:rsidR="00212F38" w:rsidRPr="00212F38" w14:paraId="1D9CD3F9" w14:textId="77777777" w:rsidTr="00212F38">
        <w:tc>
          <w:tcPr>
            <w:tcW w:w="2400"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79D89279" w14:textId="77777777" w:rsidR="00212F38" w:rsidRPr="00E55782" w:rsidRDefault="00212F38" w:rsidP="00212F38">
            <w:pPr>
              <w:rPr>
                <w:rFonts w:asciiTheme="majorBidi" w:hAnsiTheme="majorBidi" w:cstheme="majorBidi"/>
              </w:rPr>
            </w:pPr>
            <w:r w:rsidRPr="00E55782">
              <w:rPr>
                <w:rFonts w:asciiTheme="majorBidi" w:hAnsiTheme="majorBidi" w:cstheme="majorBidi"/>
              </w:rPr>
              <w:t>Glucose</w:t>
            </w:r>
          </w:p>
        </w:tc>
        <w:tc>
          <w:tcPr>
            <w:tcW w:w="5240"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04781B9B" w14:textId="29334C1C" w:rsidR="00212F38" w:rsidRPr="00E55782" w:rsidRDefault="00212F38" w:rsidP="00212F38">
            <w:pPr>
              <w:rPr>
                <w:rFonts w:asciiTheme="majorBidi" w:hAnsiTheme="majorBidi" w:cstheme="majorBidi"/>
              </w:rPr>
            </w:pPr>
            <w:r w:rsidRPr="00E55782">
              <w:rPr>
                <w:rFonts w:asciiTheme="majorBidi" w:hAnsiTheme="majorBidi" w:cstheme="majorBidi"/>
              </w:rPr>
              <w:t>2-hour oral glucose tolerance test and plasma glucose levels (mg/dL)</w:t>
            </w:r>
          </w:p>
        </w:tc>
        <w:tc>
          <w:tcPr>
            <w:tcW w:w="2345"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0EC7AF4D" w14:textId="77777777" w:rsidR="00212F38" w:rsidRPr="00E55782" w:rsidRDefault="00212F38" w:rsidP="00212F38">
            <w:pPr>
              <w:rPr>
                <w:rFonts w:asciiTheme="majorBidi" w:hAnsiTheme="majorBidi" w:cstheme="majorBidi"/>
              </w:rPr>
            </w:pPr>
            <w:r w:rsidRPr="00E55782">
              <w:rPr>
                <w:rFonts w:asciiTheme="majorBidi" w:hAnsiTheme="majorBidi" w:cstheme="majorBidi"/>
              </w:rPr>
              <w:t>0.7% zero-values imputed</w:t>
            </w:r>
          </w:p>
        </w:tc>
      </w:tr>
      <w:tr w:rsidR="00212F38" w:rsidRPr="00212F38" w14:paraId="2CA04BEE" w14:textId="77777777" w:rsidTr="00212F38">
        <w:tc>
          <w:tcPr>
            <w:tcW w:w="240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247CB75F" w14:textId="77777777" w:rsidR="00212F38" w:rsidRPr="00E55782" w:rsidRDefault="00212F38" w:rsidP="00212F38">
            <w:pPr>
              <w:rPr>
                <w:rFonts w:asciiTheme="majorBidi" w:hAnsiTheme="majorBidi" w:cstheme="majorBidi"/>
              </w:rPr>
            </w:pPr>
            <w:r w:rsidRPr="00E55782">
              <w:rPr>
                <w:rFonts w:asciiTheme="majorBidi" w:hAnsiTheme="majorBidi" w:cstheme="majorBidi"/>
              </w:rPr>
              <w:t>Blood Pressure</w:t>
            </w:r>
          </w:p>
        </w:tc>
        <w:tc>
          <w:tcPr>
            <w:tcW w:w="524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5F938F07" w14:textId="64079128" w:rsidR="00212F38" w:rsidRPr="00E55782" w:rsidRDefault="00212F38" w:rsidP="00212F38">
            <w:pPr>
              <w:rPr>
                <w:rFonts w:asciiTheme="majorBidi" w:hAnsiTheme="majorBidi" w:cstheme="majorBidi"/>
              </w:rPr>
            </w:pPr>
            <w:r w:rsidRPr="00E55782">
              <w:rPr>
                <w:rFonts w:asciiTheme="majorBidi" w:hAnsiTheme="majorBidi" w:cstheme="majorBidi"/>
              </w:rPr>
              <w:t>BP diastolic (mm Hg)</w:t>
            </w:r>
          </w:p>
        </w:tc>
        <w:tc>
          <w:tcPr>
            <w:tcW w:w="2345"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3AE2DF60" w14:textId="1B43C804" w:rsidR="00212F38" w:rsidRPr="00E55782" w:rsidRDefault="00212F38" w:rsidP="00212F38">
            <w:pPr>
              <w:rPr>
                <w:rFonts w:asciiTheme="majorBidi" w:hAnsiTheme="majorBidi" w:cstheme="majorBidi"/>
              </w:rPr>
            </w:pPr>
            <w:r w:rsidRPr="00E55782">
              <w:rPr>
                <w:rFonts w:asciiTheme="majorBidi" w:hAnsiTheme="majorBidi" w:cstheme="majorBidi"/>
              </w:rPr>
              <w:t xml:space="preserve">4.6% zero-values </w:t>
            </w:r>
            <w:r w:rsidRPr="00E55782">
              <w:rPr>
                <w:rFonts w:asciiTheme="majorBidi" w:hAnsiTheme="majorBidi" w:cstheme="majorBidi"/>
              </w:rPr>
              <w:t>estimated</w:t>
            </w:r>
          </w:p>
        </w:tc>
      </w:tr>
      <w:tr w:rsidR="00212F38" w:rsidRPr="00212F38" w14:paraId="3B941540" w14:textId="77777777" w:rsidTr="00212F38">
        <w:tc>
          <w:tcPr>
            <w:tcW w:w="2400"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1C8DAC13" w14:textId="77777777" w:rsidR="00212F38" w:rsidRPr="00E55782" w:rsidRDefault="00212F38" w:rsidP="00212F38">
            <w:pPr>
              <w:rPr>
                <w:rFonts w:asciiTheme="majorBidi" w:hAnsiTheme="majorBidi" w:cstheme="majorBidi"/>
              </w:rPr>
            </w:pPr>
            <w:r w:rsidRPr="00E55782">
              <w:rPr>
                <w:rFonts w:asciiTheme="majorBidi" w:hAnsiTheme="majorBidi" w:cstheme="majorBidi"/>
              </w:rPr>
              <w:t>Skin Thickness</w:t>
            </w:r>
          </w:p>
        </w:tc>
        <w:tc>
          <w:tcPr>
            <w:tcW w:w="5240"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020F1ABD" w14:textId="0FB034C5" w:rsidR="00212F38" w:rsidRPr="00E55782" w:rsidRDefault="00212F38" w:rsidP="00212F38">
            <w:pPr>
              <w:rPr>
                <w:rFonts w:asciiTheme="majorBidi" w:hAnsiTheme="majorBidi" w:cstheme="majorBidi"/>
              </w:rPr>
            </w:pPr>
            <w:r w:rsidRPr="00E55782">
              <w:rPr>
                <w:rFonts w:asciiTheme="majorBidi" w:hAnsiTheme="majorBidi" w:cstheme="majorBidi"/>
              </w:rPr>
              <w:t>Skinfold thickness of the triceps (mm)</w:t>
            </w:r>
          </w:p>
        </w:tc>
        <w:tc>
          <w:tcPr>
            <w:tcW w:w="2345"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1881833A" w14:textId="07371767" w:rsidR="00212F38" w:rsidRPr="00E55782" w:rsidRDefault="00212F38" w:rsidP="00212F38">
            <w:pPr>
              <w:rPr>
                <w:rFonts w:asciiTheme="majorBidi" w:hAnsiTheme="majorBidi" w:cstheme="majorBidi"/>
              </w:rPr>
            </w:pPr>
            <w:r w:rsidRPr="00E55782">
              <w:rPr>
                <w:rFonts w:asciiTheme="majorBidi" w:hAnsiTheme="majorBidi" w:cstheme="majorBidi"/>
              </w:rPr>
              <w:t xml:space="preserve">29.6% zero-values </w:t>
            </w:r>
            <w:r w:rsidRPr="00E55782">
              <w:rPr>
                <w:rFonts w:asciiTheme="majorBidi" w:hAnsiTheme="majorBidi" w:cstheme="majorBidi"/>
              </w:rPr>
              <w:t>estimated</w:t>
            </w:r>
          </w:p>
        </w:tc>
      </w:tr>
      <w:tr w:rsidR="00212F38" w:rsidRPr="00212F38" w14:paraId="7BDEBDCE" w14:textId="77777777" w:rsidTr="00212F38">
        <w:tc>
          <w:tcPr>
            <w:tcW w:w="240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3B00062D" w14:textId="77777777" w:rsidR="00212F38" w:rsidRPr="00E55782" w:rsidRDefault="00212F38" w:rsidP="00212F38">
            <w:pPr>
              <w:rPr>
                <w:rFonts w:asciiTheme="majorBidi" w:hAnsiTheme="majorBidi" w:cstheme="majorBidi"/>
              </w:rPr>
            </w:pPr>
            <w:r w:rsidRPr="00E55782">
              <w:rPr>
                <w:rFonts w:asciiTheme="majorBidi" w:hAnsiTheme="majorBidi" w:cstheme="majorBidi"/>
              </w:rPr>
              <w:t>Insulin</w:t>
            </w:r>
          </w:p>
        </w:tc>
        <w:tc>
          <w:tcPr>
            <w:tcW w:w="524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0AF9C298" w14:textId="702DD0F6" w:rsidR="00212F38" w:rsidRPr="00E55782" w:rsidRDefault="00212F38" w:rsidP="00212F38">
            <w:pPr>
              <w:rPr>
                <w:rFonts w:asciiTheme="majorBidi" w:hAnsiTheme="majorBidi" w:cstheme="majorBidi"/>
              </w:rPr>
            </w:pPr>
            <w:r w:rsidRPr="00E55782">
              <w:rPr>
                <w:rFonts w:asciiTheme="majorBidi" w:hAnsiTheme="majorBidi" w:cstheme="majorBidi"/>
              </w:rPr>
              <w:t>Serum insulin levels after two hours (mu U/mL)</w:t>
            </w:r>
          </w:p>
        </w:tc>
        <w:tc>
          <w:tcPr>
            <w:tcW w:w="2345"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2AAAF752" w14:textId="77777777" w:rsidR="00212F38" w:rsidRPr="00E55782" w:rsidRDefault="00212F38" w:rsidP="00212F38">
            <w:pPr>
              <w:rPr>
                <w:rFonts w:asciiTheme="majorBidi" w:hAnsiTheme="majorBidi" w:cstheme="majorBidi"/>
              </w:rPr>
            </w:pPr>
            <w:r w:rsidRPr="00E55782">
              <w:rPr>
                <w:rFonts w:asciiTheme="majorBidi" w:hAnsiTheme="majorBidi" w:cstheme="majorBidi"/>
              </w:rPr>
              <w:t>48.7% zero-values imputed</w:t>
            </w:r>
          </w:p>
        </w:tc>
      </w:tr>
      <w:tr w:rsidR="00212F38" w:rsidRPr="00212F38" w14:paraId="524A5B85" w14:textId="77777777" w:rsidTr="00212F38">
        <w:tc>
          <w:tcPr>
            <w:tcW w:w="2400"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2B2490CE" w14:textId="77777777" w:rsidR="00212F38" w:rsidRPr="00E55782" w:rsidRDefault="00212F38" w:rsidP="00212F38">
            <w:pPr>
              <w:rPr>
                <w:rFonts w:asciiTheme="majorBidi" w:hAnsiTheme="majorBidi" w:cstheme="majorBidi"/>
              </w:rPr>
            </w:pPr>
            <w:r w:rsidRPr="00E55782">
              <w:rPr>
                <w:rFonts w:asciiTheme="majorBidi" w:hAnsiTheme="majorBidi" w:cstheme="majorBidi"/>
              </w:rPr>
              <w:t>BMI</w:t>
            </w:r>
          </w:p>
        </w:tc>
        <w:tc>
          <w:tcPr>
            <w:tcW w:w="5240"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34D40A2D" w14:textId="76D8EB57" w:rsidR="00212F38" w:rsidRPr="00E55782" w:rsidRDefault="00212F38" w:rsidP="00212F38">
            <w:pPr>
              <w:rPr>
                <w:rFonts w:asciiTheme="majorBidi" w:hAnsiTheme="majorBidi" w:cstheme="majorBidi"/>
              </w:rPr>
            </w:pPr>
            <w:r w:rsidRPr="00E55782">
              <w:rPr>
                <w:rFonts w:asciiTheme="majorBidi" w:hAnsiTheme="majorBidi" w:cstheme="majorBidi"/>
              </w:rPr>
              <w:t>Body Mass Index: weight in kilograms divided by height in meters</w:t>
            </w:r>
          </w:p>
        </w:tc>
        <w:tc>
          <w:tcPr>
            <w:tcW w:w="2345"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459723EF" w14:textId="097110F7" w:rsidR="00212F38" w:rsidRPr="00E55782" w:rsidRDefault="00212F38" w:rsidP="00212F38">
            <w:pPr>
              <w:rPr>
                <w:rFonts w:asciiTheme="majorBidi" w:hAnsiTheme="majorBidi" w:cstheme="majorBidi"/>
              </w:rPr>
            </w:pPr>
            <w:r w:rsidRPr="00E55782">
              <w:rPr>
                <w:rFonts w:asciiTheme="majorBidi" w:hAnsiTheme="majorBidi" w:cstheme="majorBidi"/>
              </w:rPr>
              <w:t>1.4% zero-value</w:t>
            </w:r>
            <w:r w:rsidRPr="00E55782">
              <w:rPr>
                <w:rFonts w:asciiTheme="majorBidi" w:hAnsiTheme="majorBidi" w:cstheme="majorBidi"/>
              </w:rPr>
              <w:t>s estimated</w:t>
            </w:r>
          </w:p>
        </w:tc>
      </w:tr>
      <w:tr w:rsidR="00212F38" w:rsidRPr="00212F38" w14:paraId="1714743B" w14:textId="77777777" w:rsidTr="00212F38">
        <w:tc>
          <w:tcPr>
            <w:tcW w:w="240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09A5D30A" w14:textId="77777777" w:rsidR="00212F38" w:rsidRPr="00E55782" w:rsidRDefault="00212F38" w:rsidP="00212F38">
            <w:pPr>
              <w:rPr>
                <w:rFonts w:asciiTheme="majorBidi" w:hAnsiTheme="majorBidi" w:cstheme="majorBidi"/>
              </w:rPr>
            </w:pPr>
            <w:r w:rsidRPr="00E55782">
              <w:rPr>
                <w:rFonts w:asciiTheme="majorBidi" w:hAnsiTheme="majorBidi" w:cstheme="majorBidi"/>
              </w:rPr>
              <w:t>Diabetes Pedigree Function</w:t>
            </w:r>
          </w:p>
        </w:tc>
        <w:tc>
          <w:tcPr>
            <w:tcW w:w="524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399DD251" w14:textId="18376805" w:rsidR="00212F38" w:rsidRPr="00E55782" w:rsidRDefault="00212F38" w:rsidP="00212F38">
            <w:pPr>
              <w:rPr>
                <w:rFonts w:asciiTheme="majorBidi" w:hAnsiTheme="majorBidi" w:cstheme="majorBidi"/>
              </w:rPr>
            </w:pPr>
            <w:r w:rsidRPr="00E55782">
              <w:rPr>
                <w:rFonts w:asciiTheme="majorBidi" w:hAnsiTheme="majorBidi" w:cstheme="majorBidi"/>
              </w:rPr>
              <w:t>A function that uses family history to score the probability of diabetes</w:t>
            </w:r>
          </w:p>
        </w:tc>
        <w:tc>
          <w:tcPr>
            <w:tcW w:w="2345"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769A434A" w14:textId="77777777" w:rsidR="00212F38" w:rsidRPr="00E55782" w:rsidRDefault="00212F38" w:rsidP="00212F38">
            <w:pPr>
              <w:rPr>
                <w:rFonts w:asciiTheme="majorBidi" w:hAnsiTheme="majorBidi" w:cstheme="majorBidi"/>
              </w:rPr>
            </w:pPr>
            <w:r w:rsidRPr="00E55782">
              <w:rPr>
                <w:rFonts w:asciiTheme="majorBidi" w:hAnsiTheme="majorBidi" w:cstheme="majorBidi"/>
              </w:rPr>
              <w:t>Clean</w:t>
            </w:r>
          </w:p>
        </w:tc>
      </w:tr>
      <w:tr w:rsidR="00212F38" w:rsidRPr="00212F38" w14:paraId="30DE5532" w14:textId="77777777" w:rsidTr="00212F38">
        <w:tc>
          <w:tcPr>
            <w:tcW w:w="2400"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06BBC923" w14:textId="77777777" w:rsidR="00212F38" w:rsidRPr="00E55782" w:rsidRDefault="00212F38" w:rsidP="00212F38">
            <w:pPr>
              <w:rPr>
                <w:rFonts w:asciiTheme="majorBidi" w:hAnsiTheme="majorBidi" w:cstheme="majorBidi"/>
              </w:rPr>
            </w:pPr>
            <w:r w:rsidRPr="00E55782">
              <w:rPr>
                <w:rFonts w:asciiTheme="majorBidi" w:hAnsiTheme="majorBidi" w:cstheme="majorBidi"/>
              </w:rPr>
              <w:t>Age</w:t>
            </w:r>
          </w:p>
        </w:tc>
        <w:tc>
          <w:tcPr>
            <w:tcW w:w="5240"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6D20050D" w14:textId="73AB6304" w:rsidR="00212F38" w:rsidRPr="00E55782" w:rsidRDefault="00212F38" w:rsidP="00212F38">
            <w:pPr>
              <w:rPr>
                <w:rFonts w:asciiTheme="majorBidi" w:hAnsiTheme="majorBidi" w:cstheme="majorBidi"/>
              </w:rPr>
            </w:pPr>
            <w:r w:rsidRPr="00E55782">
              <w:rPr>
                <w:rFonts w:asciiTheme="majorBidi" w:hAnsiTheme="majorBidi" w:cstheme="majorBidi"/>
              </w:rPr>
              <w:t>Age of the person being treated in years</w:t>
            </w:r>
          </w:p>
        </w:tc>
        <w:tc>
          <w:tcPr>
            <w:tcW w:w="2345" w:type="dxa"/>
            <w:tcBorders>
              <w:top w:val="single" w:sz="4" w:space="0" w:color="D9DEEC"/>
              <w:left w:val="single" w:sz="4" w:space="0" w:color="D9DEEC"/>
              <w:bottom w:val="single" w:sz="4" w:space="0" w:color="D9DEEC"/>
              <w:right w:val="single" w:sz="4" w:space="0" w:color="D9DEEC"/>
            </w:tcBorders>
            <w:tcMar>
              <w:top w:w="100" w:type="dxa"/>
              <w:left w:w="140" w:type="dxa"/>
              <w:bottom w:w="100" w:type="dxa"/>
              <w:right w:w="140" w:type="dxa"/>
            </w:tcMar>
            <w:hideMark/>
          </w:tcPr>
          <w:p w14:paraId="006EAC8D" w14:textId="77777777" w:rsidR="00212F38" w:rsidRPr="00E55782" w:rsidRDefault="00212F38" w:rsidP="00212F38">
            <w:pPr>
              <w:rPr>
                <w:rFonts w:asciiTheme="majorBidi" w:hAnsiTheme="majorBidi" w:cstheme="majorBidi"/>
              </w:rPr>
            </w:pPr>
            <w:r w:rsidRPr="00E55782">
              <w:rPr>
                <w:rFonts w:asciiTheme="majorBidi" w:hAnsiTheme="majorBidi" w:cstheme="majorBidi"/>
              </w:rPr>
              <w:t>Clean</w:t>
            </w:r>
          </w:p>
        </w:tc>
      </w:tr>
      <w:tr w:rsidR="00212F38" w:rsidRPr="00212F38" w14:paraId="5D189E20" w14:textId="77777777" w:rsidTr="00212F38">
        <w:tc>
          <w:tcPr>
            <w:tcW w:w="240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5C772CF0" w14:textId="77777777" w:rsidR="00212F38" w:rsidRPr="00E55782" w:rsidRDefault="00212F38" w:rsidP="00212F38">
            <w:pPr>
              <w:rPr>
                <w:rFonts w:asciiTheme="majorBidi" w:hAnsiTheme="majorBidi" w:cstheme="majorBidi"/>
              </w:rPr>
            </w:pPr>
            <w:r w:rsidRPr="00E55782">
              <w:rPr>
                <w:rFonts w:asciiTheme="majorBidi" w:hAnsiTheme="majorBidi" w:cstheme="majorBidi"/>
              </w:rPr>
              <w:t>Outcome</w:t>
            </w:r>
          </w:p>
        </w:tc>
        <w:tc>
          <w:tcPr>
            <w:tcW w:w="524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6303ED5B" w14:textId="28692651" w:rsidR="00212F38" w:rsidRPr="00E55782" w:rsidRDefault="00212F38" w:rsidP="00212F38">
            <w:pPr>
              <w:rPr>
                <w:rFonts w:asciiTheme="majorBidi" w:hAnsiTheme="majorBidi" w:cstheme="majorBidi"/>
              </w:rPr>
            </w:pPr>
            <w:r w:rsidRPr="00E55782">
              <w:rPr>
                <w:rFonts w:asciiTheme="majorBidi" w:hAnsiTheme="majorBidi" w:cstheme="majorBidi"/>
              </w:rPr>
              <w:t>Diagnosis of binary diabetes: 0 = non-diabetic, 1 = diabetic</w:t>
            </w:r>
          </w:p>
        </w:tc>
        <w:tc>
          <w:tcPr>
            <w:tcW w:w="2345"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40" w:type="dxa"/>
              <w:bottom w:w="100" w:type="dxa"/>
              <w:right w:w="140" w:type="dxa"/>
            </w:tcMar>
            <w:hideMark/>
          </w:tcPr>
          <w:p w14:paraId="28B5AF73" w14:textId="77777777" w:rsidR="00212F38" w:rsidRPr="00E55782" w:rsidRDefault="00212F38" w:rsidP="00212F38">
            <w:pPr>
              <w:rPr>
                <w:rFonts w:asciiTheme="majorBidi" w:hAnsiTheme="majorBidi" w:cstheme="majorBidi"/>
              </w:rPr>
            </w:pPr>
            <w:r w:rsidRPr="00E55782">
              <w:rPr>
                <w:rFonts w:asciiTheme="majorBidi" w:hAnsiTheme="majorBidi" w:cstheme="majorBidi"/>
              </w:rPr>
              <w:t>Clean (target variable)</w:t>
            </w:r>
          </w:p>
        </w:tc>
      </w:tr>
    </w:tbl>
    <w:p w14:paraId="4C2BA540" w14:textId="77448718" w:rsidR="00212F38" w:rsidRDefault="00212F38" w:rsidP="00212F38">
      <w:r w:rsidRPr="00212F38">
        <w:lastRenderedPageBreak/>
        <w:cr/>
      </w:r>
    </w:p>
    <w:p w14:paraId="4F41E22F" w14:textId="5C61D96B" w:rsidR="00BD7E62" w:rsidRDefault="00E55782" w:rsidP="00BD7E62">
      <w:pPr>
        <w:rPr>
          <w:rFonts w:asciiTheme="majorBidi" w:hAnsiTheme="majorBidi" w:cstheme="majorBidi"/>
          <w:b/>
          <w:bCs/>
        </w:rPr>
      </w:pPr>
      <w:r w:rsidRPr="00E55782">
        <w:rPr>
          <w:rFonts w:asciiTheme="majorBidi" w:hAnsiTheme="majorBidi" w:cstheme="majorBidi"/>
          <w:b/>
          <w:bCs/>
        </w:rPr>
        <w:t>3.1 Methodology and Data Cleaning:</w:t>
      </w:r>
    </w:p>
    <w:p w14:paraId="07C160B1" w14:textId="49AE02A4" w:rsidR="00E55782" w:rsidRDefault="00E55782" w:rsidP="00BD7E62">
      <w:pPr>
        <w:rPr>
          <w:rFonts w:asciiTheme="majorBidi" w:hAnsiTheme="majorBidi" w:cstheme="majorBidi"/>
        </w:rPr>
      </w:pPr>
      <w:r w:rsidRPr="00E55782">
        <w:rPr>
          <w:rFonts w:asciiTheme="majorBidi" w:hAnsiTheme="majorBidi" w:cstheme="majorBidi"/>
        </w:rPr>
        <w:t>There were zero values in 5 clinical variables (BMI, insulin, skin thickness, blood pressure, and glucose) that are not medically feasible for a living human.</w:t>
      </w:r>
    </w:p>
    <w:p w14:paraId="56BA917F" w14:textId="5225AF15" w:rsidR="00E55782" w:rsidRDefault="00E55782" w:rsidP="00BD7E62">
      <w:pPr>
        <w:rPr>
          <w:rFonts w:asciiTheme="majorBidi" w:hAnsiTheme="majorBidi" w:cstheme="majorBidi"/>
        </w:rPr>
      </w:pPr>
      <w:r w:rsidRPr="00E55782">
        <w:rPr>
          <w:rFonts w:asciiTheme="majorBidi" w:hAnsiTheme="majorBidi" w:cstheme="majorBidi"/>
        </w:rPr>
        <w:t xml:space="preserve">Instead of remaining empty these zeros indicate the missing information that was initially encoded as 0. Each zero-value was used with the variable's median value, which was determined independently for each column, in order to maintain the accuracy of data throughout all dashboard representations. Each of the dashboard </w:t>
      </w:r>
      <w:r w:rsidRPr="00E55782">
        <w:rPr>
          <w:rFonts w:asciiTheme="majorBidi" w:hAnsiTheme="majorBidi" w:cstheme="majorBidi"/>
        </w:rPr>
        <w:t>sections</w:t>
      </w:r>
      <w:r w:rsidRPr="00E55782">
        <w:rPr>
          <w:rFonts w:asciiTheme="majorBidi" w:hAnsiTheme="majorBidi" w:cstheme="majorBidi"/>
        </w:rPr>
        <w:t xml:space="preserve">, especially the data powering </w:t>
      </w:r>
      <w:r w:rsidR="000B5758">
        <w:rPr>
          <w:rFonts w:asciiTheme="majorBidi" w:hAnsiTheme="majorBidi" w:cstheme="majorBidi"/>
        </w:rPr>
        <w:t xml:space="preserve">the </w:t>
      </w:r>
      <w:r w:rsidR="00362936">
        <w:rPr>
          <w:rFonts w:asciiTheme="majorBidi" w:hAnsiTheme="majorBidi" w:cstheme="majorBidi"/>
        </w:rPr>
        <w:t xml:space="preserve">ML </w:t>
      </w:r>
      <w:r w:rsidR="00362936" w:rsidRPr="00E55782">
        <w:rPr>
          <w:rFonts w:asciiTheme="majorBidi" w:hAnsiTheme="majorBidi" w:cstheme="majorBidi"/>
        </w:rPr>
        <w:t>model</w:t>
      </w:r>
      <w:r w:rsidRPr="00E55782">
        <w:rPr>
          <w:rFonts w:asciiTheme="majorBidi" w:hAnsiTheme="majorBidi" w:cstheme="majorBidi"/>
        </w:rPr>
        <w:t>, experienced the same cleaning procedure.</w:t>
      </w:r>
    </w:p>
    <w:p w14:paraId="62679F5F" w14:textId="7FD2C0F5" w:rsidR="00E55782" w:rsidRDefault="00E55782" w:rsidP="00BD7E62">
      <w:pPr>
        <w:rPr>
          <w:rFonts w:asciiTheme="majorBidi" w:hAnsiTheme="majorBidi" w:cstheme="majorBidi"/>
          <w:b/>
          <w:bCs/>
          <w:sz w:val="28"/>
          <w:szCs w:val="28"/>
        </w:rPr>
      </w:pPr>
      <w:r w:rsidRPr="00E55782">
        <w:rPr>
          <w:rFonts w:asciiTheme="majorBidi" w:hAnsiTheme="majorBidi" w:cstheme="majorBidi"/>
          <w:b/>
          <w:bCs/>
          <w:sz w:val="28"/>
          <w:szCs w:val="28"/>
        </w:rPr>
        <w:t>4. dashboard components:</w:t>
      </w:r>
    </w:p>
    <w:p w14:paraId="0DE7C0BA" w14:textId="7C4083EA" w:rsidR="00E55782" w:rsidRDefault="000B5758" w:rsidP="00BD7E62">
      <w:pPr>
        <w:rPr>
          <w:rFonts w:asciiTheme="majorBidi" w:hAnsiTheme="majorBidi" w:cstheme="majorBidi"/>
        </w:rPr>
      </w:pPr>
      <w:r w:rsidRPr="000B5758">
        <w:rPr>
          <w:rFonts w:asciiTheme="majorBidi" w:hAnsiTheme="majorBidi" w:cstheme="majorBidi"/>
        </w:rPr>
        <w:t>Available through the left-hand navigation sidebar, the dashboard is organized into five separate pages.</w:t>
      </w:r>
    </w:p>
    <w:p w14:paraId="50036681" w14:textId="32262E7D" w:rsidR="000B5758" w:rsidRDefault="000B5758" w:rsidP="000B5758">
      <w:pPr>
        <w:rPr>
          <w:rFonts w:asciiTheme="majorBidi" w:hAnsiTheme="majorBidi" w:cstheme="majorBidi"/>
        </w:rPr>
      </w:pPr>
      <w:r w:rsidRPr="00362936">
        <w:rPr>
          <w:rFonts w:asciiTheme="majorBidi" w:hAnsiTheme="majorBidi" w:cstheme="majorBidi"/>
          <w:b/>
          <w:bCs/>
        </w:rPr>
        <w:t>4.1 overview:</w:t>
      </w:r>
      <w:r>
        <w:rPr>
          <w:rFonts w:asciiTheme="majorBidi" w:hAnsiTheme="majorBidi" w:cstheme="majorBidi"/>
        </w:rPr>
        <w:t xml:space="preserve"> </w:t>
      </w:r>
      <w:r w:rsidR="00362936" w:rsidRPr="00362936">
        <w:rPr>
          <w:rFonts w:asciiTheme="majorBidi" w:hAnsiTheme="majorBidi" w:cstheme="majorBidi"/>
        </w:rPr>
        <w:t>The main Metrics are displayed on the landing page, including the number of patients overall, the prevalence of diabetes generally, and the mean clinical parameters (BMI, glucose) within patients with diabetes. A glucose distribution histogram distinguishing the two groups, donut chart visualization displaying the diabetic vs. non-diabetic difference, and international backdrop statistics (537 million people suffering from diabetes worldwide; 6.7 million annual mortality rates; a predicted 783 million cases by 2045) are also included.</w:t>
      </w:r>
    </w:p>
    <w:p w14:paraId="36324D7F" w14:textId="0F0A737D" w:rsidR="00362936" w:rsidRDefault="00362936" w:rsidP="000B5758">
      <w:pPr>
        <w:rPr>
          <w:rFonts w:asciiTheme="majorBidi" w:hAnsiTheme="majorBidi" w:cstheme="majorBidi"/>
        </w:rPr>
      </w:pPr>
      <w:r w:rsidRPr="00362936">
        <w:rPr>
          <w:rFonts w:asciiTheme="majorBidi" w:hAnsiTheme="majorBidi" w:cstheme="majorBidi"/>
          <w:b/>
          <w:bCs/>
        </w:rPr>
        <w:t>4.2 demographics:</w:t>
      </w:r>
      <w:r w:rsidRPr="00362936">
        <w:t xml:space="preserve"> </w:t>
      </w:r>
      <w:r w:rsidRPr="00362936">
        <w:rPr>
          <w:rFonts w:asciiTheme="majorBidi" w:hAnsiTheme="majorBidi" w:cstheme="majorBidi"/>
        </w:rPr>
        <w:t>This page examines the relationship between diabetes risk and age, pregnancy count, and BMI. A bar chart showing the diabetes rates by age category, a stacking bar chart showing patient statistics by age group, a line graph of the diabetes rate versus the amount of pregnant women, and a grouped bar chart contrasting the BMI groups (Underweight, Normal, Overweight, and Obese) among patients with and without diabetes are all included. The primary takeaway from the page is summed up in a crucial-insight callout box.</w:t>
      </w:r>
    </w:p>
    <w:p w14:paraId="7228E139" w14:textId="2179C6BD" w:rsidR="00362936" w:rsidRDefault="00362936" w:rsidP="000B5758">
      <w:pPr>
        <w:rPr>
          <w:rFonts w:asciiTheme="majorBidi" w:hAnsiTheme="majorBidi" w:cstheme="majorBidi"/>
        </w:rPr>
      </w:pPr>
      <w:r w:rsidRPr="00362936">
        <w:rPr>
          <w:rFonts w:asciiTheme="majorBidi" w:hAnsiTheme="majorBidi" w:cstheme="majorBidi"/>
          <w:b/>
          <w:bCs/>
        </w:rPr>
        <w:t>4.3clinical</w:t>
      </w:r>
      <w:r w:rsidRPr="000E5697">
        <w:rPr>
          <w:rFonts w:asciiTheme="majorBidi" w:hAnsiTheme="majorBidi" w:cstheme="majorBidi"/>
        </w:rPr>
        <w:t xml:space="preserve">: </w:t>
      </w:r>
      <w:r w:rsidR="000E5697" w:rsidRPr="000E5697">
        <w:rPr>
          <w:rFonts w:asciiTheme="majorBidi" w:hAnsiTheme="majorBidi" w:cstheme="majorBidi"/>
        </w:rPr>
        <w:t>Clinical factors can be explored interactively on this page. Box plots showing diabetic vs. non-diabetic normal distributions. and a scatter plot versus glucose can be created by the user selecting any clinical variable (Glucose, BMI, Blood Pressure, Insulin, Diabetes Pedigree Function, or Skin Density) using a dropdown option. A categorized bar chart of average clinical values by result, a correlation heatmap across all variables, and complete summary statistics data for each group of patients are also included on the page.</w:t>
      </w:r>
    </w:p>
    <w:p w14:paraId="7DE083C2" w14:textId="6CBB795D" w:rsidR="000E5697" w:rsidRPr="000E5697" w:rsidRDefault="000E5697" w:rsidP="000B5758">
      <w:pPr>
        <w:rPr>
          <w:rFonts w:asciiTheme="majorBidi" w:hAnsiTheme="majorBidi" w:cstheme="majorBidi"/>
        </w:rPr>
      </w:pPr>
      <w:r w:rsidRPr="000E5697">
        <w:rPr>
          <w:rFonts w:asciiTheme="majorBidi" w:hAnsiTheme="majorBidi" w:cstheme="majorBidi"/>
          <w:b/>
          <w:bCs/>
        </w:rPr>
        <w:t xml:space="preserve">4.4global map: </w:t>
      </w:r>
      <w:r w:rsidRPr="000E5697">
        <w:rPr>
          <w:rFonts w:asciiTheme="majorBidi" w:hAnsiTheme="majorBidi" w:cstheme="majorBidi"/>
        </w:rPr>
        <w:t>The patient-level results are placed in the context of global demography on this page. With a slider in order to filter nations above a particular rate threshold, this editable global chorus map shows the incidence of diabetes by nation. The 10 nations with the highest prevalence and the average prevalence by global region are listed in the following tables.</w:t>
      </w:r>
    </w:p>
    <w:p w14:paraId="6A0E187D" w14:textId="77777777" w:rsidR="00362936" w:rsidRPr="000E5697" w:rsidRDefault="00362936" w:rsidP="000B5758">
      <w:pPr>
        <w:rPr>
          <w:rFonts w:asciiTheme="majorBidi" w:hAnsiTheme="majorBidi" w:cstheme="majorBidi"/>
        </w:rPr>
      </w:pPr>
    </w:p>
    <w:p w14:paraId="1FF33E3C" w14:textId="45CC0597" w:rsidR="00E55782" w:rsidRDefault="000E5697" w:rsidP="00C20590">
      <w:pPr>
        <w:rPr>
          <w:rFonts w:asciiTheme="majorBidi" w:hAnsiTheme="majorBidi" w:cstheme="majorBidi"/>
        </w:rPr>
      </w:pPr>
      <w:r w:rsidRPr="00C20590">
        <w:rPr>
          <w:rFonts w:asciiTheme="majorBidi" w:hAnsiTheme="majorBidi" w:cstheme="majorBidi"/>
          <w:b/>
          <w:bCs/>
        </w:rPr>
        <w:t>4.5Risk predictor</w:t>
      </w:r>
      <w:r>
        <w:rPr>
          <w:rFonts w:asciiTheme="majorBidi" w:hAnsiTheme="majorBidi" w:cstheme="majorBidi"/>
        </w:rPr>
        <w:t xml:space="preserve">: </w:t>
      </w:r>
      <w:r w:rsidR="00C20590" w:rsidRPr="00C20590">
        <w:rPr>
          <w:rFonts w:asciiTheme="majorBidi" w:hAnsiTheme="majorBidi" w:cstheme="majorBidi"/>
        </w:rPr>
        <w:t>A random forest model of classification (100 trees, maximum depth of 8, 80/20 train-test split, normalized features) trained on the filtered clinical dataset is displayed on the last page. A real-time based diabetes risk estimate is shown as a percentile with a color-coded gauge chart, and clients can modify sliders for each of the eight medical inputs. The performance of the model is shown in a second tab along with feature priority rankings, a confusion matrix, and a complete classification report (precision, recall, F1-score). With held-out test data, the model's accuracy is 74%.</w:t>
      </w:r>
    </w:p>
    <w:p w14:paraId="6576395E" w14:textId="3B82D608" w:rsidR="00C20590" w:rsidRPr="00C20590" w:rsidRDefault="00C20590" w:rsidP="00C20590">
      <w:pPr>
        <w:rPr>
          <w:rFonts w:asciiTheme="majorBidi" w:hAnsiTheme="majorBidi" w:cstheme="majorBidi"/>
          <w:b/>
          <w:bCs/>
          <w:sz w:val="28"/>
          <w:szCs w:val="28"/>
        </w:rPr>
      </w:pPr>
      <w:r w:rsidRPr="00C20590">
        <w:rPr>
          <w:rFonts w:asciiTheme="majorBidi" w:hAnsiTheme="majorBidi" w:cstheme="majorBidi"/>
          <w:b/>
          <w:bCs/>
          <w:sz w:val="28"/>
          <w:szCs w:val="28"/>
        </w:rPr>
        <w:t>5-</w:t>
      </w:r>
      <w:r w:rsidRPr="00C20590">
        <w:rPr>
          <w:rFonts w:asciiTheme="majorBidi" w:hAnsiTheme="majorBidi" w:cstheme="majorBidi"/>
          <w:b/>
          <w:bCs/>
          <w:sz w:val="28"/>
          <w:szCs w:val="28"/>
        </w:rPr>
        <w:t>Going to the Dashboard</w:t>
      </w:r>
    </w:p>
    <w:p w14:paraId="61782F4F" w14:textId="2512D1F5" w:rsidR="00C20590" w:rsidRDefault="00C20590" w:rsidP="00C20590">
      <w:pPr>
        <w:rPr>
          <w:rFonts w:asciiTheme="majorBidi" w:hAnsiTheme="majorBidi" w:cstheme="majorBidi"/>
        </w:rPr>
      </w:pPr>
      <w:r w:rsidRPr="00C20590">
        <w:rPr>
          <w:rFonts w:asciiTheme="majorBidi" w:hAnsiTheme="majorBidi" w:cstheme="majorBidi"/>
        </w:rPr>
        <w:t>There is no need to install or log in because the dashboard is live.</w:t>
      </w:r>
      <w:r w:rsidRPr="00C20590">
        <w:rPr>
          <w:rFonts w:asciiTheme="majorBidi" w:hAnsiTheme="majorBidi" w:cstheme="majorBidi"/>
        </w:rPr>
        <w:cr/>
        <w:t xml:space="preserve">• </w:t>
      </w:r>
      <w:hyperlink r:id="rId5" w:history="1">
        <w:r w:rsidRPr="00727A82">
          <w:rPr>
            <w:rStyle w:val="Hyperlink"/>
            <w:rFonts w:asciiTheme="majorBidi" w:hAnsiTheme="majorBidi" w:cstheme="majorBidi"/>
          </w:rPr>
          <w:t>Diabetes-dashboard-fgolhtbyxfocgxzhtr2hwj.streamlit.app is the live URL.</w:t>
        </w:r>
      </w:hyperlink>
      <w:r w:rsidRPr="00C20590">
        <w:rPr>
          <w:rFonts w:asciiTheme="majorBidi" w:hAnsiTheme="majorBidi" w:cstheme="majorBidi"/>
        </w:rPr>
        <w:cr/>
        <w:t xml:space="preserve">• Hosting: a public GitHub repository </w:t>
      </w:r>
      <w:r>
        <w:rPr>
          <w:rFonts w:asciiTheme="majorBidi" w:hAnsiTheme="majorBidi" w:cstheme="majorBidi"/>
        </w:rPr>
        <w:t xml:space="preserve">that is </w:t>
      </w:r>
      <w:r w:rsidRPr="00C20590">
        <w:rPr>
          <w:rFonts w:asciiTheme="majorBidi" w:hAnsiTheme="majorBidi" w:cstheme="majorBidi"/>
        </w:rPr>
        <w:t xml:space="preserve">linked to </w:t>
      </w:r>
      <w:proofErr w:type="spellStart"/>
      <w:r w:rsidRPr="00C20590">
        <w:rPr>
          <w:rFonts w:asciiTheme="majorBidi" w:hAnsiTheme="majorBidi" w:cstheme="majorBidi"/>
        </w:rPr>
        <w:t>Streamlit</w:t>
      </w:r>
      <w:proofErr w:type="spellEnd"/>
      <w:r w:rsidRPr="00C20590">
        <w:rPr>
          <w:rFonts w:asciiTheme="majorBidi" w:hAnsiTheme="majorBidi" w:cstheme="majorBidi"/>
        </w:rPr>
        <w:t xml:space="preserve"> Community Cloud</w:t>
      </w:r>
      <w:r w:rsidRPr="00C20590">
        <w:rPr>
          <w:rFonts w:asciiTheme="majorBidi" w:hAnsiTheme="majorBidi" w:cstheme="majorBidi"/>
        </w:rPr>
        <w:cr/>
        <w:t>• Compatibility: available</w:t>
      </w:r>
      <w:r>
        <w:rPr>
          <w:rFonts w:asciiTheme="majorBidi" w:hAnsiTheme="majorBidi" w:cstheme="majorBidi"/>
        </w:rPr>
        <w:t xml:space="preserve"> for </w:t>
      </w:r>
      <w:proofErr w:type="gramStart"/>
      <w:r>
        <w:rPr>
          <w:rFonts w:asciiTheme="majorBidi" w:hAnsiTheme="majorBidi" w:cstheme="majorBidi"/>
        </w:rPr>
        <w:t>both</w:t>
      </w:r>
      <w:r w:rsidRPr="00C20590">
        <w:rPr>
          <w:rFonts w:asciiTheme="majorBidi" w:hAnsiTheme="majorBidi" w:cstheme="majorBidi"/>
        </w:rPr>
        <w:t xml:space="preserve"> on</w:t>
      </w:r>
      <w:proofErr w:type="gramEnd"/>
      <w:r w:rsidRPr="00C20590">
        <w:rPr>
          <w:rFonts w:asciiTheme="majorBidi" w:hAnsiTheme="majorBidi" w:cstheme="majorBidi"/>
        </w:rPr>
        <w:t xml:space="preserve"> desktop and mobile devices using any current web browser</w:t>
      </w:r>
      <w:r>
        <w:rPr>
          <w:rFonts w:asciiTheme="majorBidi" w:hAnsiTheme="majorBidi" w:cstheme="majorBidi"/>
        </w:rPr>
        <w:t>.</w:t>
      </w:r>
    </w:p>
    <w:p w14:paraId="649F4856" w14:textId="40756171" w:rsidR="00F367D5" w:rsidRDefault="00F367D5" w:rsidP="00C20590">
      <w:pPr>
        <w:rPr>
          <w:rFonts w:asciiTheme="majorBidi" w:hAnsiTheme="majorBidi" w:cstheme="majorBidi"/>
        </w:rPr>
      </w:pPr>
      <w:r w:rsidRPr="00F367D5">
        <w:rPr>
          <w:rFonts w:asciiTheme="majorBidi" w:hAnsiTheme="majorBidi" w:cstheme="majorBidi"/>
          <w:b/>
          <w:bCs/>
        </w:rPr>
        <w:t>5.1</w:t>
      </w:r>
      <w:r>
        <w:rPr>
          <w:rFonts w:asciiTheme="majorBidi" w:hAnsiTheme="majorBidi" w:cstheme="majorBidi"/>
        </w:rPr>
        <w:t xml:space="preserve"> recommended use:</w:t>
      </w:r>
      <w:r w:rsidRPr="00F367D5">
        <w:t xml:space="preserve"> </w:t>
      </w:r>
      <w:r>
        <w:t>w</w:t>
      </w:r>
      <w:r w:rsidRPr="00F367D5">
        <w:rPr>
          <w:rFonts w:asciiTheme="majorBidi" w:hAnsiTheme="majorBidi" w:cstheme="majorBidi"/>
        </w:rPr>
        <w:t>e advise healthcare personnel to start with the Overview page to get to know themselves with overall incidence figures, then proceed to Demographic data and Clinical Analysis to determine which individual accounts require more attention to them.</w:t>
      </w:r>
      <w:r>
        <w:rPr>
          <w:rFonts w:asciiTheme="majorBidi" w:hAnsiTheme="majorBidi" w:cstheme="majorBidi"/>
        </w:rPr>
        <w:t xml:space="preserve"> </w:t>
      </w:r>
    </w:p>
    <w:p w14:paraId="0A02CFA0" w14:textId="77777777" w:rsidR="00F367D5" w:rsidRPr="00E55782" w:rsidRDefault="00F367D5" w:rsidP="00C20590">
      <w:pPr>
        <w:rPr>
          <w:rFonts w:asciiTheme="majorBidi" w:hAnsiTheme="majorBidi" w:cstheme="majorBidi"/>
        </w:rPr>
      </w:pPr>
    </w:p>
    <w:p w14:paraId="6FACDF93" w14:textId="77777777" w:rsidR="00E55782" w:rsidRPr="00E55782" w:rsidRDefault="00E55782" w:rsidP="00BD7E62">
      <w:pPr>
        <w:rPr>
          <w:b/>
          <w:bCs/>
        </w:rPr>
      </w:pPr>
    </w:p>
    <w:p w14:paraId="3DD9C215" w14:textId="0739A6A8" w:rsidR="00BD7E62" w:rsidRPr="00BD7E62" w:rsidRDefault="00BD7E62" w:rsidP="00BD7E62">
      <w:pPr>
        <w:ind w:left="360"/>
      </w:pPr>
      <w:r w:rsidRPr="00BD7E62">
        <w:cr/>
      </w:r>
    </w:p>
    <w:p w14:paraId="622F26E6" w14:textId="77777777" w:rsidR="00BD7E62" w:rsidRPr="00BD7E62" w:rsidRDefault="00BD7E62" w:rsidP="00BD7E62"/>
    <w:p w14:paraId="73EC55C1" w14:textId="77777777" w:rsidR="008854BB" w:rsidRPr="008854BB" w:rsidRDefault="008854BB">
      <w:pPr>
        <w:rPr>
          <w:b/>
          <w:bCs/>
        </w:rPr>
      </w:pPr>
    </w:p>
    <w:p w14:paraId="3BFB834F" w14:textId="77777777" w:rsidR="008854BB" w:rsidRDefault="008854BB"/>
    <w:sectPr w:rsidR="00885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04233"/>
    <w:multiLevelType w:val="hybridMultilevel"/>
    <w:tmpl w:val="D506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4C0D2E"/>
    <w:multiLevelType w:val="hybridMultilevel"/>
    <w:tmpl w:val="A364C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351436">
    <w:abstractNumId w:val="1"/>
  </w:num>
  <w:num w:numId="2" w16cid:durableId="1629120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4BB"/>
    <w:rsid w:val="000B5758"/>
    <w:rsid w:val="000E5697"/>
    <w:rsid w:val="00212F38"/>
    <w:rsid w:val="002D74E6"/>
    <w:rsid w:val="00362936"/>
    <w:rsid w:val="003A2CD9"/>
    <w:rsid w:val="00523F98"/>
    <w:rsid w:val="00535550"/>
    <w:rsid w:val="005C0D0B"/>
    <w:rsid w:val="00727A82"/>
    <w:rsid w:val="008854BB"/>
    <w:rsid w:val="00BD7E62"/>
    <w:rsid w:val="00C20590"/>
    <w:rsid w:val="00E55782"/>
    <w:rsid w:val="00EE6C64"/>
    <w:rsid w:val="00F367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299BB"/>
  <w15:chartTrackingRefBased/>
  <w15:docId w15:val="{3B082C04-C057-4F48-9295-242D7A86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4BB"/>
    <w:rPr>
      <w:rFonts w:eastAsiaTheme="majorEastAsia" w:cstheme="majorBidi"/>
      <w:color w:val="272727" w:themeColor="text1" w:themeTint="D8"/>
    </w:rPr>
  </w:style>
  <w:style w:type="paragraph" w:styleId="Title">
    <w:name w:val="Title"/>
    <w:basedOn w:val="Normal"/>
    <w:next w:val="Normal"/>
    <w:link w:val="TitleChar"/>
    <w:uiPriority w:val="10"/>
    <w:qFormat/>
    <w:rsid w:val="00885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4BB"/>
    <w:pPr>
      <w:spacing w:before="160"/>
      <w:jc w:val="center"/>
    </w:pPr>
    <w:rPr>
      <w:i/>
      <w:iCs/>
      <w:color w:val="404040" w:themeColor="text1" w:themeTint="BF"/>
    </w:rPr>
  </w:style>
  <w:style w:type="character" w:customStyle="1" w:styleId="QuoteChar">
    <w:name w:val="Quote Char"/>
    <w:basedOn w:val="DefaultParagraphFont"/>
    <w:link w:val="Quote"/>
    <w:uiPriority w:val="29"/>
    <w:rsid w:val="008854BB"/>
    <w:rPr>
      <w:i/>
      <w:iCs/>
      <w:color w:val="404040" w:themeColor="text1" w:themeTint="BF"/>
    </w:rPr>
  </w:style>
  <w:style w:type="paragraph" w:styleId="ListParagraph">
    <w:name w:val="List Paragraph"/>
    <w:basedOn w:val="Normal"/>
    <w:uiPriority w:val="34"/>
    <w:qFormat/>
    <w:rsid w:val="008854BB"/>
    <w:pPr>
      <w:ind w:left="720"/>
      <w:contextualSpacing/>
    </w:pPr>
  </w:style>
  <w:style w:type="character" w:styleId="IntenseEmphasis">
    <w:name w:val="Intense Emphasis"/>
    <w:basedOn w:val="DefaultParagraphFont"/>
    <w:uiPriority w:val="21"/>
    <w:qFormat/>
    <w:rsid w:val="008854BB"/>
    <w:rPr>
      <w:i/>
      <w:iCs/>
      <w:color w:val="0F4761" w:themeColor="accent1" w:themeShade="BF"/>
    </w:rPr>
  </w:style>
  <w:style w:type="paragraph" w:styleId="IntenseQuote">
    <w:name w:val="Intense Quote"/>
    <w:basedOn w:val="Normal"/>
    <w:next w:val="Normal"/>
    <w:link w:val="IntenseQuoteChar"/>
    <w:uiPriority w:val="30"/>
    <w:qFormat/>
    <w:rsid w:val="00885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4BB"/>
    <w:rPr>
      <w:i/>
      <w:iCs/>
      <w:color w:val="0F4761" w:themeColor="accent1" w:themeShade="BF"/>
    </w:rPr>
  </w:style>
  <w:style w:type="character" w:styleId="IntenseReference">
    <w:name w:val="Intense Reference"/>
    <w:basedOn w:val="DefaultParagraphFont"/>
    <w:uiPriority w:val="32"/>
    <w:qFormat/>
    <w:rsid w:val="008854BB"/>
    <w:rPr>
      <w:b/>
      <w:bCs/>
      <w:smallCaps/>
      <w:color w:val="0F4761" w:themeColor="accent1" w:themeShade="BF"/>
      <w:spacing w:val="5"/>
    </w:rPr>
  </w:style>
  <w:style w:type="character" w:styleId="Hyperlink">
    <w:name w:val="Hyperlink"/>
    <w:basedOn w:val="DefaultParagraphFont"/>
    <w:uiPriority w:val="99"/>
    <w:unhideWhenUsed/>
    <w:rsid w:val="00727A82"/>
    <w:rPr>
      <w:color w:val="467886" w:themeColor="hyperlink"/>
      <w:u w:val="single"/>
    </w:rPr>
  </w:style>
  <w:style w:type="character" w:styleId="UnresolvedMention">
    <w:name w:val="Unresolved Mention"/>
    <w:basedOn w:val="DefaultParagraphFont"/>
    <w:uiPriority w:val="99"/>
    <w:semiHidden/>
    <w:unhideWhenUsed/>
    <w:rsid w:val="00727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abetes-dashboard-fgolhtbyxfocgxzhtr2hwj.streamlit.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4</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 Hala Merheb (Student)</dc:creator>
  <cp:keywords/>
  <dc:description/>
  <cp:lastModifiedBy>Amira Hala Merheb (Student)</cp:lastModifiedBy>
  <cp:revision>2</cp:revision>
  <cp:lastPrinted>2026-06-30T13:45:00Z</cp:lastPrinted>
  <dcterms:created xsi:type="dcterms:W3CDTF">2026-06-30T19:26:00Z</dcterms:created>
  <dcterms:modified xsi:type="dcterms:W3CDTF">2026-06-30T19:26:00Z</dcterms:modified>
</cp:coreProperties>
</file>