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Meta Title:</w:t>
      </w:r>
      <w:r w:rsidDel="00000000" w:rsidR="00000000" w:rsidRPr="00000000">
        <w:rPr>
          <w:rtl w:val="0"/>
        </w:rPr>
        <w:t xml:space="preserve"> Islamic Financing and Fintech Consulting | Get in Touch Today!</w:t>
      </w:r>
    </w:p>
    <w:p w:rsidR="00000000" w:rsidDel="00000000" w:rsidP="00000000" w:rsidRDefault="00000000" w:rsidRPr="00000000" w14:paraId="00000002">
      <w:pPr>
        <w:rPr/>
      </w:pPr>
      <w:r w:rsidDel="00000000" w:rsidR="00000000" w:rsidRPr="00000000">
        <w:rPr>
          <w:b w:val="1"/>
          <w:rtl w:val="0"/>
        </w:rPr>
        <w:t xml:space="preserve">Meta Description:</w:t>
      </w:r>
      <w:r w:rsidDel="00000000" w:rsidR="00000000" w:rsidRPr="00000000">
        <w:rPr>
          <w:rtl w:val="0"/>
        </w:rPr>
        <w:t xml:space="preserve"> If you need Fintech Consulting for your Islamic Finance Company, reach out to us with a call. We can help you grow in the digital landscape efficiently.</w:t>
      </w:r>
    </w:p>
    <w:p w:rsidR="00000000" w:rsidDel="00000000" w:rsidP="00000000" w:rsidRDefault="00000000" w:rsidRPr="00000000" w14:paraId="00000003">
      <w:pPr>
        <w:pBdr>
          <w:bottom w:color="000000" w:space="1" w:sz="12" w:val="single"/>
        </w:pBdr>
        <w:rPr/>
      </w:pPr>
      <w:r w:rsidDel="00000000" w:rsidR="00000000" w:rsidRPr="00000000">
        <w:rPr/>
        <w:drawing>
          <wp:inline distB="0" distT="0" distL="0" distR="0">
            <wp:extent cx="5943600" cy="2143760"/>
            <wp:effectExtent b="0" l="0" r="0" t="0"/>
            <wp:docPr id="53275084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14376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Our Fintech Consulting addresses every concern!</w:t>
      </w:r>
    </w:p>
    <w:p w:rsidR="00000000" w:rsidDel="00000000" w:rsidP="00000000" w:rsidRDefault="00000000" w:rsidRPr="00000000" w14:paraId="00000005">
      <w:pPr>
        <w:rPr/>
      </w:pPr>
      <w:r w:rsidDel="00000000" w:rsidR="00000000" w:rsidRPr="00000000">
        <w:rPr>
          <w:rtl w:val="0"/>
        </w:rPr>
        <w:t xml:space="preserve">At The Neo Consultancy, we have decades of experience in the fintech consultancy sector. Thus, we can easily give you the clarity and direction you need to reach your full potential. Ready for expert Fintech Consulting? </w:t>
      </w:r>
    </w:p>
    <w:tbl>
      <w:tblPr>
        <w:tblStyle w:val="Table1"/>
        <w:tblW w:w="1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tblGridChange w:id="0">
          <w:tblGrid>
            <w:gridCol w:w="1519"/>
          </w:tblGrid>
        </w:tblGridChange>
      </w:tblGrid>
      <w:tr>
        <w:trPr>
          <w:cantSplit w:val="0"/>
          <w:trHeight w:val="403" w:hRule="atLeast"/>
          <w:tblHeader w:val="0"/>
        </w:trPr>
        <w:tc>
          <w:tcPr/>
          <w:p w:rsidR="00000000" w:rsidDel="00000000" w:rsidP="00000000" w:rsidRDefault="00000000" w:rsidRPr="00000000" w14:paraId="00000006">
            <w:pPr>
              <w:rPr/>
            </w:pPr>
            <w:r w:rsidDel="00000000" w:rsidR="00000000" w:rsidRPr="00000000">
              <w:rPr>
                <w:rtl w:val="0"/>
              </w:rPr>
              <w:t xml:space="preserve">Call Today!</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Experience Value-Driven Fintech Consulting!</w:t>
      </w:r>
    </w:p>
    <w:p w:rsidR="00000000" w:rsidDel="00000000" w:rsidP="00000000" w:rsidRDefault="00000000" w:rsidRPr="00000000" w14:paraId="00000009">
      <w:pPr>
        <w:rPr/>
      </w:pPr>
      <w:r w:rsidDel="00000000" w:rsidR="00000000" w:rsidRPr="00000000">
        <w:rPr>
          <w:rtl w:val="0"/>
        </w:rPr>
        <w:t xml:space="preserve">With our Fintech Consulting, you can revolutionize your business. After all, we have a long track record of successfully empowering businesses with our Fintech Capabilities – let yours be the next! If your business is in the financial technology sector, our expert and strategic consultancy can help you thrive. You can rely on our Fintech Consultants to help you with: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Mobile Payments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Digital Banking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Personal Finance Assistants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Insurance Apps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Tax Filing/Management Apps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Investment/Stock Trading Apps</w:t>
      </w:r>
    </w:p>
    <w:p w:rsidR="00000000" w:rsidDel="00000000" w:rsidP="00000000" w:rsidRDefault="00000000" w:rsidRPr="00000000" w14:paraId="00000010">
      <w:pPr>
        <w:rPr/>
      </w:pPr>
      <w:r w:rsidDel="00000000" w:rsidR="00000000" w:rsidRPr="00000000">
        <w:rPr>
          <w:rtl w:val="0"/>
        </w:rPr>
        <w:t xml:space="preserve">Undoubtedly, our finger is always on the pulse of the latest Fintech trends. Therefore, we understand its nuances. In fact, we are the most capable professionals who can help your Fintech Company exceed its potential. Reach out to us today if you need our Fintech Consulting Services.</w:t>
      </w:r>
    </w:p>
    <w:p w:rsidR="00000000" w:rsidDel="00000000" w:rsidP="00000000" w:rsidRDefault="00000000" w:rsidRPr="00000000" w14:paraId="00000011">
      <w:pPr>
        <w:pStyle w:val="Heading2"/>
        <w:jc w:val="center"/>
        <w:rPr/>
      </w:pPr>
      <w:r w:rsidDel="00000000" w:rsidR="00000000" w:rsidRPr="00000000">
        <w:rPr>
          <w:rtl w:val="0"/>
        </w:rPr>
        <w:t xml:space="preserve">Step-by-Step Consultancy Process</w:t>
      </w:r>
    </w:p>
    <w:tbl>
      <w:tblPr>
        <w:tblStyle w:val="Table2"/>
        <w:tblW w:w="4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2265"/>
        <w:tblGridChange w:id="0">
          <w:tblGrid>
            <w:gridCol w:w="2445"/>
            <w:gridCol w:w="2265"/>
          </w:tblGrid>
        </w:tblGridChange>
      </w:tblGrid>
      <w:tr>
        <w:trPr>
          <w:cantSplit w:val="0"/>
          <w:trHeight w:val="914" w:hRule="atLeast"/>
          <w:tblHeader w:val="0"/>
        </w:trPr>
        <w:tc>
          <w:tcPr>
            <w:tcBorders>
              <w:bottom w:color="000000" w:space="0" w:sz="0" w:val="nil"/>
            </w:tcBorders>
          </w:tcPr>
          <w:p w:rsidR="00000000" w:rsidDel="00000000" w:rsidP="00000000" w:rsidRDefault="00000000" w:rsidRPr="00000000" w14:paraId="00000012">
            <w:pPr>
              <w:pStyle w:val="Heading3"/>
              <w:numPr>
                <w:ilvl w:val="0"/>
                <w:numId w:val="2"/>
              </w:numPr>
              <w:ind w:left="720" w:hanging="360"/>
              <w:jc w:val="center"/>
              <w:rPr/>
            </w:pPr>
            <w:r w:rsidDel="00000000" w:rsidR="00000000" w:rsidRPr="00000000">
              <w:rPr>
                <w:rtl w:val="0"/>
              </w:rPr>
              <w:t xml:space="preserve">Discovery</w:t>
            </w:r>
          </w:p>
        </w:tc>
        <w:tc>
          <w:tcPr>
            <w:tcBorders>
              <w:top w:color="000000" w:space="0" w:sz="0" w:val="nil"/>
              <w:bottom w:color="000000" w:space="0" w:sz="4" w:val="single"/>
              <w:right w:color="000000" w:space="0" w:sz="0" w:val="nil"/>
            </w:tcBorders>
          </w:tcPr>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r>
          </w:p>
        </w:tc>
      </w:tr>
      <w:tr>
        <w:trPr>
          <w:cantSplit w:val="0"/>
          <w:trHeight w:val="1278" w:hRule="atLeast"/>
          <w:tblHeader w:val="0"/>
        </w:trPr>
        <w:tc>
          <w:tcPr>
            <w:tcBorders>
              <w:top w:color="000000" w:space="0" w:sz="0" w:val="nil"/>
              <w:bottom w:color="000000" w:space="0" w:sz="4" w:val="single"/>
            </w:tcBorders>
          </w:tcPr>
          <w:p w:rsidR="00000000" w:rsidDel="00000000" w:rsidP="00000000" w:rsidRDefault="00000000" w:rsidRPr="00000000" w14:paraId="00000015">
            <w:pPr>
              <w:jc w:val="center"/>
              <w:rPr/>
            </w:pPr>
            <w:r w:rsidDel="00000000" w:rsidR="00000000" w:rsidRPr="00000000">
              <w:rPr>
                <w:rtl w:val="0"/>
              </w:rPr>
              <w:t xml:space="preserve">We dive into your project specifics and identify outcomes</w:t>
            </w:r>
          </w:p>
          <w:p w:rsidR="00000000" w:rsidDel="00000000" w:rsidP="00000000" w:rsidRDefault="00000000" w:rsidRPr="00000000" w14:paraId="00000016">
            <w:pPr>
              <w:jc w:val="center"/>
              <w:rPr/>
            </w:pPr>
            <w:r w:rsidDel="00000000" w:rsidR="00000000" w:rsidRPr="00000000">
              <w:rPr>
                <w:rtl w:val="0"/>
              </w:rPr>
            </w:r>
          </w:p>
        </w:tc>
        <w:tc>
          <w:tcPr>
            <w:tcBorders>
              <w:bottom w:color="000000" w:space="0" w:sz="0" w:val="nil"/>
            </w:tcBorders>
          </w:tcPr>
          <w:p w:rsidR="00000000" w:rsidDel="00000000" w:rsidP="00000000" w:rsidRDefault="00000000" w:rsidRPr="00000000" w14:paraId="00000017">
            <w:pPr>
              <w:pStyle w:val="Heading3"/>
              <w:numPr>
                <w:ilvl w:val="0"/>
                <w:numId w:val="2"/>
              </w:numPr>
              <w:ind w:left="720" w:hanging="360"/>
              <w:jc w:val="center"/>
              <w:rPr/>
            </w:pPr>
            <w:r w:rsidDel="00000000" w:rsidR="00000000" w:rsidRPr="00000000">
              <w:rPr>
                <w:rtl w:val="0"/>
              </w:rPr>
              <w:t xml:space="preserve">Scope</w:t>
            </w:r>
          </w:p>
        </w:tc>
      </w:tr>
      <w:tr>
        <w:trPr>
          <w:cantSplit w:val="0"/>
          <w:trHeight w:val="914" w:hRule="atLeast"/>
          <w:tblHeader w:val="0"/>
        </w:trPr>
        <w:tc>
          <w:tcPr>
            <w:tcBorders>
              <w:bottom w:color="000000" w:space="0" w:sz="0" w:val="nil"/>
            </w:tcBorders>
          </w:tcPr>
          <w:p w:rsidR="00000000" w:rsidDel="00000000" w:rsidP="00000000" w:rsidRDefault="00000000" w:rsidRPr="00000000" w14:paraId="00000018">
            <w:pPr>
              <w:pStyle w:val="Heading3"/>
              <w:numPr>
                <w:ilvl w:val="0"/>
                <w:numId w:val="2"/>
              </w:numPr>
              <w:ind w:left="720" w:hanging="360"/>
              <w:jc w:val="center"/>
              <w:rPr/>
            </w:pPr>
            <w:r w:rsidDel="00000000" w:rsidR="00000000" w:rsidRPr="00000000">
              <w:rPr>
                <w:rtl w:val="0"/>
              </w:rPr>
              <w:t xml:space="preserve">Consulting</w:t>
            </w:r>
          </w:p>
        </w:tc>
        <w:tc>
          <w:tcPr>
            <w:tcBorders>
              <w:top w:color="000000" w:space="0" w:sz="0" w:val="nil"/>
              <w:bottom w:color="000000" w:space="0" w:sz="4" w:val="single"/>
            </w:tcBorders>
          </w:tcPr>
          <w:p w:rsidR="00000000" w:rsidDel="00000000" w:rsidP="00000000" w:rsidRDefault="00000000" w:rsidRPr="00000000" w14:paraId="00000019">
            <w:pPr>
              <w:jc w:val="center"/>
              <w:rPr/>
            </w:pPr>
            <w:r w:rsidDel="00000000" w:rsidR="00000000" w:rsidRPr="00000000">
              <w:rPr>
                <w:rtl w:val="0"/>
              </w:rPr>
              <w:t xml:space="preserve">We expertly analyze key takeaways &amp; actionable next steps</w:t>
            </w:r>
          </w:p>
        </w:tc>
      </w:tr>
      <w:tr>
        <w:trPr>
          <w:cantSplit w:val="0"/>
          <w:trHeight w:val="852" w:hRule="atLeast"/>
          <w:tblHeader w:val="0"/>
        </w:trPr>
        <w:tc>
          <w:tcPr>
            <w:tcBorders>
              <w:top w:color="000000" w:space="0" w:sz="0" w:val="nil"/>
            </w:tcBorders>
          </w:tcPr>
          <w:p w:rsidR="00000000" w:rsidDel="00000000" w:rsidP="00000000" w:rsidRDefault="00000000" w:rsidRPr="00000000" w14:paraId="0000001A">
            <w:pPr>
              <w:jc w:val="center"/>
              <w:rPr/>
            </w:pPr>
            <w:r w:rsidDel="00000000" w:rsidR="00000000" w:rsidRPr="00000000">
              <w:rPr>
                <w:rtl w:val="0"/>
              </w:rPr>
              <w:t xml:space="preserve">We offer you a realistic roadmap in view of your objectives</w:t>
            </w:r>
          </w:p>
        </w:tc>
        <w:tc>
          <w:tcPr>
            <w:tcBorders>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jc w:val="center"/>
        <w:rPr/>
      </w:pPr>
      <w:r w:rsidDel="00000000" w:rsidR="00000000" w:rsidRPr="00000000">
        <w:rPr>
          <w:rtl w:val="0"/>
        </w:rPr>
        <w:t xml:space="preserve">Our Fintech Consulting helps you Go Big!</w:t>
      </w:r>
    </w:p>
    <w:p w:rsidR="00000000" w:rsidDel="00000000" w:rsidP="00000000" w:rsidRDefault="00000000" w:rsidRPr="00000000" w14:paraId="0000001E">
      <w:pPr>
        <w:pStyle w:val="Heading5"/>
        <w:jc w:val="center"/>
        <w:rPr/>
      </w:pPr>
      <w:r w:rsidDel="00000000" w:rsidR="00000000" w:rsidRPr="00000000">
        <w:rPr>
          <w:rtl w:val="0"/>
        </w:rPr>
        <w:t xml:space="preserve">Grow and Scale</w:t>
      </w:r>
    </w:p>
    <w:p w:rsidR="00000000" w:rsidDel="00000000" w:rsidP="00000000" w:rsidRDefault="00000000" w:rsidRPr="00000000" w14:paraId="0000001F">
      <w:pPr>
        <w:rPr/>
      </w:pPr>
      <w:r w:rsidDel="00000000" w:rsidR="00000000" w:rsidRPr="00000000">
        <w:rPr>
          <w:rtl w:val="0"/>
        </w:rPr>
        <w:t xml:space="preserve">The Neo Consultancy is your partner for Fintech Consulting that can help you win the digital economy. Clearly, our Fintech Consultants can help you lay the foundation for high-performing, efficient, and secure Fintech Solutions. We provide valuable Fintech Consultancy for businesses that include:</w:t>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20">
            <w:pPr>
              <w:pStyle w:val="Heading3"/>
              <w:jc w:val="center"/>
              <w:rPr>
                <w:sz w:val="32"/>
                <w:szCs w:val="32"/>
              </w:rPr>
            </w:pPr>
            <w:r w:rsidDel="00000000" w:rsidR="00000000" w:rsidRPr="00000000">
              <w:rPr>
                <w:sz w:val="32"/>
                <w:szCs w:val="32"/>
                <w:rtl w:val="0"/>
              </w:rPr>
              <w:t xml:space="preserve">Startups</w:t>
            </w:r>
          </w:p>
        </w:tc>
        <w:tc>
          <w:tcPr/>
          <w:p w:rsidR="00000000" w:rsidDel="00000000" w:rsidP="00000000" w:rsidRDefault="00000000" w:rsidRPr="00000000" w14:paraId="00000021">
            <w:pPr>
              <w:pStyle w:val="Heading3"/>
              <w:jc w:val="center"/>
              <w:rPr>
                <w:sz w:val="32"/>
                <w:szCs w:val="32"/>
              </w:rPr>
            </w:pPr>
            <w:r w:rsidDel="00000000" w:rsidR="00000000" w:rsidRPr="00000000">
              <w:rPr>
                <w:sz w:val="32"/>
                <w:szCs w:val="32"/>
                <w:rtl w:val="0"/>
              </w:rPr>
              <w:t xml:space="preserve">Small/Medium Businesses</w:t>
            </w:r>
          </w:p>
        </w:tc>
        <w:tc>
          <w:tcPr/>
          <w:p w:rsidR="00000000" w:rsidDel="00000000" w:rsidP="00000000" w:rsidRDefault="00000000" w:rsidRPr="00000000" w14:paraId="00000022">
            <w:pPr>
              <w:pStyle w:val="Heading3"/>
              <w:jc w:val="center"/>
              <w:rPr>
                <w:sz w:val="32"/>
                <w:szCs w:val="32"/>
              </w:rPr>
            </w:pPr>
            <w:r w:rsidDel="00000000" w:rsidR="00000000" w:rsidRPr="00000000">
              <w:rPr>
                <w:sz w:val="32"/>
                <w:szCs w:val="32"/>
                <w:rtl w:val="0"/>
              </w:rPr>
              <w:t xml:space="preserve">Large Enterprises</w:t>
            </w:r>
          </w:p>
        </w:tc>
      </w:tr>
      <w:tr>
        <w:trPr>
          <w:cantSplit w:val="0"/>
          <w:tblHeader w:val="0"/>
        </w:trPr>
        <w:tc>
          <w:tcPr/>
          <w:p w:rsidR="00000000" w:rsidDel="00000000" w:rsidP="00000000" w:rsidRDefault="00000000" w:rsidRPr="00000000" w14:paraId="00000023">
            <w:pPr>
              <w:jc w:val="center"/>
              <w:rPr/>
            </w:pPr>
            <w:r w:rsidDel="00000000" w:rsidR="00000000" w:rsidRPr="00000000">
              <w:rPr>
                <w:rtl w:val="0"/>
              </w:rPr>
              <w:t xml:space="preserve">If your Fintech Startup needs a winning digital strategy, let us help you out. With our Fintech Consulting, we can easily accelerate your digital transformation.</w:t>
            </w:r>
          </w:p>
        </w:tc>
        <w:tc>
          <w:tcPr/>
          <w:p w:rsidR="00000000" w:rsidDel="00000000" w:rsidP="00000000" w:rsidRDefault="00000000" w:rsidRPr="00000000" w14:paraId="00000024">
            <w:pPr>
              <w:jc w:val="center"/>
              <w:rPr/>
            </w:pPr>
            <w:r w:rsidDel="00000000" w:rsidR="00000000" w:rsidRPr="00000000">
              <w:rPr>
                <w:rtl w:val="0"/>
              </w:rPr>
              <w:t xml:space="preserve">With our consultancy, your sustainable growth within the Fintech Industry is a surety. After all, our strategy helps you strategize your Fintech Solutions.</w:t>
            </w:r>
          </w:p>
        </w:tc>
        <w:tc>
          <w:tcPr/>
          <w:p w:rsidR="00000000" w:rsidDel="00000000" w:rsidP="00000000" w:rsidRDefault="00000000" w:rsidRPr="00000000" w14:paraId="00000025">
            <w:pPr>
              <w:jc w:val="center"/>
              <w:rPr/>
            </w:pPr>
            <w:r w:rsidDel="00000000" w:rsidR="00000000" w:rsidRPr="00000000">
              <w:rPr>
                <w:rtl w:val="0"/>
              </w:rPr>
              <w:t xml:space="preserve">Undoubtedly, we have the Fintech know-how to keep large enterprises informed about the latest trends. We can help you maximize </w:t>
            </w:r>
            <w:r w:rsidDel="00000000" w:rsidR="00000000" w:rsidRPr="00000000">
              <w:rPr>
                <w:rtl w:val="0"/>
              </w:rPr>
              <w:t xml:space="preserve">ROI </w:t>
            </w:r>
            <w:r w:rsidDel="00000000" w:rsidR="00000000" w:rsidRPr="00000000">
              <w:rPr>
                <w:rtl w:val="0"/>
              </w:rPr>
              <w:t xml:space="preserve">and drive innovation.</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Why The Neo Consultancy?</w:t>
      </w:r>
    </w:p>
    <w:p w:rsidR="00000000" w:rsidDel="00000000" w:rsidP="00000000" w:rsidRDefault="00000000" w:rsidRPr="00000000" w14:paraId="00000028">
      <w:pPr>
        <w:rPr/>
      </w:pPr>
      <w:r w:rsidDel="00000000" w:rsidR="00000000" w:rsidRPr="00000000">
        <w:rPr>
          <w:rtl w:val="0"/>
        </w:rPr>
        <w:t xml:space="preserve">From Ambitious Startups to forward-thinking large enterprises, we help all in identifying and utilizing the white space Fintech Opportunities. Undoubtedly, you can count on our consultancy for achieving leading-edge results – quickly, confidently, and precisely! What’s more, we can easily help you be at the forefront of Fintech Technological innovation. So, if you want to save costs and accelerate the marketing of your products, let our consultants guide you. Clearly, we can drive the best Fintech Growth Strategy for you. Give us a call today!</w:t>
      </w:r>
    </w:p>
    <w:p w:rsidR="00000000" w:rsidDel="00000000" w:rsidP="00000000" w:rsidRDefault="00000000" w:rsidRPr="00000000" w14:paraId="00000029">
      <w:pPr>
        <w:pStyle w:val="Heading2"/>
        <w:jc w:val="center"/>
        <w:rPr/>
      </w:pPr>
      <w:r w:rsidDel="00000000" w:rsidR="00000000" w:rsidRPr="00000000">
        <w:rPr>
          <w:rtl w:val="0"/>
        </w:rPr>
        <w:t xml:space="preserve">Our Fintech Consultancy is essential for:</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5865"/>
        <w:tblGridChange w:id="0">
          <w:tblGrid>
            <w:gridCol w:w="3495"/>
            <w:gridCol w:w="5865"/>
          </w:tblGrid>
        </w:tblGridChange>
      </w:tblGrid>
      <w:tr>
        <w:trPr>
          <w:cantSplit w:val="0"/>
          <w:tblHeader w:val="0"/>
        </w:trPr>
        <w:tc>
          <w:tcPr/>
          <w:p w:rsidR="00000000" w:rsidDel="00000000" w:rsidP="00000000" w:rsidRDefault="00000000" w:rsidRPr="00000000" w14:paraId="0000002A">
            <w:pPr>
              <w:pStyle w:val="Heading3"/>
              <w:rPr>
                <w:sz w:val="32"/>
                <w:szCs w:val="32"/>
              </w:rPr>
            </w:pPr>
            <w:r w:rsidDel="00000000" w:rsidR="00000000" w:rsidRPr="00000000">
              <w:rPr>
                <w:sz w:val="32"/>
                <w:szCs w:val="32"/>
                <w:rtl w:val="0"/>
              </w:rPr>
              <w:t xml:space="preserve">First Product Launch</w:t>
            </w:r>
          </w:p>
        </w:tc>
        <w:tc>
          <w:tcPr/>
          <w:p w:rsidR="00000000" w:rsidDel="00000000" w:rsidP="00000000" w:rsidRDefault="00000000" w:rsidRPr="00000000" w14:paraId="0000002B">
            <w:pPr>
              <w:rPr/>
            </w:pPr>
            <w:r w:rsidDel="00000000" w:rsidR="00000000" w:rsidRPr="00000000">
              <w:rPr>
                <w:rtl w:val="0"/>
              </w:rPr>
              <w:t xml:space="preserve">Because we provide comprehensive support in market analysis and product positioning, our consultancy has helped launch 100+ new Fintech Products successfully. Clearly, we can guide you on how your product can make a significant market impact.  </w:t>
            </w:r>
          </w:p>
        </w:tc>
      </w:tr>
      <w:tr>
        <w:trPr>
          <w:cantSplit w:val="0"/>
          <w:tblHeader w:val="0"/>
        </w:trPr>
        <w:tc>
          <w:tcPr/>
          <w:p w:rsidR="00000000" w:rsidDel="00000000" w:rsidP="00000000" w:rsidRDefault="00000000" w:rsidRPr="00000000" w14:paraId="0000002C">
            <w:pPr>
              <w:pStyle w:val="Heading3"/>
              <w:rPr>
                <w:sz w:val="32"/>
                <w:szCs w:val="32"/>
              </w:rPr>
            </w:pPr>
            <w:r w:rsidDel="00000000" w:rsidR="00000000" w:rsidRPr="00000000">
              <w:rPr>
                <w:sz w:val="32"/>
                <w:szCs w:val="32"/>
                <w:rtl w:val="0"/>
              </w:rPr>
              <w:t xml:space="preserve">Business Scaling</w:t>
            </w:r>
          </w:p>
        </w:tc>
        <w:tc>
          <w:tcPr/>
          <w:p w:rsidR="00000000" w:rsidDel="00000000" w:rsidP="00000000" w:rsidRDefault="00000000" w:rsidRPr="00000000" w14:paraId="0000002D">
            <w:pPr>
              <w:rPr/>
            </w:pPr>
            <w:r w:rsidDel="00000000" w:rsidR="00000000" w:rsidRPr="00000000">
              <w:rPr>
                <w:rtl w:val="0"/>
              </w:rPr>
              <w:t xml:space="preserve">We consult scalable business models where infrastructure and resources are aligned. After all, it helps meet customer needs and drives sustainable expansion towards your business. You can count on us for instrumental expertise in business scaling. </w:t>
            </w:r>
          </w:p>
        </w:tc>
      </w:tr>
      <w:tr>
        <w:trPr>
          <w:cantSplit w:val="0"/>
          <w:trHeight w:val="1279.892578125" w:hRule="atLeast"/>
          <w:tblHeader w:val="0"/>
        </w:trPr>
        <w:tc>
          <w:tcPr/>
          <w:p w:rsidR="00000000" w:rsidDel="00000000" w:rsidP="00000000" w:rsidRDefault="00000000" w:rsidRPr="00000000" w14:paraId="0000002E">
            <w:pPr>
              <w:pStyle w:val="Heading3"/>
              <w:rPr>
                <w:sz w:val="32"/>
                <w:szCs w:val="32"/>
              </w:rPr>
            </w:pPr>
            <w:r w:rsidDel="00000000" w:rsidR="00000000" w:rsidRPr="00000000">
              <w:rPr>
                <w:sz w:val="32"/>
                <w:szCs w:val="32"/>
                <w:rtl w:val="0"/>
              </w:rPr>
              <w:t xml:space="preserve">Market Expansion</w:t>
            </w:r>
          </w:p>
        </w:tc>
        <w:tc>
          <w:tcPr/>
          <w:p w:rsidR="00000000" w:rsidDel="00000000" w:rsidP="00000000" w:rsidRDefault="00000000" w:rsidRPr="00000000" w14:paraId="0000002F">
            <w:pPr>
              <w:rPr/>
            </w:pPr>
            <w:r w:rsidDel="00000000" w:rsidR="00000000" w:rsidRPr="00000000">
              <w:rPr>
                <w:rtl w:val="0"/>
              </w:rPr>
              <w:t xml:space="preserve">If you need valuable insights into local regulations and strategies, we are the best go-to consultants for you. We have a long track record of assisting businesses in dealing with the complexities of entering and thriving in new markets through consultancy.</w:t>
            </w:r>
          </w:p>
        </w:tc>
      </w:tr>
      <w:tr>
        <w:trPr>
          <w:cantSplit w:val="0"/>
          <w:tblHeader w:val="0"/>
        </w:trPr>
        <w:tc>
          <w:tcPr/>
          <w:p w:rsidR="00000000" w:rsidDel="00000000" w:rsidP="00000000" w:rsidRDefault="00000000" w:rsidRPr="00000000" w14:paraId="00000030">
            <w:pPr>
              <w:pStyle w:val="Heading3"/>
              <w:rPr>
                <w:sz w:val="32"/>
                <w:szCs w:val="32"/>
              </w:rPr>
            </w:pPr>
            <w:r w:rsidDel="00000000" w:rsidR="00000000" w:rsidRPr="00000000">
              <w:rPr>
                <w:sz w:val="32"/>
                <w:szCs w:val="32"/>
                <w:rtl w:val="0"/>
              </w:rPr>
              <w:t xml:space="preserve">New Investment Round</w:t>
            </w:r>
          </w:p>
        </w:tc>
        <w:tc>
          <w:tcPr/>
          <w:p w:rsidR="00000000" w:rsidDel="00000000" w:rsidP="00000000" w:rsidRDefault="00000000" w:rsidRPr="00000000" w14:paraId="00000031">
            <w:pPr>
              <w:rPr/>
            </w:pPr>
            <w:r w:rsidDel="00000000" w:rsidR="00000000" w:rsidRPr="00000000">
              <w:rPr>
                <w:rtl w:val="0"/>
              </w:rPr>
              <w:t xml:space="preserve">With our guidance, you can maximize your investments. We can easily and expertly help you refine business plans with enhanced pitches. In fact, we can also advise you on strategies that can help you attract and secure funding for continued growth.</w:t>
            </w:r>
          </w:p>
        </w:tc>
      </w:tr>
      <w:tr>
        <w:trPr>
          <w:cantSplit w:val="0"/>
          <w:tblHeader w:val="0"/>
        </w:trPr>
        <w:tc>
          <w:tcPr/>
          <w:p w:rsidR="00000000" w:rsidDel="00000000" w:rsidP="00000000" w:rsidRDefault="00000000" w:rsidRPr="00000000" w14:paraId="00000032">
            <w:pPr>
              <w:pStyle w:val="Heading3"/>
              <w:rPr>
                <w:sz w:val="32"/>
                <w:szCs w:val="32"/>
              </w:rPr>
            </w:pPr>
            <w:r w:rsidDel="00000000" w:rsidR="00000000" w:rsidRPr="00000000">
              <w:rPr>
                <w:sz w:val="32"/>
                <w:szCs w:val="32"/>
                <w:rtl w:val="0"/>
              </w:rPr>
              <w:t xml:space="preserve">Business Process Analysis</w:t>
            </w:r>
          </w:p>
        </w:tc>
        <w:tc>
          <w:tcPr/>
          <w:p w:rsidR="00000000" w:rsidDel="00000000" w:rsidP="00000000" w:rsidRDefault="00000000" w:rsidRPr="00000000" w14:paraId="00000033">
            <w:pPr>
              <w:rPr/>
            </w:pPr>
            <w:r w:rsidDel="00000000" w:rsidR="00000000" w:rsidRPr="00000000">
              <w:rPr>
                <w:rtl w:val="0"/>
              </w:rPr>
              <w:t xml:space="preserve">If you want to enhance your Fintech Operational efficiency, our consultancy is all you need. After all, we are the experts of identifying and rectifying inefficiencies for a more streamlined and optimized impact on the long-term success of your business.</w:t>
            </w:r>
          </w:p>
        </w:tc>
      </w:tr>
      <w:tr>
        <w:trPr>
          <w:cantSplit w:val="0"/>
          <w:tblHeader w:val="0"/>
        </w:trPr>
        <w:tc>
          <w:tcPr/>
          <w:p w:rsidR="00000000" w:rsidDel="00000000" w:rsidP="00000000" w:rsidRDefault="00000000" w:rsidRPr="00000000" w14:paraId="00000034">
            <w:pPr>
              <w:pStyle w:val="Heading3"/>
              <w:rPr>
                <w:sz w:val="32"/>
                <w:szCs w:val="32"/>
              </w:rPr>
            </w:pPr>
            <w:r w:rsidDel="00000000" w:rsidR="00000000" w:rsidRPr="00000000">
              <w:rPr>
                <w:sz w:val="32"/>
                <w:szCs w:val="32"/>
                <w:rtl w:val="0"/>
              </w:rPr>
              <w:t xml:space="preserve">Software Modernization</w:t>
            </w:r>
          </w:p>
        </w:tc>
        <w:tc>
          <w:tcPr/>
          <w:p w:rsidR="00000000" w:rsidDel="00000000" w:rsidP="00000000" w:rsidRDefault="00000000" w:rsidRPr="00000000" w14:paraId="00000035">
            <w:pPr>
              <w:rPr/>
            </w:pPr>
            <w:r w:rsidDel="00000000" w:rsidR="00000000" w:rsidRPr="00000000">
              <w:rPr>
                <w:rtl w:val="0"/>
              </w:rPr>
              <w:t xml:space="preserve">We always guide our clients with cutting-edge Fintech Solutions. Undoubtedly, focus is to help you with consultancy that allows you to continually update your Fintech Infrastructure for meeting evolving market and customer needs.</w:t>
            </w:r>
          </w:p>
        </w:tc>
      </w:tr>
    </w:tbl>
    <w:p w:rsidR="00000000" w:rsidDel="00000000" w:rsidP="00000000" w:rsidRDefault="00000000" w:rsidRPr="00000000" w14:paraId="00000036">
      <w:pPr>
        <w:pStyle w:val="Heading2"/>
        <w:rPr/>
      </w:pPr>
      <w:r w:rsidDel="00000000" w:rsidR="00000000" w:rsidRPr="00000000">
        <w:rPr>
          <w:rtl w:val="0"/>
        </w:rPr>
        <w:t xml:space="preserve">Knowledgeably answering Clients Questions like:</w:t>
      </w:r>
    </w:p>
    <w:p w:rsidR="00000000" w:rsidDel="00000000" w:rsidP="00000000" w:rsidRDefault="00000000" w:rsidRPr="00000000" w14:paraId="00000037">
      <w:pPr>
        <w:rPr/>
      </w:pPr>
      <w:r w:rsidDel="00000000" w:rsidR="00000000" w:rsidRPr="00000000">
        <w:rPr>
          <w:rtl w:val="0"/>
        </w:rPr>
        <w:t xml:space="preserve">How can I Start a Fintech Company?</w:t>
      </w:r>
    </w:p>
    <w:p w:rsidR="00000000" w:rsidDel="00000000" w:rsidP="00000000" w:rsidRDefault="00000000" w:rsidRPr="00000000" w14:paraId="00000038">
      <w:pPr>
        <w:rPr/>
      </w:pPr>
      <w:r w:rsidDel="00000000" w:rsidR="00000000" w:rsidRPr="00000000">
        <w:rPr>
          <w:rtl w:val="0"/>
        </w:rPr>
        <w:t xml:space="preserve">What must I avoid in International Expansion?</w:t>
      </w:r>
    </w:p>
    <w:p w:rsidR="00000000" w:rsidDel="00000000" w:rsidP="00000000" w:rsidRDefault="00000000" w:rsidRPr="00000000" w14:paraId="00000039">
      <w:pPr>
        <w:rPr/>
      </w:pPr>
      <w:r w:rsidDel="00000000" w:rsidR="00000000" w:rsidRPr="00000000">
        <w:rPr>
          <w:rtl w:val="0"/>
        </w:rPr>
        <w:t xml:space="preserve">Is my platform regulatory compliant?</w:t>
      </w:r>
    </w:p>
    <w:p w:rsidR="00000000" w:rsidDel="00000000" w:rsidP="00000000" w:rsidRDefault="00000000" w:rsidRPr="00000000" w14:paraId="0000003A">
      <w:pPr>
        <w:rPr/>
      </w:pPr>
      <w:r w:rsidDel="00000000" w:rsidR="00000000" w:rsidRPr="00000000">
        <w:rPr>
          <w:rtl w:val="0"/>
        </w:rPr>
        <w:t xml:space="preserve">Can I smoothly incorporate Blockchain?</w:t>
      </w:r>
    </w:p>
    <w:p w:rsidR="00000000" w:rsidDel="00000000" w:rsidP="00000000" w:rsidRDefault="00000000" w:rsidRPr="00000000" w14:paraId="0000003B">
      <w:pPr>
        <w:rPr/>
      </w:pPr>
      <w:r w:rsidDel="00000000" w:rsidR="00000000" w:rsidRPr="00000000">
        <w:rPr>
          <w:rtl w:val="0"/>
        </w:rPr>
        <w:t xml:space="preserve">How can I deploy features more efficiently?</w:t>
      </w:r>
    </w:p>
    <w:p w:rsidR="00000000" w:rsidDel="00000000" w:rsidP="00000000" w:rsidRDefault="00000000" w:rsidRPr="00000000" w14:paraId="0000003C">
      <w:pPr>
        <w:rPr/>
      </w:pPr>
      <w:r w:rsidDel="00000000" w:rsidR="00000000" w:rsidRPr="00000000">
        <w:rPr>
          <w:rtl w:val="0"/>
        </w:rPr>
        <w:t xml:space="preserve">What’s the best Fintech Strategy?</w:t>
      </w:r>
    </w:p>
    <w:p w:rsidR="00000000" w:rsidDel="00000000" w:rsidP="00000000" w:rsidRDefault="00000000" w:rsidRPr="00000000" w14:paraId="0000003D">
      <w:pPr>
        <w:pStyle w:val="Heading2"/>
        <w:jc w:val="center"/>
        <w:rPr/>
      </w:pPr>
      <w:r w:rsidDel="00000000" w:rsidR="00000000" w:rsidRPr="00000000">
        <w:rPr>
          <w:rtl w:val="0"/>
        </w:rPr>
        <w:t xml:space="preserve">Your Islamic Finance Company Needs our Fintech Consulting!</w:t>
      </w:r>
    </w:p>
    <w:p w:rsidR="00000000" w:rsidDel="00000000" w:rsidP="00000000" w:rsidRDefault="00000000" w:rsidRPr="00000000" w14:paraId="0000003E">
      <w:pPr>
        <w:rPr/>
      </w:pPr>
      <w:r w:rsidDel="00000000" w:rsidR="00000000" w:rsidRPr="00000000">
        <w:rPr>
          <w:rtl w:val="0"/>
        </w:rPr>
        <w:t xml:space="preserve">Whether you need help to outmatch your competition or need consultancy on simple Fintech Basics, we can help you with all. After all, we are the expert Fintech Consultants who help you turn your future goals into achievements. Our financial consulting services include, but no limited to:</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3F">
            <w:pPr>
              <w:jc w:val="center"/>
              <w:rPr/>
            </w:pPr>
            <w:r w:rsidDel="00000000" w:rsidR="00000000" w:rsidRPr="00000000">
              <w:rPr>
                <w:rtl w:val="0"/>
              </w:rPr>
              <w:t xml:space="preserve">Regulation Consulting</w:t>
            </w:r>
          </w:p>
        </w:tc>
        <w:tc>
          <w:tcPr/>
          <w:p w:rsidR="00000000" w:rsidDel="00000000" w:rsidP="00000000" w:rsidRDefault="00000000" w:rsidRPr="00000000" w14:paraId="00000040">
            <w:pPr>
              <w:jc w:val="center"/>
              <w:rPr/>
            </w:pPr>
            <w:r w:rsidDel="00000000" w:rsidR="00000000" w:rsidRPr="00000000">
              <w:rPr>
                <w:rtl w:val="0"/>
              </w:rPr>
              <w:t xml:space="preserve">Card Issuing</w:t>
            </w:r>
          </w:p>
        </w:tc>
        <w:tc>
          <w:tcPr/>
          <w:p w:rsidR="00000000" w:rsidDel="00000000" w:rsidP="00000000" w:rsidRDefault="00000000" w:rsidRPr="00000000" w14:paraId="00000041">
            <w:pPr>
              <w:jc w:val="center"/>
              <w:rPr/>
            </w:pPr>
            <w:r w:rsidDel="00000000" w:rsidR="00000000" w:rsidRPr="00000000">
              <w:rPr>
                <w:rtl w:val="0"/>
              </w:rPr>
              <w:t xml:space="preserve">Digital Wallet</w:t>
            </w:r>
          </w:p>
        </w:tc>
        <w:tc>
          <w:tcPr/>
          <w:p w:rsidR="00000000" w:rsidDel="00000000" w:rsidP="00000000" w:rsidRDefault="00000000" w:rsidRPr="00000000" w14:paraId="00000042">
            <w:pPr>
              <w:jc w:val="center"/>
              <w:rPr/>
            </w:pPr>
            <w:r w:rsidDel="00000000" w:rsidR="00000000" w:rsidRPr="00000000">
              <w:rPr>
                <w:rtl w:val="0"/>
              </w:rPr>
              <w:t xml:space="preserve">White Label Solutions</w:t>
            </w:r>
          </w:p>
        </w:tc>
        <w:tc>
          <w:tcPr/>
          <w:p w:rsidR="00000000" w:rsidDel="00000000" w:rsidP="00000000" w:rsidRDefault="00000000" w:rsidRPr="00000000" w14:paraId="00000043">
            <w:pPr>
              <w:jc w:val="center"/>
              <w:rPr/>
            </w:pPr>
            <w:r w:rsidDel="00000000" w:rsidR="00000000" w:rsidRPr="00000000">
              <w:rPr>
                <w:rtl w:val="0"/>
              </w:rPr>
              <w:t xml:space="preserve">Digital Transformation</w:t>
            </w:r>
          </w:p>
        </w:tc>
      </w:tr>
      <w:tr>
        <w:trPr>
          <w:cantSplit w:val="0"/>
          <w:tblHeader w:val="0"/>
        </w:trPr>
        <w:tc>
          <w:tcPr/>
          <w:p w:rsidR="00000000" w:rsidDel="00000000" w:rsidP="00000000" w:rsidRDefault="00000000" w:rsidRPr="00000000" w14:paraId="00000044">
            <w:pPr>
              <w:jc w:val="center"/>
              <w:rPr/>
            </w:pPr>
            <w:r w:rsidDel="00000000" w:rsidR="00000000" w:rsidRPr="00000000">
              <w:rPr>
                <w:rtl w:val="0"/>
              </w:rPr>
              <w:t xml:space="preserve">KYC/KYB/AML</w:t>
            </w:r>
          </w:p>
        </w:tc>
        <w:tc>
          <w:tcPr/>
          <w:p w:rsidR="00000000" w:rsidDel="00000000" w:rsidP="00000000" w:rsidRDefault="00000000" w:rsidRPr="00000000" w14:paraId="00000045">
            <w:pPr>
              <w:jc w:val="center"/>
              <w:rPr/>
            </w:pPr>
            <w:r w:rsidDel="00000000" w:rsidR="00000000" w:rsidRPr="00000000">
              <w:rPr>
                <w:rtl w:val="0"/>
              </w:rPr>
              <w:t xml:space="preserve">AI integrations</w:t>
            </w:r>
          </w:p>
        </w:tc>
        <w:tc>
          <w:tcPr/>
          <w:p w:rsidR="00000000" w:rsidDel="00000000" w:rsidP="00000000" w:rsidRDefault="00000000" w:rsidRPr="00000000" w14:paraId="00000046">
            <w:pPr>
              <w:jc w:val="center"/>
              <w:rPr/>
            </w:pPr>
            <w:r w:rsidDel="00000000" w:rsidR="00000000" w:rsidRPr="00000000">
              <w:rPr>
                <w:rtl w:val="0"/>
              </w:rPr>
              <w:t xml:space="preserve">API &amp; Integration</w:t>
            </w:r>
          </w:p>
        </w:tc>
        <w:tc>
          <w:tcPr/>
          <w:p w:rsidR="00000000" w:rsidDel="00000000" w:rsidP="00000000" w:rsidRDefault="00000000" w:rsidRPr="00000000" w14:paraId="00000047">
            <w:pPr>
              <w:jc w:val="center"/>
              <w:rPr/>
            </w:pPr>
            <w:r w:rsidDel="00000000" w:rsidR="00000000" w:rsidRPr="00000000">
              <w:rPr>
                <w:rtl w:val="0"/>
              </w:rPr>
              <w:t xml:space="preserve">Software Architecture Review</w:t>
            </w:r>
          </w:p>
        </w:tc>
        <w:tc>
          <w:tcPr/>
          <w:p w:rsidR="00000000" w:rsidDel="00000000" w:rsidP="00000000" w:rsidRDefault="00000000" w:rsidRPr="00000000" w14:paraId="00000048">
            <w:pPr>
              <w:jc w:val="center"/>
              <w:rPr/>
            </w:pPr>
            <w:r w:rsidDel="00000000" w:rsidR="00000000" w:rsidRPr="00000000">
              <w:rPr>
                <w:rtl w:val="0"/>
              </w:rPr>
              <w:t xml:space="preserve">Technology Solutions</w:t>
            </w:r>
          </w:p>
        </w:tc>
      </w:tr>
      <w:tr>
        <w:trPr>
          <w:cantSplit w:val="0"/>
          <w:tblHeader w:val="0"/>
        </w:trPr>
        <w:tc>
          <w:tcPr/>
          <w:p w:rsidR="00000000" w:rsidDel="00000000" w:rsidP="00000000" w:rsidRDefault="00000000" w:rsidRPr="00000000" w14:paraId="00000049">
            <w:pPr>
              <w:jc w:val="center"/>
              <w:rPr/>
            </w:pPr>
            <w:r w:rsidDel="00000000" w:rsidR="00000000" w:rsidRPr="00000000">
              <w:rPr>
                <w:rtl w:val="0"/>
              </w:rPr>
              <w:t xml:space="preserve">Banking Solutions</w:t>
            </w:r>
          </w:p>
        </w:tc>
        <w:tc>
          <w:tcPr/>
          <w:p w:rsidR="00000000" w:rsidDel="00000000" w:rsidP="00000000" w:rsidRDefault="00000000" w:rsidRPr="00000000" w14:paraId="0000004A">
            <w:pPr>
              <w:jc w:val="center"/>
              <w:rPr/>
            </w:pPr>
            <w:r w:rsidDel="00000000" w:rsidR="00000000" w:rsidRPr="00000000">
              <w:rPr>
                <w:rtl w:val="0"/>
              </w:rPr>
              <w:t xml:space="preserve">General Ledger System</w:t>
            </w:r>
          </w:p>
        </w:tc>
        <w:tc>
          <w:tcPr/>
          <w:p w:rsidR="00000000" w:rsidDel="00000000" w:rsidP="00000000" w:rsidRDefault="00000000" w:rsidRPr="00000000" w14:paraId="0000004B">
            <w:pPr>
              <w:jc w:val="center"/>
              <w:rPr/>
            </w:pPr>
            <w:r w:rsidDel="00000000" w:rsidR="00000000" w:rsidRPr="00000000">
              <w:rPr>
                <w:rtl w:val="0"/>
              </w:rPr>
              <w:t xml:space="preserve">Cross-border Payment</w:t>
            </w:r>
          </w:p>
        </w:tc>
        <w:tc>
          <w:tcPr/>
          <w:p w:rsidR="00000000" w:rsidDel="00000000" w:rsidP="00000000" w:rsidRDefault="00000000" w:rsidRPr="00000000" w14:paraId="0000004C">
            <w:pPr>
              <w:jc w:val="center"/>
              <w:rPr/>
            </w:pPr>
            <w:r w:rsidDel="00000000" w:rsidR="00000000" w:rsidRPr="00000000">
              <w:rPr>
                <w:rtl w:val="0"/>
              </w:rPr>
              <w:t xml:space="preserve">Open Banking</w:t>
            </w:r>
          </w:p>
          <w:p w:rsidR="00000000" w:rsidDel="00000000" w:rsidP="00000000" w:rsidRDefault="00000000" w:rsidRPr="00000000" w14:paraId="0000004D">
            <w:pPr>
              <w:jc w:val="center"/>
              <w:rPr/>
            </w:pP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rtl w:val="0"/>
              </w:rPr>
              <w:t xml:space="preserve">Digital Banking</w:t>
            </w:r>
          </w:p>
        </w:tc>
      </w:tr>
    </w:tbl>
    <w:p w:rsidR="00000000" w:rsidDel="00000000" w:rsidP="00000000" w:rsidRDefault="00000000" w:rsidRPr="00000000" w14:paraId="0000004F">
      <w:pPr>
        <w:pStyle w:val="Heading3"/>
        <w:jc w:val="center"/>
        <w:rPr/>
      </w:pPr>
      <w:r w:rsidDel="00000000" w:rsidR="00000000" w:rsidRPr="00000000">
        <w:rPr>
          <w:rtl w:val="0"/>
        </w:rPr>
        <w:t xml:space="preserve">Ready for Expert Fintech Consulting?</w:t>
      </w:r>
    </w:p>
    <w:p w:rsidR="00000000" w:rsidDel="00000000" w:rsidP="00000000" w:rsidRDefault="00000000" w:rsidRPr="00000000" w14:paraId="00000050">
      <w:pPr>
        <w:pBdr>
          <w:bottom w:color="000000" w:space="1" w:sz="12" w:val="single"/>
        </w:pBdr>
        <w:jc w:val="center"/>
        <w:rPr/>
      </w:pPr>
      <w:r w:rsidDel="00000000" w:rsidR="00000000" w:rsidRPr="00000000">
        <w:rPr>
          <w:rtl w:val="0"/>
        </w:rPr>
        <w:t xml:space="preserve">Contact us right away!</w:t>
      </w:r>
    </w:p>
    <w:p w:rsidR="00000000" w:rsidDel="00000000" w:rsidP="00000000" w:rsidRDefault="00000000" w:rsidRPr="00000000" w14:paraId="00000051">
      <w:pPr>
        <w:rPr/>
      </w:pPr>
      <w:r w:rsidDel="00000000" w:rsidR="00000000" w:rsidRPr="00000000">
        <w:rPr/>
        <w:drawing>
          <wp:inline distB="0" distT="0" distL="0" distR="0">
            <wp:extent cx="3349731" cy="4051364"/>
            <wp:effectExtent b="0" l="0" r="0" t="0"/>
            <wp:docPr id="53275084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49731" cy="405136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5421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E5421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E5421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E5421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E5421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5421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5421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5421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5421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5421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5421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5421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E5421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E5421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5421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5421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5421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5421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5421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5421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5421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5421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5421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54219"/>
    <w:rPr>
      <w:i w:val="1"/>
      <w:iCs w:val="1"/>
      <w:color w:val="404040" w:themeColor="text1" w:themeTint="0000BF"/>
    </w:rPr>
  </w:style>
  <w:style w:type="paragraph" w:styleId="ListParagraph">
    <w:name w:val="List Paragraph"/>
    <w:basedOn w:val="Normal"/>
    <w:uiPriority w:val="34"/>
    <w:qFormat w:val="1"/>
    <w:rsid w:val="00E54219"/>
    <w:pPr>
      <w:ind w:left="720"/>
      <w:contextualSpacing w:val="1"/>
    </w:pPr>
  </w:style>
  <w:style w:type="character" w:styleId="IntenseEmphasis">
    <w:name w:val="Intense Emphasis"/>
    <w:basedOn w:val="DefaultParagraphFont"/>
    <w:uiPriority w:val="21"/>
    <w:qFormat w:val="1"/>
    <w:rsid w:val="00E54219"/>
    <w:rPr>
      <w:i w:val="1"/>
      <w:iCs w:val="1"/>
      <w:color w:val="0f4761" w:themeColor="accent1" w:themeShade="0000BF"/>
    </w:rPr>
  </w:style>
  <w:style w:type="paragraph" w:styleId="IntenseQuote">
    <w:name w:val="Intense Quote"/>
    <w:basedOn w:val="Normal"/>
    <w:next w:val="Normal"/>
    <w:link w:val="IntenseQuoteChar"/>
    <w:uiPriority w:val="30"/>
    <w:qFormat w:val="1"/>
    <w:rsid w:val="00E5421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54219"/>
    <w:rPr>
      <w:i w:val="1"/>
      <w:iCs w:val="1"/>
      <w:color w:val="0f4761" w:themeColor="accent1" w:themeShade="0000BF"/>
    </w:rPr>
  </w:style>
  <w:style w:type="character" w:styleId="IntenseReference">
    <w:name w:val="Intense Reference"/>
    <w:basedOn w:val="DefaultParagraphFont"/>
    <w:uiPriority w:val="32"/>
    <w:qFormat w:val="1"/>
    <w:rsid w:val="00E54219"/>
    <w:rPr>
      <w:b w:val="1"/>
      <w:bCs w:val="1"/>
      <w:smallCaps w:val="1"/>
      <w:color w:val="0f4761" w:themeColor="accent1" w:themeShade="0000BF"/>
      <w:spacing w:val="5"/>
    </w:rPr>
  </w:style>
  <w:style w:type="paragraph" w:styleId="trt0xe" w:customStyle="1">
    <w:name w:val="trt0xe"/>
    <w:basedOn w:val="Normal"/>
    <w:rsid w:val="00E54219"/>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cskcde" w:customStyle="1">
    <w:name w:val="cskcde"/>
    <w:basedOn w:val="DefaultParagraphFont"/>
    <w:rsid w:val="00E54219"/>
  </w:style>
  <w:style w:type="character" w:styleId="hgkelc" w:customStyle="1">
    <w:name w:val="hgkelc"/>
    <w:basedOn w:val="DefaultParagraphFont"/>
    <w:rsid w:val="00E54219"/>
  </w:style>
  <w:style w:type="character" w:styleId="normaltextrun" w:customStyle="1">
    <w:name w:val="normaltextrun"/>
    <w:basedOn w:val="DefaultParagraphFont"/>
    <w:rsid w:val="00E54219"/>
  </w:style>
  <w:style w:type="character" w:styleId="eop" w:customStyle="1">
    <w:name w:val="eop"/>
    <w:basedOn w:val="DefaultParagraphFont"/>
    <w:rsid w:val="00E54219"/>
  </w:style>
  <w:style w:type="paragraph" w:styleId="elementor-heading-title" w:customStyle="1">
    <w:name w:val="elementor-heading-title"/>
    <w:basedOn w:val="Normal"/>
    <w:rsid w:val="00E54219"/>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NormalWeb">
    <w:name w:val="Normal (Web)"/>
    <w:basedOn w:val="Normal"/>
    <w:uiPriority w:val="99"/>
    <w:semiHidden w:val="1"/>
    <w:unhideWhenUsed w:val="1"/>
    <w:rsid w:val="00E54219"/>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semiHidden w:val="1"/>
    <w:unhideWhenUsed w:val="1"/>
    <w:rsid w:val="00E54219"/>
    <w:rPr>
      <w:color w:val="0000ff"/>
      <w:u w:val="single"/>
    </w:rPr>
  </w:style>
  <w:style w:type="character" w:styleId="css-1hfg7ne" w:customStyle="1">
    <w:name w:val="css-1hfg7ne"/>
    <w:basedOn w:val="DefaultParagraphFont"/>
    <w:rsid w:val="00E54219"/>
  </w:style>
  <w:style w:type="character" w:styleId="css-16tt0j0" w:customStyle="1">
    <w:name w:val="css-16tt0j0"/>
    <w:basedOn w:val="DefaultParagraphFont"/>
    <w:rsid w:val="00E54219"/>
  </w:style>
  <w:style w:type="paragraph" w:styleId="css-1m10be2" w:customStyle="1">
    <w:name w:val="css-1m10be2"/>
    <w:basedOn w:val="Normal"/>
    <w:rsid w:val="00E54219"/>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uv3um" w:customStyle="1">
    <w:name w:val="uv3um"/>
    <w:basedOn w:val="DefaultParagraphFont"/>
    <w:rsid w:val="008B724E"/>
  </w:style>
  <w:style w:type="paragraph" w:styleId="subtitle-text" w:customStyle="1">
    <w:name w:val="subtitle-text"/>
    <w:basedOn w:val="Normal"/>
    <w:rsid w:val="008B724E"/>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question" w:customStyle="1">
    <w:name w:val="question"/>
    <w:basedOn w:val="Normal"/>
    <w:rsid w:val="008B724E"/>
    <w:pPr>
      <w:spacing w:after="100" w:afterAutospacing="1" w:before="100" w:beforeAutospacing="1" w:line="240" w:lineRule="auto"/>
    </w:pPr>
    <w:rPr>
      <w:rFonts w:ascii="Times New Roman" w:cs="Times New Roman" w:eastAsia="Times New Roman" w:hAnsi="Times New Roman"/>
      <w:kern w:val="0"/>
      <w:sz w:val="24"/>
      <w:szCs w:val="24"/>
    </w:rPr>
  </w:style>
  <w:style w:type="table" w:styleId="TableGrid">
    <w:name w:val="Table Grid"/>
    <w:basedOn w:val="TableNormal"/>
    <w:uiPriority w:val="39"/>
    <w:rsid w:val="00BC417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opHMpuWknFwKa/1QPN8pvzjYw==">CgMxLjA4AHIhMXU4bF9PajNQV01UR0ZQQWVzV25xQXJ2Zk4wNFkzUC1K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2024-03-19T05:40:00Z</dcterms:created>
  <dc:creator>huzaifa ali</dc:creator>
</cp:coreProperties>
</file>