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rPr>
      </w:pPr>
      <w:bookmarkStart w:colFirst="0" w:colLast="0" w:name="_m7ewlfr95ese" w:id="0"/>
      <w:bookmarkEnd w:id="0"/>
      <w:r w:rsidDel="00000000" w:rsidR="00000000" w:rsidRPr="00000000">
        <w:rPr>
          <w:rFonts w:ascii="Comic Sans MS" w:cs="Comic Sans MS" w:eastAsia="Comic Sans MS" w:hAnsi="Comic Sans MS"/>
          <w:b w:val="1"/>
          <w:rtl w:val="0"/>
        </w:rPr>
        <w:t xml:space="preserve">How We Build Brands That Stick in People’s Minds?</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 at Three Angle Marketing, our vision is quite elliptical. For us, the job is to create a brand that lasts in the consumer’s mind. We understand that in a world where there is so much information, only that which remains on the surface and is inspiring and truthful can be effective. Here’s how we do it:</w:t>
      </w:r>
    </w:p>
    <w:p w:rsidR="00000000" w:rsidDel="00000000" w:rsidP="00000000" w:rsidRDefault="00000000" w:rsidRPr="00000000" w14:paraId="00000003">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Start with the Brand Audit:</w:t>
      </w:r>
      <w:r w:rsidDel="00000000" w:rsidR="00000000" w:rsidRPr="00000000">
        <w:rPr>
          <w:rFonts w:ascii="Comic Sans MS" w:cs="Comic Sans MS" w:eastAsia="Comic Sans MS" w:hAnsi="Comic Sans MS"/>
          <w:sz w:val="24"/>
          <w:szCs w:val="24"/>
          <w:rtl w:val="0"/>
        </w:rPr>
        <w:t xml:space="preserve"> We begin by gaining an understanding of a company’s brand at a more profound level. What makes you unique? Why should people care? </w:t>
      </w:r>
    </w:p>
    <w:p w:rsidR="00000000" w:rsidDel="00000000" w:rsidP="00000000" w:rsidRDefault="00000000" w:rsidRPr="00000000" w14:paraId="00000004">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Strategic Storytelling: </w:t>
      </w:r>
      <w:r w:rsidDel="00000000" w:rsidR="00000000" w:rsidRPr="00000000">
        <w:rPr>
          <w:rFonts w:ascii="Comic Sans MS" w:cs="Comic Sans MS" w:eastAsia="Comic Sans MS" w:hAnsi="Comic Sans MS"/>
          <w:sz w:val="24"/>
          <w:szCs w:val="24"/>
          <w:rtl w:val="0"/>
        </w:rPr>
        <w:t xml:space="preserve">Storytelling is one of the most important aspects that make up any good brand. By telling your story, we guide you to reach the listener’s heart to engage and build trust in your brand.</w:t>
      </w:r>
    </w:p>
    <w:p w:rsidR="00000000" w:rsidDel="00000000" w:rsidP="00000000" w:rsidRDefault="00000000" w:rsidRPr="00000000" w14:paraId="00000005">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Consistency: </w:t>
      </w:r>
      <w:r w:rsidDel="00000000" w:rsidR="00000000" w:rsidRPr="00000000">
        <w:rPr>
          <w:rFonts w:ascii="Comic Sans MS" w:cs="Comic Sans MS" w:eastAsia="Comic Sans MS" w:hAnsi="Comic Sans MS"/>
          <w:sz w:val="24"/>
          <w:szCs w:val="24"/>
          <w:rtl w:val="0"/>
        </w:rPr>
        <w:t xml:space="preserve">When it comes to the overall patient information, consistency is important. We maintain your brand communication and narrative so that there is harmony and recognition of the messages that your brand conveys.</w:t>
      </w:r>
    </w:p>
    <w:p w:rsidR="00000000" w:rsidDel="00000000" w:rsidP="00000000" w:rsidRDefault="00000000" w:rsidRPr="00000000" w14:paraId="00000006">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Engagement Strategies:</w:t>
      </w:r>
      <w:r w:rsidDel="00000000" w:rsidR="00000000" w:rsidRPr="00000000">
        <w:rPr>
          <w:rFonts w:ascii="Comic Sans MS" w:cs="Comic Sans MS" w:eastAsia="Comic Sans MS" w:hAnsi="Comic Sans MS"/>
          <w:sz w:val="24"/>
          <w:szCs w:val="24"/>
          <w:rtl w:val="0"/>
        </w:rPr>
        <w:t xml:space="preserve"> This involves the use of strategies in reaching out to the target audience using social media, content marketing, interactive sessions, and many others to keep engaging your brand.</w:t>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Measurable Results:</w:t>
      </w:r>
      <w:r w:rsidDel="00000000" w:rsidR="00000000" w:rsidRPr="00000000">
        <w:rPr>
          <w:rFonts w:ascii="Comic Sans MS" w:cs="Comic Sans MS" w:eastAsia="Comic Sans MS" w:hAnsi="Comic Sans MS"/>
          <w:sz w:val="24"/>
          <w:szCs w:val="24"/>
          <w:rtl w:val="0"/>
        </w:rPr>
        <w:t xml:space="preserve"> While following this process, we are always documenting our concentration of results. We provide all services with proper data analysis of their effectiveness and constantly fine-tune processes for your brand’s growth.</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Are you still hesitating? Now you have an opportunity to make your brand memorable!</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need the service, it is the perfect opportunity to begin the process for your company’s unique and timeless brand.</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Call us at +971 526466089  </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Email us at info@threeanglemarketing.com  </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It’s time to create a brand that will not fade in a day.</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