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rPr>
      </w:pPr>
      <w:bookmarkStart w:colFirst="0" w:colLast="0" w:name="_aes4tety94wm" w:id="0"/>
      <w:bookmarkEnd w:id="0"/>
      <w:r w:rsidDel="00000000" w:rsidR="00000000" w:rsidRPr="00000000">
        <w:rPr>
          <w:b w:val="1"/>
          <w:rtl w:val="0"/>
        </w:rPr>
        <w:t xml:space="preserve">What Makes a Lead Magnet Actually Work?</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Do you have a hard time creating lead magnet that gets a good result and generates the leads it should? We have now identified the secret to success in this area, and it is in Three Angle Marketing plans. Here are some of the basic aspects that we consider when creating a lead magnet.</w:t>
      </w:r>
    </w:p>
    <w:p w:rsidR="00000000" w:rsidDel="00000000" w:rsidP="00000000" w:rsidRDefault="00000000" w:rsidRPr="00000000" w14:paraId="00000003">
      <w:pPr>
        <w:jc w:val="both"/>
        <w:rPr>
          <w:sz w:val="24"/>
          <w:szCs w:val="24"/>
        </w:rPr>
      </w:pPr>
      <w:r w:rsidDel="00000000" w:rsidR="00000000" w:rsidRPr="00000000">
        <w:rPr>
          <w:rtl w:val="0"/>
        </w:rPr>
      </w:r>
    </w:p>
    <w:p w:rsidR="00000000" w:rsidDel="00000000" w:rsidP="00000000" w:rsidRDefault="00000000" w:rsidRPr="00000000" w14:paraId="00000004">
      <w:pPr>
        <w:numPr>
          <w:ilvl w:val="0"/>
          <w:numId w:val="1"/>
        </w:numPr>
        <w:ind w:left="720" w:hanging="360"/>
        <w:jc w:val="both"/>
        <w:rPr>
          <w:sz w:val="24"/>
          <w:szCs w:val="24"/>
        </w:rPr>
      </w:pPr>
      <w:r w:rsidDel="00000000" w:rsidR="00000000" w:rsidRPr="00000000">
        <w:rPr>
          <w:b w:val="1"/>
          <w:sz w:val="24"/>
          <w:szCs w:val="24"/>
          <w:rtl w:val="0"/>
        </w:rPr>
        <w:t xml:space="preserve">Provide Immediate Benefits:</w:t>
      </w:r>
      <w:r w:rsidDel="00000000" w:rsidR="00000000" w:rsidRPr="00000000">
        <w:rPr>
          <w:sz w:val="24"/>
          <w:szCs w:val="24"/>
          <w:rtl w:val="0"/>
        </w:rPr>
        <w:t xml:space="preserve"> Regardless of the product or service being promoted, there must be a way that it can immediately benefit the customer as soon as it is bought. </w:t>
      </w:r>
    </w:p>
    <w:p w:rsidR="00000000" w:rsidDel="00000000" w:rsidP="00000000" w:rsidRDefault="00000000" w:rsidRPr="00000000" w14:paraId="00000005">
      <w:pPr>
        <w:numPr>
          <w:ilvl w:val="0"/>
          <w:numId w:val="1"/>
        </w:numPr>
        <w:ind w:left="720" w:hanging="360"/>
        <w:jc w:val="both"/>
        <w:rPr>
          <w:sz w:val="24"/>
          <w:szCs w:val="24"/>
        </w:rPr>
      </w:pPr>
      <w:r w:rsidDel="00000000" w:rsidR="00000000" w:rsidRPr="00000000">
        <w:rPr>
          <w:b w:val="1"/>
          <w:sz w:val="24"/>
          <w:szCs w:val="24"/>
          <w:rtl w:val="0"/>
        </w:rPr>
        <w:t xml:space="preserve">Make it Unique:</w:t>
      </w:r>
      <w:r w:rsidDel="00000000" w:rsidR="00000000" w:rsidRPr="00000000">
        <w:rPr>
          <w:sz w:val="24"/>
          <w:szCs w:val="24"/>
          <w:rtl w:val="0"/>
        </w:rPr>
        <w:t xml:space="preserve"> Try to give the client a feeling that they’ve got ‘the exclusive’ whatever, without them actually being unique. </w:t>
      </w:r>
    </w:p>
    <w:p w:rsidR="00000000" w:rsidDel="00000000" w:rsidP="00000000" w:rsidRDefault="00000000" w:rsidRPr="00000000" w14:paraId="00000006">
      <w:pPr>
        <w:numPr>
          <w:ilvl w:val="0"/>
          <w:numId w:val="1"/>
        </w:numPr>
        <w:ind w:left="720" w:hanging="360"/>
        <w:jc w:val="both"/>
        <w:rPr>
          <w:sz w:val="24"/>
          <w:szCs w:val="24"/>
        </w:rPr>
      </w:pPr>
      <w:r w:rsidDel="00000000" w:rsidR="00000000" w:rsidRPr="00000000">
        <w:rPr>
          <w:b w:val="1"/>
          <w:sz w:val="24"/>
          <w:szCs w:val="24"/>
          <w:rtl w:val="0"/>
        </w:rPr>
        <w:t xml:space="preserve">High-quality Content:</w:t>
      </w:r>
      <w:r w:rsidDel="00000000" w:rsidR="00000000" w:rsidRPr="00000000">
        <w:rPr>
          <w:sz w:val="24"/>
          <w:szCs w:val="24"/>
          <w:rtl w:val="0"/>
        </w:rPr>
        <w:t xml:space="preserve"> Your lead magnet should depict the high-quality brand you have set for your business. Make sure to invest in professional designs as well as straight-to-the-point write-ups.</w:t>
      </w:r>
    </w:p>
    <w:p w:rsidR="00000000" w:rsidDel="00000000" w:rsidP="00000000" w:rsidRDefault="00000000" w:rsidRPr="00000000" w14:paraId="00000007">
      <w:pPr>
        <w:numPr>
          <w:ilvl w:val="0"/>
          <w:numId w:val="1"/>
        </w:numPr>
        <w:ind w:left="720" w:hanging="360"/>
        <w:jc w:val="both"/>
        <w:rPr>
          <w:sz w:val="24"/>
          <w:szCs w:val="24"/>
        </w:rPr>
      </w:pPr>
      <w:r w:rsidDel="00000000" w:rsidR="00000000" w:rsidRPr="00000000">
        <w:rPr>
          <w:b w:val="1"/>
          <w:sz w:val="24"/>
          <w:szCs w:val="24"/>
          <w:rtl w:val="0"/>
        </w:rPr>
        <w:t xml:space="preserve">Simplicity Thereof:</w:t>
      </w:r>
      <w:r w:rsidDel="00000000" w:rsidR="00000000" w:rsidRPr="00000000">
        <w:rPr>
          <w:sz w:val="24"/>
          <w:szCs w:val="24"/>
          <w:rtl w:val="0"/>
        </w:rPr>
        <w:t xml:space="preserve"> Ensure that the call to action is very clear. So, a convincing call to action is very important if, at all there is to be any concrete action resulting in change.</w:t>
      </w:r>
    </w:p>
    <w:p w:rsidR="00000000" w:rsidDel="00000000" w:rsidP="00000000" w:rsidRDefault="00000000" w:rsidRPr="00000000" w14:paraId="00000008">
      <w:pPr>
        <w:numPr>
          <w:ilvl w:val="0"/>
          <w:numId w:val="1"/>
        </w:numPr>
        <w:ind w:left="720" w:hanging="360"/>
        <w:jc w:val="both"/>
        <w:rPr>
          <w:sz w:val="24"/>
          <w:szCs w:val="24"/>
        </w:rPr>
      </w:pPr>
      <w:r w:rsidDel="00000000" w:rsidR="00000000" w:rsidRPr="00000000">
        <w:rPr>
          <w:b w:val="1"/>
          <w:sz w:val="24"/>
          <w:szCs w:val="24"/>
          <w:rtl w:val="0"/>
        </w:rPr>
        <w:t xml:space="preserve">Revise and Refine: </w:t>
      </w:r>
      <w:r w:rsidDel="00000000" w:rsidR="00000000" w:rsidRPr="00000000">
        <w:rPr>
          <w:sz w:val="24"/>
          <w:szCs w:val="24"/>
          <w:rtl w:val="0"/>
        </w:rPr>
        <w:t xml:space="preserve">Trial and error is one of the most effective ways to find out which types of CTA get the most response among your target population. Act on the received feedback and outcomes to help improve the approach over time.</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Do you need help in enhancing your lead magnets to maximize their potential to drive conversion? Call us on 971 526466089/54 or send an email to info@threeanglemarketing.com. Okay, let’s get the ball rolling on your lead magnet!��</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