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color w:val="0e101a"/>
          <w:sz w:val="24"/>
          <w:szCs w:val="24"/>
        </w:rPr>
      </w:pPr>
      <w:r w:rsidDel="00000000" w:rsidR="00000000" w:rsidRPr="00000000">
        <w:rPr>
          <w:b w:val="1"/>
          <w:color w:val="0e101a"/>
          <w:sz w:val="24"/>
          <w:szCs w:val="24"/>
          <w:rtl w:val="0"/>
        </w:rPr>
        <w:t xml:space="preserve">Meta Description:</w:t>
      </w:r>
    </w:p>
    <w:p w:rsidR="00000000" w:rsidDel="00000000" w:rsidP="00000000" w:rsidRDefault="00000000" w:rsidRPr="00000000" w14:paraId="00000002">
      <w:pPr>
        <w:jc w:val="both"/>
        <w:rPr>
          <w:color w:val="0e101a"/>
          <w:sz w:val="24"/>
          <w:szCs w:val="24"/>
        </w:rPr>
      </w:pPr>
      <w:r w:rsidDel="00000000" w:rsidR="00000000" w:rsidRPr="00000000">
        <w:rPr>
          <w:color w:val="0e101a"/>
          <w:sz w:val="24"/>
          <w:szCs w:val="24"/>
          <w:rtl w:val="0"/>
        </w:rPr>
        <w:t xml:space="preserve">1)Flexibility and Mobility 2) Lower Upfront Costs 3) Access to Premium Properties 4) Maintenance and Management Benefits 5) Market risk mitigation…</w:t>
      </w:r>
    </w:p>
    <w:p w:rsidR="00000000" w:rsidDel="00000000" w:rsidP="00000000" w:rsidRDefault="00000000" w:rsidRPr="00000000" w14:paraId="00000003">
      <w:pPr>
        <w:pStyle w:val="Heading1"/>
        <w:spacing w:before="0" w:lineRule="auto"/>
        <w:jc w:val="both"/>
        <w:rPr>
          <w:b w:val="1"/>
          <w:color w:val="0e101a"/>
          <w:sz w:val="46"/>
          <w:szCs w:val="46"/>
        </w:rPr>
      </w:pPr>
      <w:bookmarkStart w:colFirst="0" w:colLast="0" w:name="_heading=h.gjdgxs" w:id="0"/>
      <w:bookmarkEnd w:id="0"/>
      <w:r w:rsidDel="00000000" w:rsidR="00000000" w:rsidRPr="00000000">
        <w:rPr>
          <w:b w:val="1"/>
          <w:color w:val="0e101a"/>
          <w:sz w:val="46"/>
          <w:szCs w:val="46"/>
          <w:rtl w:val="0"/>
        </w:rPr>
        <w:t xml:space="preserve">10 Reasons Why Leasing is the Smarter Choice in Dubai's Real Estate Market</w:t>
      </w:r>
    </w:p>
    <w:p w:rsidR="00000000" w:rsidDel="00000000" w:rsidP="00000000" w:rsidRDefault="00000000" w:rsidRPr="00000000" w14:paraId="00000004">
      <w:pPr>
        <w:jc w:val="both"/>
        <w:rPr>
          <w:color w:val="0e101a"/>
          <w:sz w:val="24"/>
          <w:szCs w:val="24"/>
        </w:rPr>
      </w:pPr>
      <w:r w:rsidDel="00000000" w:rsidR="00000000" w:rsidRPr="00000000">
        <w:rPr>
          <w:color w:val="0e101a"/>
          <w:sz w:val="24"/>
          <w:szCs w:val="24"/>
          <w:rtl w:val="0"/>
        </w:rPr>
        <w:t xml:space="preserve">Dubai, a place that has earned a place on the map for its incredible growth rate, faster developments, and lavishing life has become a perfect investment destination for real estate. New structures in the course of the heightening skyline and the ever-enlarging city layout could mean a stable real estate market with constant metamorphosis to suit the market needs of the area. In this regard, leasing is established as a better solution as it is associated with diverse advantages which make leasing the superior solution in the Dubai property market.</w:t>
      </w:r>
    </w:p>
    <w:p w:rsidR="00000000" w:rsidDel="00000000" w:rsidP="00000000" w:rsidRDefault="00000000" w:rsidRPr="00000000" w14:paraId="00000005">
      <w:pPr>
        <w:jc w:val="both"/>
        <w:rPr>
          <w:color w:val="0e101a"/>
          <w:sz w:val="24"/>
          <w:szCs w:val="24"/>
        </w:rPr>
      </w:pPr>
      <w:r w:rsidDel="00000000" w:rsidR="00000000" w:rsidRPr="00000000">
        <w:rPr>
          <w:color w:val="0e101a"/>
          <w:sz w:val="24"/>
          <w:szCs w:val="24"/>
          <w:rtl w:val="0"/>
        </w:rPr>
        <w:t xml:space="preserve">Here in this blog, we will explore what makes leasing better than owning in Dubai by outlining ten powerful reasons that support railing for leasing in today’s rising market in Dubai.</w:t>
      </w:r>
    </w:p>
    <w:p w:rsidR="00000000" w:rsidDel="00000000" w:rsidP="00000000" w:rsidRDefault="00000000" w:rsidRPr="00000000" w14:paraId="00000006">
      <w:pPr>
        <w:pStyle w:val="Heading2"/>
        <w:spacing w:before="0" w:lineRule="auto"/>
        <w:jc w:val="both"/>
        <w:rPr>
          <w:b w:val="1"/>
          <w:color w:val="0e101a"/>
          <w:sz w:val="34"/>
          <w:szCs w:val="34"/>
        </w:rPr>
      </w:pPr>
      <w:bookmarkStart w:colFirst="0" w:colLast="0" w:name="_heading=h.30j0zll" w:id="1"/>
      <w:bookmarkEnd w:id="1"/>
      <w:r w:rsidDel="00000000" w:rsidR="00000000" w:rsidRPr="00000000">
        <w:rPr>
          <w:b w:val="1"/>
          <w:color w:val="0e101a"/>
          <w:sz w:val="34"/>
          <w:szCs w:val="34"/>
          <w:rtl w:val="0"/>
        </w:rPr>
        <w:t xml:space="preserve">What Is Leasing?</w:t>
      </w:r>
    </w:p>
    <w:p w:rsidR="00000000" w:rsidDel="00000000" w:rsidP="00000000" w:rsidRDefault="00000000" w:rsidRPr="00000000" w14:paraId="00000007">
      <w:pPr>
        <w:jc w:val="both"/>
        <w:rPr>
          <w:color w:val="0e101a"/>
          <w:sz w:val="24"/>
          <w:szCs w:val="24"/>
        </w:rPr>
      </w:pPr>
      <w:r w:rsidDel="00000000" w:rsidR="00000000" w:rsidRPr="00000000">
        <w:rPr>
          <w:color w:val="0e101a"/>
          <w:sz w:val="24"/>
          <w:szCs w:val="24"/>
          <w:rtl w:val="0"/>
        </w:rPr>
        <w:t xml:space="preserve">Leasing or renting is a legal business arrangement in which an individual or a family paying a stipulated amount is allowed to use a property for some duration. As opposed to outright acquisition, leasing of the property gives the tenant the privilege of using the property without full ownership. Depending on the conditions offered by the rental market in Dubai, which is still active and frequently unstable, leasing has many advantages.</w:t>
      </w:r>
    </w:p>
    <w:p w:rsidR="00000000" w:rsidDel="00000000" w:rsidP="00000000" w:rsidRDefault="00000000" w:rsidRPr="00000000" w14:paraId="00000008">
      <w:pPr>
        <w:pStyle w:val="Heading2"/>
        <w:spacing w:before="0" w:lineRule="auto"/>
        <w:jc w:val="both"/>
        <w:rPr>
          <w:b w:val="1"/>
          <w:color w:val="0e101a"/>
          <w:sz w:val="34"/>
          <w:szCs w:val="34"/>
        </w:rPr>
      </w:pPr>
      <w:bookmarkStart w:colFirst="0" w:colLast="0" w:name="_heading=h.1fob9te" w:id="2"/>
      <w:bookmarkEnd w:id="2"/>
      <w:r w:rsidDel="00000000" w:rsidR="00000000" w:rsidRPr="00000000">
        <w:rPr>
          <w:b w:val="1"/>
          <w:color w:val="0e101a"/>
          <w:sz w:val="34"/>
          <w:szCs w:val="34"/>
          <w:rtl w:val="0"/>
        </w:rPr>
        <w:t xml:space="preserve">Importance of Leasing in the Dubai Real Estate Market?</w:t>
      </w:r>
    </w:p>
    <w:p w:rsidR="00000000" w:rsidDel="00000000" w:rsidP="00000000" w:rsidRDefault="00000000" w:rsidRPr="00000000" w14:paraId="00000009">
      <w:pPr>
        <w:jc w:val="both"/>
        <w:rPr>
          <w:color w:val="0e101a"/>
          <w:sz w:val="24"/>
          <w:szCs w:val="24"/>
        </w:rPr>
      </w:pPr>
      <w:r w:rsidDel="00000000" w:rsidR="00000000" w:rsidRPr="00000000">
        <w:rPr>
          <w:color w:val="0e101a"/>
          <w:sz w:val="24"/>
          <w:szCs w:val="24"/>
          <w:rtl w:val="0"/>
        </w:rPr>
        <w:t xml:space="preserve">The leasing market in Dubai is large and important and that satisfies the diverse and dynamic demands of the tenants whether they are expatriates or the local population in the UAE. The utility of leasing as a practice is apparent and distinct, covering more aspects than one can list under the headings of financial, practical and strategic gains. These aspects make leasing to be fundamental for any real estate agency in Dubai in the business domain.</w:t>
      </w:r>
    </w:p>
    <w:p w:rsidR="00000000" w:rsidDel="00000000" w:rsidP="00000000" w:rsidRDefault="00000000" w:rsidRPr="00000000" w14:paraId="0000000A">
      <w:pPr>
        <w:pStyle w:val="Heading2"/>
        <w:spacing w:before="0" w:lineRule="auto"/>
        <w:jc w:val="both"/>
        <w:rPr>
          <w:b w:val="1"/>
          <w:color w:val="0e101a"/>
          <w:sz w:val="34"/>
          <w:szCs w:val="34"/>
        </w:rPr>
      </w:pPr>
      <w:bookmarkStart w:colFirst="0" w:colLast="0" w:name="_heading=h.3znysh7" w:id="3"/>
      <w:bookmarkEnd w:id="3"/>
      <w:r w:rsidDel="00000000" w:rsidR="00000000" w:rsidRPr="00000000">
        <w:rPr>
          <w:b w:val="1"/>
          <w:color w:val="0e101a"/>
          <w:sz w:val="34"/>
          <w:szCs w:val="34"/>
          <w:rtl w:val="0"/>
        </w:rPr>
        <w:t xml:space="preserve">10 Reasons Why Leasing is the Smarter Choice?</w:t>
      </w:r>
    </w:p>
    <w:p w:rsidR="00000000" w:rsidDel="00000000" w:rsidP="00000000" w:rsidRDefault="00000000" w:rsidRPr="00000000" w14:paraId="0000000B">
      <w:pPr>
        <w:jc w:val="both"/>
        <w:rPr>
          <w:color w:val="0e101a"/>
          <w:sz w:val="24"/>
          <w:szCs w:val="24"/>
        </w:rPr>
      </w:pPr>
      <w:r w:rsidDel="00000000" w:rsidR="00000000" w:rsidRPr="00000000">
        <w:rPr>
          <w:color w:val="0e101a"/>
          <w:sz w:val="24"/>
          <w:szCs w:val="24"/>
          <w:rtl w:val="0"/>
        </w:rPr>
        <w:t xml:space="preserve">Let’s discuss 10 reasons that make leasing a smatter choice option than buying in the real estate market of Dubai:</w:t>
      </w:r>
    </w:p>
    <w:p w:rsidR="00000000" w:rsidDel="00000000" w:rsidP="00000000" w:rsidRDefault="00000000" w:rsidRPr="00000000" w14:paraId="0000000C">
      <w:pPr>
        <w:pStyle w:val="Heading3"/>
        <w:spacing w:before="0" w:lineRule="auto"/>
        <w:jc w:val="both"/>
        <w:rPr>
          <w:b w:val="1"/>
          <w:color w:val="0e101a"/>
          <w:sz w:val="26"/>
          <w:szCs w:val="26"/>
        </w:rPr>
      </w:pPr>
      <w:bookmarkStart w:colFirst="0" w:colLast="0" w:name="_heading=h.2et92p0" w:id="4"/>
      <w:bookmarkEnd w:id="4"/>
      <w:r w:rsidDel="00000000" w:rsidR="00000000" w:rsidRPr="00000000">
        <w:rPr>
          <w:b w:val="1"/>
          <w:color w:val="0e101a"/>
          <w:sz w:val="26"/>
          <w:szCs w:val="26"/>
          <w:rtl w:val="0"/>
        </w:rPr>
        <w:t xml:space="preserve">Flexibility and Mobility:</w:t>
      </w:r>
    </w:p>
    <w:p w:rsidR="00000000" w:rsidDel="00000000" w:rsidP="00000000" w:rsidRDefault="00000000" w:rsidRPr="00000000" w14:paraId="0000000D">
      <w:pPr>
        <w:jc w:val="both"/>
        <w:rPr>
          <w:color w:val="0e101a"/>
          <w:sz w:val="24"/>
          <w:szCs w:val="24"/>
        </w:rPr>
      </w:pPr>
      <w:r w:rsidDel="00000000" w:rsidR="00000000" w:rsidRPr="00000000">
        <w:rPr>
          <w:color w:val="0e101a"/>
          <w:sz w:val="24"/>
          <w:szCs w:val="24"/>
          <w:rtl w:val="0"/>
        </w:rPr>
        <w:t xml:space="preserve">Flexibility and mobility are important things because Dubai offers very competitive employment opportunities for a fully-grown working population. This market is one where changes of jobs and physical addresses are the order of the day. Leasing in this case is the preferable strategy over taking over a property for investment. Leasing gives the individual the flexibility to travel without the other incidents and difficulties of a sale of property. It contributes to having a more organized way of managing themselves within their chosen careers and daily lives.</w:t>
      </w:r>
    </w:p>
    <w:p w:rsidR="00000000" w:rsidDel="00000000" w:rsidP="00000000" w:rsidRDefault="00000000" w:rsidRPr="00000000" w14:paraId="0000000E">
      <w:pPr>
        <w:pStyle w:val="Heading3"/>
        <w:spacing w:before="0" w:lineRule="auto"/>
        <w:jc w:val="both"/>
        <w:rPr>
          <w:b w:val="1"/>
          <w:color w:val="0e101a"/>
          <w:sz w:val="26"/>
          <w:szCs w:val="26"/>
        </w:rPr>
      </w:pPr>
      <w:bookmarkStart w:colFirst="0" w:colLast="0" w:name="_heading=h.tyjcwt" w:id="5"/>
      <w:bookmarkEnd w:id="5"/>
      <w:r w:rsidDel="00000000" w:rsidR="00000000" w:rsidRPr="00000000">
        <w:rPr>
          <w:b w:val="1"/>
          <w:color w:val="0e101a"/>
          <w:sz w:val="26"/>
          <w:szCs w:val="26"/>
          <w:rtl w:val="0"/>
        </w:rPr>
        <w:t xml:space="preserve">Lower Upfront Costs:</w:t>
      </w:r>
    </w:p>
    <w:p w:rsidR="00000000" w:rsidDel="00000000" w:rsidP="00000000" w:rsidRDefault="00000000" w:rsidRPr="00000000" w14:paraId="0000000F">
      <w:pPr>
        <w:jc w:val="both"/>
        <w:rPr>
          <w:color w:val="0e101a"/>
          <w:sz w:val="24"/>
          <w:szCs w:val="24"/>
        </w:rPr>
      </w:pPr>
      <w:r w:rsidDel="00000000" w:rsidR="00000000" w:rsidRPr="00000000">
        <w:rPr>
          <w:color w:val="0e101a"/>
          <w:sz w:val="24"/>
          <w:szCs w:val="24"/>
          <w:rtl w:val="0"/>
        </w:rPr>
        <w:t xml:space="preserve">From the point of view of the possible pecuniary burden, leasing a property is relatively more advantageous than buying one. Leasing a property does not require as much capital as purchasing a property in terms of initial expenses, and deposits, rent is relatively cheaper than buying a house or a building. This means that you will have out-of-pocket expenses compared to when you were bearing the expenses on your own while you were a tenant.</w:t>
      </w:r>
    </w:p>
    <w:p w:rsidR="00000000" w:rsidDel="00000000" w:rsidP="00000000" w:rsidRDefault="00000000" w:rsidRPr="00000000" w14:paraId="00000010">
      <w:pPr>
        <w:pStyle w:val="Heading3"/>
        <w:spacing w:before="0" w:lineRule="auto"/>
        <w:jc w:val="both"/>
        <w:rPr>
          <w:b w:val="1"/>
          <w:color w:val="0e101a"/>
          <w:sz w:val="26"/>
          <w:szCs w:val="26"/>
        </w:rPr>
      </w:pPr>
      <w:bookmarkStart w:colFirst="0" w:colLast="0" w:name="_heading=h.3dy6vkm" w:id="6"/>
      <w:bookmarkEnd w:id="6"/>
      <w:r w:rsidDel="00000000" w:rsidR="00000000" w:rsidRPr="00000000">
        <w:rPr>
          <w:b w:val="1"/>
          <w:color w:val="0e101a"/>
          <w:sz w:val="26"/>
          <w:szCs w:val="26"/>
          <w:rtl w:val="0"/>
        </w:rPr>
        <w:t xml:space="preserve">Access to Premium Properties:</w:t>
      </w:r>
    </w:p>
    <w:p w:rsidR="00000000" w:rsidDel="00000000" w:rsidP="00000000" w:rsidRDefault="00000000" w:rsidRPr="00000000" w14:paraId="00000011">
      <w:pPr>
        <w:jc w:val="both"/>
        <w:rPr>
          <w:color w:val="0e101a"/>
          <w:sz w:val="24"/>
          <w:szCs w:val="24"/>
        </w:rPr>
      </w:pPr>
      <w:r w:rsidDel="00000000" w:rsidR="00000000" w:rsidRPr="00000000">
        <w:rPr>
          <w:color w:val="0e101a"/>
          <w:sz w:val="24"/>
          <w:szCs w:val="24"/>
          <w:rtl w:val="0"/>
        </w:rPr>
        <w:t xml:space="preserve">Due to the increased demand for luxury and premium properties in Dubai, the market has been constituted of wide and stiff competition. This has also made properties less economically accessible to many people. Leasing thus offers an answer to this dilemma by permitting people to occupy sophisticated houses without having to spend too much on the purchase of the house. As a result, tenants are able to live a lifestyle in Dubai that might prove unmanageable if they have to buy a similar property.</w:t>
      </w:r>
    </w:p>
    <w:p w:rsidR="00000000" w:rsidDel="00000000" w:rsidP="00000000" w:rsidRDefault="00000000" w:rsidRPr="00000000" w14:paraId="00000012">
      <w:pPr>
        <w:pStyle w:val="Heading3"/>
        <w:spacing w:before="0" w:lineRule="auto"/>
        <w:jc w:val="both"/>
        <w:rPr>
          <w:b w:val="1"/>
          <w:color w:val="0e101a"/>
          <w:sz w:val="26"/>
          <w:szCs w:val="26"/>
        </w:rPr>
      </w:pPr>
      <w:bookmarkStart w:colFirst="0" w:colLast="0" w:name="_heading=h.1t3h5sf" w:id="7"/>
      <w:bookmarkEnd w:id="7"/>
      <w:r w:rsidDel="00000000" w:rsidR="00000000" w:rsidRPr="00000000">
        <w:rPr>
          <w:b w:val="1"/>
          <w:color w:val="0e101a"/>
          <w:sz w:val="26"/>
          <w:szCs w:val="26"/>
          <w:rtl w:val="0"/>
        </w:rPr>
        <w:t xml:space="preserve">Maintenance and Management Benefits:</w:t>
      </w:r>
    </w:p>
    <w:p w:rsidR="00000000" w:rsidDel="00000000" w:rsidP="00000000" w:rsidRDefault="00000000" w:rsidRPr="00000000" w14:paraId="00000013">
      <w:pPr>
        <w:jc w:val="both"/>
        <w:rPr>
          <w:color w:val="0e101a"/>
          <w:sz w:val="24"/>
          <w:szCs w:val="24"/>
        </w:rPr>
      </w:pPr>
      <w:r w:rsidDel="00000000" w:rsidR="00000000" w:rsidRPr="00000000">
        <w:rPr>
          <w:color w:val="0e101a"/>
          <w:sz w:val="24"/>
          <w:szCs w:val="24"/>
          <w:rtl w:val="0"/>
        </w:rPr>
        <w:t xml:space="preserve">In this case, there will be a distinction between the rights and duties of a renter and those of an owner with respect to property maintenance. Renting commonly includes a package of various services including the maintenance service which means repairs for example are the landlord’s tasks. It can help to considerably save time and effort for tenants, so they don’t have to perform a number of chores related to the maintenance of homes.</w:t>
      </w:r>
    </w:p>
    <w:p w:rsidR="00000000" w:rsidDel="00000000" w:rsidP="00000000" w:rsidRDefault="00000000" w:rsidRPr="00000000" w14:paraId="00000014">
      <w:pPr>
        <w:pStyle w:val="Heading3"/>
        <w:spacing w:before="0" w:lineRule="auto"/>
        <w:jc w:val="both"/>
        <w:rPr>
          <w:b w:val="1"/>
          <w:color w:val="0e101a"/>
          <w:sz w:val="26"/>
          <w:szCs w:val="26"/>
        </w:rPr>
      </w:pPr>
      <w:bookmarkStart w:colFirst="0" w:colLast="0" w:name="_heading=h.4d34og8" w:id="8"/>
      <w:bookmarkEnd w:id="8"/>
      <w:r w:rsidDel="00000000" w:rsidR="00000000" w:rsidRPr="00000000">
        <w:rPr>
          <w:b w:val="1"/>
          <w:color w:val="0e101a"/>
          <w:sz w:val="26"/>
          <w:szCs w:val="26"/>
          <w:rtl w:val="0"/>
        </w:rPr>
        <w:t xml:space="preserve">Market Risks Mitigation:</w:t>
      </w:r>
    </w:p>
    <w:p w:rsidR="00000000" w:rsidDel="00000000" w:rsidP="00000000" w:rsidRDefault="00000000" w:rsidRPr="00000000" w14:paraId="00000015">
      <w:pPr>
        <w:jc w:val="both"/>
        <w:rPr>
          <w:color w:val="0e101a"/>
          <w:sz w:val="24"/>
          <w:szCs w:val="24"/>
        </w:rPr>
      </w:pPr>
      <w:r w:rsidDel="00000000" w:rsidR="00000000" w:rsidRPr="00000000">
        <w:rPr>
          <w:color w:val="0e101a"/>
          <w:sz w:val="24"/>
          <w:szCs w:val="24"/>
          <w:rtl w:val="0"/>
        </w:rPr>
        <w:t xml:space="preserve">There are general concerns that the housing market of Dubai may be unstable, meaning that the property investment may cause high risks to the owners. On the other hand, leasing assists tenants in the management of these market risks by affording them security from market fluctuations by suffering losses on their behalf. On the side of the tenant, it is safer not to own a property because one can avoid all the losses the property may undergo.</w:t>
      </w:r>
    </w:p>
    <w:p w:rsidR="00000000" w:rsidDel="00000000" w:rsidP="00000000" w:rsidRDefault="00000000" w:rsidRPr="00000000" w14:paraId="00000016">
      <w:pPr>
        <w:pStyle w:val="Heading3"/>
        <w:spacing w:before="0" w:lineRule="auto"/>
        <w:jc w:val="both"/>
        <w:rPr>
          <w:b w:val="1"/>
          <w:color w:val="0e101a"/>
          <w:sz w:val="26"/>
          <w:szCs w:val="26"/>
        </w:rPr>
      </w:pPr>
      <w:bookmarkStart w:colFirst="0" w:colLast="0" w:name="_heading=h.2s8eyo1" w:id="9"/>
      <w:bookmarkEnd w:id="9"/>
      <w:r w:rsidDel="00000000" w:rsidR="00000000" w:rsidRPr="00000000">
        <w:rPr>
          <w:b w:val="1"/>
          <w:color w:val="0e101a"/>
          <w:sz w:val="26"/>
          <w:szCs w:val="26"/>
          <w:rtl w:val="0"/>
        </w:rPr>
        <w:t xml:space="preserve">Unlocked Capital:</w:t>
      </w:r>
    </w:p>
    <w:p w:rsidR="00000000" w:rsidDel="00000000" w:rsidP="00000000" w:rsidRDefault="00000000" w:rsidRPr="00000000" w14:paraId="00000017">
      <w:pPr>
        <w:jc w:val="both"/>
        <w:rPr>
          <w:color w:val="0e101a"/>
          <w:sz w:val="24"/>
          <w:szCs w:val="24"/>
        </w:rPr>
      </w:pPr>
      <w:r w:rsidDel="00000000" w:rsidR="00000000" w:rsidRPr="00000000">
        <w:rPr>
          <w:color w:val="0e101a"/>
          <w:sz w:val="24"/>
          <w:szCs w:val="24"/>
          <w:rtl w:val="0"/>
        </w:rPr>
        <w:t xml:space="preserve">By selecting to lease a property, tenants can save up the capital which in turn can be invested in other property or other business-related activities. This is a chance for the tenants to manage and diversify their financial standings and improve individual employee situations financially. One can find better ways to plan his financial future and the result might be higher rates of profit than at ordinary investments.</w:t>
      </w:r>
    </w:p>
    <w:p w:rsidR="00000000" w:rsidDel="00000000" w:rsidP="00000000" w:rsidRDefault="00000000" w:rsidRPr="00000000" w14:paraId="00000018">
      <w:pPr>
        <w:pStyle w:val="Heading3"/>
        <w:spacing w:before="0" w:lineRule="auto"/>
        <w:jc w:val="both"/>
        <w:rPr>
          <w:b w:val="1"/>
          <w:color w:val="0e101a"/>
          <w:sz w:val="26"/>
          <w:szCs w:val="26"/>
        </w:rPr>
      </w:pPr>
      <w:bookmarkStart w:colFirst="0" w:colLast="0" w:name="_heading=h.17dp8vu" w:id="10"/>
      <w:bookmarkEnd w:id="10"/>
      <w:r w:rsidDel="00000000" w:rsidR="00000000" w:rsidRPr="00000000">
        <w:rPr>
          <w:b w:val="1"/>
          <w:color w:val="0e101a"/>
          <w:sz w:val="26"/>
          <w:szCs w:val="26"/>
          <w:rtl w:val="0"/>
        </w:rPr>
        <w:t xml:space="preserve">Short-Term Commitments:</w:t>
      </w:r>
    </w:p>
    <w:p w:rsidR="00000000" w:rsidDel="00000000" w:rsidP="00000000" w:rsidRDefault="00000000" w:rsidRPr="00000000" w14:paraId="00000019">
      <w:pPr>
        <w:jc w:val="both"/>
        <w:rPr>
          <w:color w:val="0e101a"/>
          <w:sz w:val="24"/>
          <w:szCs w:val="24"/>
        </w:rPr>
      </w:pPr>
      <w:r w:rsidDel="00000000" w:rsidR="00000000" w:rsidRPr="00000000">
        <w:rPr>
          <w:color w:val="0e101a"/>
          <w:sz w:val="24"/>
          <w:szCs w:val="24"/>
          <w:rtl w:val="0"/>
        </w:rPr>
        <w:t xml:space="preserve">The Dubai tenancy laws concerning premises for commercial use allow for short-term and long-term leases to be made by giving the tenant a wide selection. This is helpful for especially young people, foreigners or anyone interested in a short-term residence in Dubai. Temporary contracts won’t bother the interest of cubical dwellers living within the property; it helps those in-between homes by providing them some form of shelter so they to figure out what to do next.</w:t>
      </w:r>
    </w:p>
    <w:p w:rsidR="00000000" w:rsidDel="00000000" w:rsidP="00000000" w:rsidRDefault="00000000" w:rsidRPr="00000000" w14:paraId="0000001A">
      <w:pPr>
        <w:pStyle w:val="Heading3"/>
        <w:spacing w:before="0" w:lineRule="auto"/>
        <w:jc w:val="both"/>
        <w:rPr>
          <w:b w:val="1"/>
          <w:color w:val="0e101a"/>
          <w:sz w:val="26"/>
          <w:szCs w:val="26"/>
        </w:rPr>
      </w:pPr>
      <w:bookmarkStart w:colFirst="0" w:colLast="0" w:name="_heading=h.3rdcrjn" w:id="11"/>
      <w:bookmarkEnd w:id="11"/>
      <w:r w:rsidDel="00000000" w:rsidR="00000000" w:rsidRPr="00000000">
        <w:rPr>
          <w:b w:val="1"/>
          <w:color w:val="0e101a"/>
          <w:sz w:val="26"/>
          <w:szCs w:val="26"/>
          <w:rtl w:val="0"/>
        </w:rPr>
        <w:t xml:space="preserve">Greater Negotiation Power:</w:t>
      </w:r>
    </w:p>
    <w:p w:rsidR="00000000" w:rsidDel="00000000" w:rsidP="00000000" w:rsidRDefault="00000000" w:rsidRPr="00000000" w14:paraId="0000001B">
      <w:pPr>
        <w:jc w:val="both"/>
        <w:rPr>
          <w:color w:val="0e101a"/>
          <w:sz w:val="24"/>
          <w:szCs w:val="24"/>
        </w:rPr>
      </w:pPr>
      <w:r w:rsidDel="00000000" w:rsidR="00000000" w:rsidRPr="00000000">
        <w:rPr>
          <w:color w:val="0e101a"/>
          <w:sz w:val="24"/>
          <w:szCs w:val="24"/>
          <w:rtl w:val="0"/>
        </w:rPr>
        <w:t xml:space="preserve">As in many modern tendencies of the leasing market Dubai has experienced, the level of tenants’ advantage in negotiations is dramatically higher. This can be used to bargain for and receive higher rental values, interim, or any other miscellaneous conditions in lease contracts. It grants the tenants a way to select properties of their desire and with a financial reality that suits them hence improving their lifestyle.</w:t>
      </w:r>
    </w:p>
    <w:p w:rsidR="00000000" w:rsidDel="00000000" w:rsidP="00000000" w:rsidRDefault="00000000" w:rsidRPr="00000000" w14:paraId="0000001C">
      <w:pPr>
        <w:pStyle w:val="Heading3"/>
        <w:spacing w:before="0" w:lineRule="auto"/>
        <w:jc w:val="both"/>
        <w:rPr>
          <w:b w:val="1"/>
          <w:color w:val="0e101a"/>
          <w:sz w:val="26"/>
          <w:szCs w:val="26"/>
        </w:rPr>
      </w:pPr>
      <w:bookmarkStart w:colFirst="0" w:colLast="0" w:name="_heading=h.26in1rg" w:id="12"/>
      <w:bookmarkEnd w:id="12"/>
      <w:r w:rsidDel="00000000" w:rsidR="00000000" w:rsidRPr="00000000">
        <w:rPr>
          <w:b w:val="1"/>
          <w:color w:val="0e101a"/>
          <w:sz w:val="26"/>
          <w:szCs w:val="26"/>
          <w:rtl w:val="0"/>
        </w:rPr>
        <w:t xml:space="preserve">Community Experience:</w:t>
      </w:r>
    </w:p>
    <w:p w:rsidR="00000000" w:rsidDel="00000000" w:rsidP="00000000" w:rsidRDefault="00000000" w:rsidRPr="00000000" w14:paraId="0000001D">
      <w:pPr>
        <w:jc w:val="both"/>
        <w:rPr>
          <w:color w:val="0e101a"/>
          <w:sz w:val="24"/>
          <w:szCs w:val="24"/>
        </w:rPr>
      </w:pPr>
      <w:r w:rsidDel="00000000" w:rsidR="00000000" w:rsidRPr="00000000">
        <w:rPr>
          <w:color w:val="0e101a"/>
          <w:sz w:val="24"/>
          <w:szCs w:val="24"/>
          <w:rtl w:val="0"/>
        </w:rPr>
        <w:t xml:space="preserve">A number of the communities within Dubai are leased and tenants in such facilities feel bonded in a group with the ability to participate in a variety of social activities. It will make them feel that they are in a different world, ultimately making them feel that are well connected to their environment making them enjoy their living status and the kind of houses they live in.</w:t>
      </w:r>
    </w:p>
    <w:p w:rsidR="00000000" w:rsidDel="00000000" w:rsidP="00000000" w:rsidRDefault="00000000" w:rsidRPr="00000000" w14:paraId="0000001E">
      <w:pPr>
        <w:pStyle w:val="Heading3"/>
        <w:spacing w:before="0" w:lineRule="auto"/>
        <w:jc w:val="both"/>
        <w:rPr>
          <w:b w:val="1"/>
          <w:color w:val="0e101a"/>
          <w:sz w:val="26"/>
          <w:szCs w:val="26"/>
        </w:rPr>
      </w:pPr>
      <w:bookmarkStart w:colFirst="0" w:colLast="0" w:name="_heading=h.lnxbz9" w:id="13"/>
      <w:bookmarkEnd w:id="13"/>
      <w:r w:rsidDel="00000000" w:rsidR="00000000" w:rsidRPr="00000000">
        <w:rPr>
          <w:b w:val="1"/>
          <w:color w:val="0e101a"/>
          <w:sz w:val="26"/>
          <w:szCs w:val="26"/>
          <w:rtl w:val="0"/>
        </w:rPr>
        <w:t xml:space="preserve">Focus on Lifestyle and Experiences:</w:t>
      </w:r>
    </w:p>
    <w:p w:rsidR="00000000" w:rsidDel="00000000" w:rsidP="00000000" w:rsidRDefault="00000000" w:rsidRPr="00000000" w14:paraId="0000001F">
      <w:pPr>
        <w:jc w:val="both"/>
        <w:rPr>
          <w:color w:val="0e101a"/>
          <w:sz w:val="24"/>
          <w:szCs w:val="24"/>
        </w:rPr>
      </w:pPr>
      <w:r w:rsidDel="00000000" w:rsidR="00000000" w:rsidRPr="00000000">
        <w:rPr>
          <w:color w:val="0e101a"/>
          <w:sz w:val="24"/>
          <w:szCs w:val="24"/>
          <w:rtl w:val="0"/>
        </w:rPr>
        <w:t xml:space="preserve">Last but not least, leasing enshrines the lifestyle status as well as the experiences of individuals and families without complicating property management. In this way, tenants are able to attain a complete level of satisfaction with their living situation and a superb opportunity to discover the culture, entertainment, and leisure facets of Dubai. This approach to life in the city allows the tenants to get the best out of life in this jovial city of Dubai.</w:t>
      </w:r>
    </w:p>
    <w:p w:rsidR="00000000" w:rsidDel="00000000" w:rsidP="00000000" w:rsidRDefault="00000000" w:rsidRPr="00000000" w14:paraId="00000020">
      <w:pPr>
        <w:pStyle w:val="Heading2"/>
        <w:spacing w:before="0" w:lineRule="auto"/>
        <w:jc w:val="both"/>
        <w:rPr>
          <w:b w:val="1"/>
          <w:color w:val="0e101a"/>
          <w:sz w:val="34"/>
          <w:szCs w:val="34"/>
        </w:rPr>
      </w:pPr>
      <w:bookmarkStart w:colFirst="0" w:colLast="0" w:name="_heading=h.35nkun2" w:id="14"/>
      <w:bookmarkEnd w:id="14"/>
      <w:r w:rsidDel="00000000" w:rsidR="00000000" w:rsidRPr="00000000">
        <w:rPr>
          <w:b w:val="1"/>
          <w:color w:val="0e101a"/>
          <w:sz w:val="34"/>
          <w:szCs w:val="34"/>
          <w:rtl w:val="0"/>
        </w:rPr>
        <w:t xml:space="preserve">Conclusion:</w:t>
      </w:r>
    </w:p>
    <w:p w:rsidR="00000000" w:rsidDel="00000000" w:rsidP="00000000" w:rsidRDefault="00000000" w:rsidRPr="00000000" w14:paraId="00000021">
      <w:pPr>
        <w:jc w:val="both"/>
        <w:rPr>
          <w:color w:val="0e101a"/>
          <w:sz w:val="24"/>
          <w:szCs w:val="24"/>
        </w:rPr>
      </w:pPr>
      <w:r w:rsidDel="00000000" w:rsidR="00000000" w:rsidRPr="00000000">
        <w:rPr>
          <w:color w:val="0e101a"/>
          <w:sz w:val="24"/>
          <w:szCs w:val="24"/>
          <w:rtl w:val="0"/>
        </w:rPr>
        <w:t xml:space="preserve">Hence, there are lots of benefits of leasing in Dubai’s real estate especially for individuals or families who would like a more flexible and cost effective as well as an enjoyable stay in their new homes. Leasing has proved to be more viable than ever before by giving premium properties access, maintenance, management, network, and engagement benefits for people in the city property market uncertainty.</w:t>
      </w:r>
    </w:p>
    <w:p w:rsidR="00000000" w:rsidDel="00000000" w:rsidP="00000000" w:rsidRDefault="00000000" w:rsidRPr="00000000" w14:paraId="00000022">
      <w:pPr>
        <w:jc w:val="both"/>
        <w:rPr>
          <w:color w:val="0e101a"/>
          <w:sz w:val="24"/>
          <w:szCs w:val="24"/>
        </w:rPr>
      </w:pPr>
      <w:r w:rsidDel="00000000" w:rsidR="00000000" w:rsidRPr="00000000">
        <w:rPr>
          <w:color w:val="0e101a"/>
          <w:sz w:val="24"/>
          <w:szCs w:val="24"/>
          <w:rtl w:val="0"/>
        </w:rPr>
        <w:t xml:space="preserve">At MAP Real Estate we know how critical it is to make the right decision in terms of your accommodation here in Dubai. That is why we encourage you to check out the huge selection of lease opportunities here, using our wealth of knowledge and tools to assist you in the search for your ideal living or business environment.</w:t>
      </w:r>
    </w:p>
    <w:p w:rsidR="00000000" w:rsidDel="00000000" w:rsidP="00000000" w:rsidRDefault="00000000" w:rsidRPr="00000000" w14:paraId="00000023">
      <w:pPr>
        <w:jc w:val="both"/>
        <w:rPr>
          <w:color w:val="0e101a"/>
          <w:sz w:val="24"/>
          <w:szCs w:val="24"/>
        </w:rPr>
      </w:pPr>
      <w:bookmarkStart w:colFirst="0" w:colLast="0" w:name="_heading=h.1ksv4uv" w:id="15"/>
      <w:bookmarkEnd w:id="15"/>
      <w:r w:rsidDel="00000000" w:rsidR="00000000" w:rsidRPr="00000000">
        <w:rPr>
          <w:color w:val="0e101a"/>
          <w:sz w:val="24"/>
          <w:szCs w:val="24"/>
          <w:rtl w:val="0"/>
        </w:rPr>
        <w:t xml:space="preserve">We would like to invite you to contact the experienced staff of MAP Real Estate, who will be always happy to assist and explain every single aspect of the leasing procedure. Aiming at giving you the best, we ensure that you embark on our service provision with the necessary confidence to find the best in Dubai’s market in regards to real estate.</w:t>
      </w:r>
    </w:p>
    <w:p w:rsidR="00000000" w:rsidDel="00000000" w:rsidP="00000000" w:rsidRDefault="00000000" w:rsidRPr="00000000" w14:paraId="00000024">
      <w:pPr>
        <w:jc w:val="both"/>
        <w:rPr>
          <w:color w:val="0e101a"/>
          <w:sz w:val="24"/>
          <w:szCs w:val="24"/>
        </w:rPr>
      </w:pPr>
      <w:bookmarkStart w:colFirst="0" w:colLast="0" w:name="_heading=h.usj3zpor692" w:id="16"/>
      <w:bookmarkEnd w:id="16"/>
      <w:r w:rsidDel="00000000" w:rsidR="00000000" w:rsidRPr="00000000">
        <w:rPr>
          <w:rtl w:val="0"/>
        </w:rPr>
      </w:r>
    </w:p>
    <w:p w:rsidR="00000000" w:rsidDel="00000000" w:rsidP="00000000" w:rsidRDefault="00000000" w:rsidRPr="00000000" w14:paraId="00000025">
      <w:pPr>
        <w:jc w:val="both"/>
        <w:rPr>
          <w:color w:val="0e101a"/>
          <w:sz w:val="24"/>
          <w:szCs w:val="24"/>
        </w:rPr>
      </w:pPr>
      <w:bookmarkStart w:colFirst="0" w:colLast="0" w:name="_heading=h.r6zqj1ycitpe" w:id="17"/>
      <w:bookmarkEnd w:id="17"/>
      <w:r w:rsidDel="00000000" w:rsidR="00000000" w:rsidRPr="00000000">
        <w:rPr>
          <w:rtl w:val="0"/>
        </w:rPr>
      </w:r>
    </w:p>
    <w:p w:rsidR="00000000" w:rsidDel="00000000" w:rsidP="00000000" w:rsidRDefault="00000000" w:rsidRPr="00000000" w14:paraId="00000026">
      <w:pPr>
        <w:jc w:val="both"/>
        <w:rPr>
          <w:color w:val="0e101a"/>
          <w:sz w:val="24"/>
          <w:szCs w:val="24"/>
        </w:rPr>
      </w:pPr>
      <w:bookmarkStart w:colFirst="0" w:colLast="0" w:name="_heading=h.yn1bvuc81rul" w:id="18"/>
      <w:bookmarkEnd w:id="18"/>
      <w:r w:rsidDel="00000000" w:rsidR="00000000" w:rsidRPr="00000000">
        <w:rPr>
          <w:color w:val="0e101a"/>
          <w:sz w:val="24"/>
          <w:szCs w:val="24"/>
          <w:rtl w:val="0"/>
        </w:rPr>
        <w:t xml:space="preserve">One Infographic</w:t>
      </w:r>
    </w:p>
    <w:p w:rsidR="00000000" w:rsidDel="00000000" w:rsidP="00000000" w:rsidRDefault="00000000" w:rsidRPr="00000000" w14:paraId="00000027">
      <w:pPr>
        <w:jc w:val="both"/>
        <w:rPr>
          <w:b w:val="1"/>
          <w:color w:val="0e101a"/>
          <w:sz w:val="24"/>
          <w:szCs w:val="24"/>
        </w:rPr>
      </w:pPr>
      <w:bookmarkStart w:colFirst="0" w:colLast="0" w:name="_heading=h.old09eoglqpq" w:id="19"/>
      <w:bookmarkEnd w:id="19"/>
      <w:r w:rsidDel="00000000" w:rsidR="00000000" w:rsidRPr="00000000">
        <w:rPr>
          <w:b w:val="1"/>
          <w:color w:val="0e101a"/>
          <w:sz w:val="24"/>
          <w:szCs w:val="24"/>
          <w:rtl w:val="0"/>
        </w:rPr>
        <w:t xml:space="preserve">Heading</w:t>
      </w:r>
    </w:p>
    <w:p w:rsidR="00000000" w:rsidDel="00000000" w:rsidP="00000000" w:rsidRDefault="00000000" w:rsidRPr="00000000" w14:paraId="00000028">
      <w:pPr>
        <w:pStyle w:val="Heading1"/>
        <w:jc w:val="both"/>
        <w:rPr/>
      </w:pPr>
      <w:bookmarkStart w:colFirst="0" w:colLast="0" w:name="_heading=h.gog3ft3dxkt3" w:id="20"/>
      <w:bookmarkEnd w:id="20"/>
      <w:r w:rsidDel="00000000" w:rsidR="00000000" w:rsidRPr="00000000">
        <w:rPr>
          <w:rtl w:val="0"/>
        </w:rPr>
        <w:t xml:space="preserve">10 Reasons Why Leasing is the Smarter Choice?</w:t>
      </w:r>
    </w:p>
    <w:p w:rsidR="00000000" w:rsidDel="00000000" w:rsidP="00000000" w:rsidRDefault="00000000" w:rsidRPr="00000000" w14:paraId="00000029">
      <w:pPr>
        <w:numPr>
          <w:ilvl w:val="0"/>
          <w:numId w:val="1"/>
        </w:numPr>
        <w:spacing w:after="0" w:afterAutospacing="0"/>
        <w:ind w:left="720" w:hanging="360"/>
        <w:jc w:val="both"/>
        <w:rPr>
          <w:color w:val="0e101a"/>
          <w:sz w:val="24"/>
          <w:szCs w:val="24"/>
          <w:u w:val="none"/>
        </w:rPr>
      </w:pPr>
      <w:bookmarkStart w:colFirst="0" w:colLast="0" w:name="_heading=h.gog3ft3dxkt3" w:id="20"/>
      <w:bookmarkEnd w:id="20"/>
      <w:r w:rsidDel="00000000" w:rsidR="00000000" w:rsidRPr="00000000">
        <w:rPr>
          <w:color w:val="0e101a"/>
          <w:sz w:val="24"/>
          <w:szCs w:val="24"/>
          <w:rtl w:val="0"/>
        </w:rPr>
        <w:t xml:space="preserve">Flexibility and Mobility</w:t>
      </w:r>
    </w:p>
    <w:p w:rsidR="00000000" w:rsidDel="00000000" w:rsidP="00000000" w:rsidRDefault="00000000" w:rsidRPr="00000000" w14:paraId="0000002A">
      <w:pPr>
        <w:numPr>
          <w:ilvl w:val="0"/>
          <w:numId w:val="1"/>
        </w:numPr>
        <w:spacing w:after="0" w:afterAutospacing="0" w:before="0" w:beforeAutospacing="0"/>
        <w:ind w:left="720" w:hanging="360"/>
        <w:jc w:val="both"/>
        <w:rPr>
          <w:color w:val="0e101a"/>
          <w:sz w:val="24"/>
          <w:szCs w:val="24"/>
          <w:u w:val="none"/>
        </w:rPr>
      </w:pPr>
      <w:bookmarkStart w:colFirst="0" w:colLast="0" w:name="_heading=h.gog3ft3dxkt3" w:id="20"/>
      <w:bookmarkEnd w:id="20"/>
      <w:r w:rsidDel="00000000" w:rsidR="00000000" w:rsidRPr="00000000">
        <w:rPr>
          <w:color w:val="0e101a"/>
          <w:sz w:val="24"/>
          <w:szCs w:val="24"/>
          <w:rtl w:val="0"/>
        </w:rPr>
        <w:t xml:space="preserve">Lower Upfront Costs</w:t>
      </w:r>
    </w:p>
    <w:p w:rsidR="00000000" w:rsidDel="00000000" w:rsidP="00000000" w:rsidRDefault="00000000" w:rsidRPr="00000000" w14:paraId="0000002B">
      <w:pPr>
        <w:numPr>
          <w:ilvl w:val="0"/>
          <w:numId w:val="1"/>
        </w:numPr>
        <w:spacing w:after="0" w:afterAutospacing="0" w:before="0" w:beforeAutospacing="0"/>
        <w:ind w:left="720" w:hanging="360"/>
        <w:jc w:val="both"/>
        <w:rPr>
          <w:color w:val="0e101a"/>
          <w:sz w:val="24"/>
          <w:szCs w:val="24"/>
          <w:u w:val="none"/>
        </w:rPr>
      </w:pPr>
      <w:bookmarkStart w:colFirst="0" w:colLast="0" w:name="_heading=h.gog3ft3dxkt3" w:id="20"/>
      <w:bookmarkEnd w:id="20"/>
      <w:r w:rsidDel="00000000" w:rsidR="00000000" w:rsidRPr="00000000">
        <w:rPr>
          <w:color w:val="0e101a"/>
          <w:sz w:val="24"/>
          <w:szCs w:val="24"/>
          <w:rtl w:val="0"/>
        </w:rPr>
        <w:t xml:space="preserve">Access to Premium Properties</w:t>
      </w:r>
    </w:p>
    <w:p w:rsidR="00000000" w:rsidDel="00000000" w:rsidP="00000000" w:rsidRDefault="00000000" w:rsidRPr="00000000" w14:paraId="0000002C">
      <w:pPr>
        <w:numPr>
          <w:ilvl w:val="0"/>
          <w:numId w:val="1"/>
        </w:numPr>
        <w:spacing w:after="0" w:afterAutospacing="0" w:before="0" w:beforeAutospacing="0"/>
        <w:ind w:left="720" w:hanging="360"/>
        <w:jc w:val="both"/>
        <w:rPr>
          <w:color w:val="0e101a"/>
          <w:sz w:val="24"/>
          <w:szCs w:val="24"/>
          <w:u w:val="none"/>
        </w:rPr>
      </w:pPr>
      <w:bookmarkStart w:colFirst="0" w:colLast="0" w:name="_heading=h.gog3ft3dxkt3" w:id="20"/>
      <w:bookmarkEnd w:id="20"/>
      <w:r w:rsidDel="00000000" w:rsidR="00000000" w:rsidRPr="00000000">
        <w:rPr>
          <w:color w:val="0e101a"/>
          <w:sz w:val="24"/>
          <w:szCs w:val="24"/>
          <w:rtl w:val="0"/>
        </w:rPr>
        <w:t xml:space="preserve">Maintenance and Management Benefits</w:t>
      </w:r>
    </w:p>
    <w:p w:rsidR="00000000" w:rsidDel="00000000" w:rsidP="00000000" w:rsidRDefault="00000000" w:rsidRPr="00000000" w14:paraId="0000002D">
      <w:pPr>
        <w:numPr>
          <w:ilvl w:val="0"/>
          <w:numId w:val="1"/>
        </w:numPr>
        <w:spacing w:after="0" w:afterAutospacing="0" w:before="0" w:beforeAutospacing="0"/>
        <w:ind w:left="720" w:hanging="360"/>
        <w:jc w:val="both"/>
        <w:rPr>
          <w:color w:val="0e101a"/>
          <w:sz w:val="24"/>
          <w:szCs w:val="24"/>
          <w:u w:val="none"/>
        </w:rPr>
      </w:pPr>
      <w:bookmarkStart w:colFirst="0" w:colLast="0" w:name="_heading=h.gog3ft3dxkt3" w:id="20"/>
      <w:bookmarkEnd w:id="20"/>
      <w:r w:rsidDel="00000000" w:rsidR="00000000" w:rsidRPr="00000000">
        <w:rPr>
          <w:color w:val="0e101a"/>
          <w:sz w:val="24"/>
          <w:szCs w:val="24"/>
          <w:rtl w:val="0"/>
        </w:rPr>
        <w:t xml:space="preserve">Market Risks Mitigation</w:t>
      </w:r>
    </w:p>
    <w:p w:rsidR="00000000" w:rsidDel="00000000" w:rsidP="00000000" w:rsidRDefault="00000000" w:rsidRPr="00000000" w14:paraId="0000002E">
      <w:pPr>
        <w:numPr>
          <w:ilvl w:val="0"/>
          <w:numId w:val="1"/>
        </w:numPr>
        <w:spacing w:after="0" w:afterAutospacing="0" w:before="0" w:beforeAutospacing="0"/>
        <w:ind w:left="720" w:hanging="360"/>
        <w:jc w:val="both"/>
        <w:rPr>
          <w:color w:val="0e101a"/>
          <w:sz w:val="24"/>
          <w:szCs w:val="24"/>
          <w:u w:val="none"/>
        </w:rPr>
      </w:pPr>
      <w:bookmarkStart w:colFirst="0" w:colLast="0" w:name="_heading=h.gog3ft3dxkt3" w:id="20"/>
      <w:bookmarkEnd w:id="20"/>
      <w:r w:rsidDel="00000000" w:rsidR="00000000" w:rsidRPr="00000000">
        <w:rPr>
          <w:color w:val="0e101a"/>
          <w:sz w:val="24"/>
          <w:szCs w:val="24"/>
          <w:rtl w:val="0"/>
        </w:rPr>
        <w:t xml:space="preserve">Unlocked Capital</w:t>
      </w:r>
    </w:p>
    <w:p w:rsidR="00000000" w:rsidDel="00000000" w:rsidP="00000000" w:rsidRDefault="00000000" w:rsidRPr="00000000" w14:paraId="0000002F">
      <w:pPr>
        <w:numPr>
          <w:ilvl w:val="0"/>
          <w:numId w:val="1"/>
        </w:numPr>
        <w:spacing w:after="0" w:afterAutospacing="0" w:before="0" w:beforeAutospacing="0"/>
        <w:ind w:left="720" w:hanging="360"/>
        <w:jc w:val="both"/>
        <w:rPr>
          <w:color w:val="0e101a"/>
          <w:sz w:val="24"/>
          <w:szCs w:val="24"/>
          <w:u w:val="none"/>
        </w:rPr>
      </w:pPr>
      <w:bookmarkStart w:colFirst="0" w:colLast="0" w:name="_heading=h.gog3ft3dxkt3" w:id="20"/>
      <w:bookmarkEnd w:id="20"/>
      <w:r w:rsidDel="00000000" w:rsidR="00000000" w:rsidRPr="00000000">
        <w:rPr>
          <w:color w:val="0e101a"/>
          <w:sz w:val="24"/>
          <w:szCs w:val="24"/>
          <w:rtl w:val="0"/>
        </w:rPr>
        <w:t xml:space="preserve">Short-Term Commitments</w:t>
      </w:r>
    </w:p>
    <w:p w:rsidR="00000000" w:rsidDel="00000000" w:rsidP="00000000" w:rsidRDefault="00000000" w:rsidRPr="00000000" w14:paraId="00000030">
      <w:pPr>
        <w:numPr>
          <w:ilvl w:val="0"/>
          <w:numId w:val="1"/>
        </w:numPr>
        <w:spacing w:after="0" w:afterAutospacing="0" w:before="0" w:beforeAutospacing="0"/>
        <w:ind w:left="720" w:hanging="360"/>
        <w:jc w:val="both"/>
        <w:rPr>
          <w:color w:val="0e101a"/>
          <w:sz w:val="24"/>
          <w:szCs w:val="24"/>
          <w:u w:val="none"/>
        </w:rPr>
      </w:pPr>
      <w:bookmarkStart w:colFirst="0" w:colLast="0" w:name="_heading=h.gog3ft3dxkt3" w:id="20"/>
      <w:bookmarkEnd w:id="20"/>
      <w:r w:rsidDel="00000000" w:rsidR="00000000" w:rsidRPr="00000000">
        <w:rPr>
          <w:color w:val="0e101a"/>
          <w:sz w:val="24"/>
          <w:szCs w:val="24"/>
          <w:rtl w:val="0"/>
        </w:rPr>
        <w:t xml:space="preserve">Greater Negotiation Power</w:t>
      </w:r>
    </w:p>
    <w:p w:rsidR="00000000" w:rsidDel="00000000" w:rsidP="00000000" w:rsidRDefault="00000000" w:rsidRPr="00000000" w14:paraId="00000031">
      <w:pPr>
        <w:numPr>
          <w:ilvl w:val="0"/>
          <w:numId w:val="1"/>
        </w:numPr>
        <w:spacing w:after="0" w:afterAutospacing="0" w:before="0" w:beforeAutospacing="0"/>
        <w:ind w:left="720" w:hanging="360"/>
        <w:jc w:val="both"/>
        <w:rPr>
          <w:color w:val="0e101a"/>
          <w:sz w:val="24"/>
          <w:szCs w:val="24"/>
          <w:u w:val="none"/>
        </w:rPr>
      </w:pPr>
      <w:bookmarkStart w:colFirst="0" w:colLast="0" w:name="_heading=h.gog3ft3dxkt3" w:id="20"/>
      <w:bookmarkEnd w:id="20"/>
      <w:r w:rsidDel="00000000" w:rsidR="00000000" w:rsidRPr="00000000">
        <w:rPr>
          <w:color w:val="0e101a"/>
          <w:sz w:val="24"/>
          <w:szCs w:val="24"/>
          <w:rtl w:val="0"/>
        </w:rPr>
        <w:t xml:space="preserve">Community Experience</w:t>
      </w:r>
    </w:p>
    <w:p w:rsidR="00000000" w:rsidDel="00000000" w:rsidP="00000000" w:rsidRDefault="00000000" w:rsidRPr="00000000" w14:paraId="00000032">
      <w:pPr>
        <w:numPr>
          <w:ilvl w:val="0"/>
          <w:numId w:val="1"/>
        </w:numPr>
        <w:spacing w:before="0" w:beforeAutospacing="0"/>
        <w:ind w:left="720" w:hanging="360"/>
        <w:jc w:val="both"/>
        <w:rPr>
          <w:color w:val="0e101a"/>
          <w:sz w:val="24"/>
          <w:szCs w:val="24"/>
          <w:u w:val="none"/>
        </w:rPr>
      </w:pPr>
      <w:bookmarkStart w:colFirst="0" w:colLast="0" w:name="_heading=h.gog3ft3dxkt3" w:id="20"/>
      <w:bookmarkEnd w:id="20"/>
      <w:r w:rsidDel="00000000" w:rsidR="00000000" w:rsidRPr="00000000">
        <w:rPr>
          <w:color w:val="0e101a"/>
          <w:sz w:val="24"/>
          <w:szCs w:val="24"/>
          <w:rtl w:val="0"/>
        </w:rPr>
        <w:t xml:space="preserve">Focus on Lifestyle and Experiences</w:t>
      </w:r>
    </w:p>
    <w:p w:rsidR="00000000" w:rsidDel="00000000" w:rsidP="00000000" w:rsidRDefault="00000000" w:rsidRPr="00000000" w14:paraId="00000033">
      <w:pPr>
        <w:ind w:left="720" w:firstLine="0"/>
        <w:jc w:val="both"/>
        <w:rPr>
          <w:color w:val="0e101a"/>
          <w:sz w:val="24"/>
          <w:szCs w:val="24"/>
        </w:rPr>
      </w:pPr>
      <w:bookmarkStart w:colFirst="0" w:colLast="0" w:name="_heading=h.gog3ft3dxkt3" w:id="20"/>
      <w:bookmarkEnd w:id="20"/>
      <w:r w:rsidDel="00000000" w:rsidR="00000000" w:rsidRPr="00000000">
        <w:rPr>
          <w:rtl w:val="0"/>
        </w:rPr>
      </w:r>
    </w:p>
    <w:p w:rsidR="00000000" w:rsidDel="00000000" w:rsidP="00000000" w:rsidRDefault="00000000" w:rsidRPr="00000000" w14:paraId="00000034">
      <w:pPr>
        <w:jc w:val="both"/>
        <w:rPr>
          <w:b w:val="1"/>
          <w:sz w:val="24"/>
          <w:szCs w:val="24"/>
        </w:rPr>
      </w:pPr>
      <w:r w:rsidDel="00000000" w:rsidR="00000000" w:rsidRPr="00000000">
        <w:rPr>
          <w:b w:val="1"/>
          <w:sz w:val="24"/>
          <w:szCs w:val="24"/>
        </w:rPr>
        <w:drawing>
          <wp:inline distB="114300" distT="114300" distL="114300" distR="114300">
            <wp:extent cx="5943600" cy="3251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251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smallCap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Rule="auto"/>
    </w:pPr>
    <w:rPr>
      <w:smallCaps w:val="1"/>
    </w:rPr>
  </w:style>
  <w:style w:type="paragraph" w:styleId="Heading3">
    <w:name w:val="heading 3"/>
    <w:basedOn w:val="Normal"/>
    <w:next w:val="Normal"/>
    <w:pPr>
      <w:pBdr>
        <w:top w:color="4f81bd" w:space="2" w:sz="6" w:val="single"/>
      </w:pBdr>
      <w:spacing w:after="0" w:before="300" w:lineRule="auto"/>
    </w:pPr>
    <w:rPr>
      <w:smallCaps w:val="1"/>
      <w:color w:val="243f61"/>
    </w:rPr>
  </w:style>
  <w:style w:type="paragraph" w:styleId="Heading4">
    <w:name w:val="heading 4"/>
    <w:basedOn w:val="Normal"/>
    <w:next w:val="Normal"/>
    <w:pPr>
      <w:pBdr>
        <w:top w:color="4f81bd" w:space="2" w:sz="6" w:val="dotted"/>
      </w:pBdr>
      <w:spacing w:after="0" w:before="200" w:lineRule="auto"/>
    </w:pPr>
    <w:rPr>
      <w:smallCaps w:val="1"/>
      <w:color w:val="366091"/>
    </w:rPr>
  </w:style>
  <w:style w:type="paragraph" w:styleId="Heading5">
    <w:name w:val="heading 5"/>
    <w:basedOn w:val="Normal"/>
    <w:next w:val="Normal"/>
    <w:pPr>
      <w:pBdr>
        <w:bottom w:color="4f81bd" w:space="1" w:sz="6" w:val="single"/>
      </w:pBdr>
      <w:spacing w:after="0" w:before="200" w:lineRule="auto"/>
    </w:pPr>
    <w:rPr>
      <w:smallCaps w:val="1"/>
      <w:color w:val="366091"/>
    </w:rPr>
  </w:style>
  <w:style w:type="paragraph" w:styleId="Heading6">
    <w:name w:val="heading 6"/>
    <w:basedOn w:val="Normal"/>
    <w:next w:val="Normal"/>
    <w:pPr>
      <w:pBdr>
        <w:bottom w:color="4f81bd" w:space="1" w:sz="6" w:val="dotted"/>
      </w:pBdr>
      <w:spacing w:after="0" w:before="200" w:lineRule="auto"/>
    </w:pPr>
    <w:rPr>
      <w:smallCaps w:val="1"/>
      <w:color w:val="366091"/>
    </w:rPr>
  </w:style>
  <w:style w:type="paragraph" w:styleId="Title">
    <w:name w:val="Title"/>
    <w:basedOn w:val="Normal"/>
    <w:next w:val="Normal"/>
    <w:pPr>
      <w:spacing w:after="0" w:before="0" w:lineRule="auto"/>
    </w:pPr>
    <w:rPr>
      <w:rFonts w:ascii="Calibri" w:cs="Calibri" w:eastAsia="Calibri" w:hAnsi="Calibri"/>
      <w:smallCaps w:val="1"/>
      <w:color w:val="4f81bd"/>
      <w:sz w:val="52"/>
      <w:szCs w:val="52"/>
    </w:rPr>
  </w:style>
  <w:style w:type="paragraph" w:styleId="Normal" w:default="1">
    <w:name w:val="Normal"/>
    <w:qFormat w:val="1"/>
    <w:rsid w:val="008C5168"/>
  </w:style>
  <w:style w:type="paragraph" w:styleId="Heading1">
    <w:name w:val="heading 1"/>
    <w:basedOn w:val="Normal"/>
    <w:next w:val="Normal"/>
    <w:link w:val="Heading1Char"/>
    <w:uiPriority w:val="9"/>
    <w:qFormat w:val="1"/>
    <w:rsid w:val="008C5168"/>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caps w:val="1"/>
      <w:color w:val="ffffff" w:themeColor="background1"/>
      <w:spacing w:val="15"/>
      <w:sz w:val="22"/>
      <w:szCs w:val="22"/>
    </w:rPr>
  </w:style>
  <w:style w:type="paragraph" w:styleId="Heading2">
    <w:name w:val="heading 2"/>
    <w:basedOn w:val="Normal"/>
    <w:next w:val="Normal"/>
    <w:link w:val="Heading2Char"/>
    <w:uiPriority w:val="9"/>
    <w:unhideWhenUsed w:val="1"/>
    <w:qFormat w:val="1"/>
    <w:rsid w:val="008C5168"/>
    <w:pPr>
      <w:pBdr>
        <w:top w:color="dbe5f1" w:space="0" w:sz="24" w:themeColor="accent1" w:themeTint="000033" w:val="single"/>
        <w:left w:color="dbe5f1" w:space="0" w:sz="24" w:themeColor="accent1" w:themeTint="000033" w:val="single"/>
        <w:bottom w:color="dbe5f1" w:space="0" w:sz="24" w:themeColor="accent1" w:themeTint="000033" w:val="single"/>
        <w:right w:color="dbe5f1" w:space="0" w:sz="24" w:themeColor="accent1" w:themeTint="000033" w:val="single"/>
      </w:pBdr>
      <w:shd w:color="auto" w:fill="dbe5f1" w:themeFill="accent1" w:themeFillTint="000033" w:val="clear"/>
      <w:spacing w:after="0"/>
      <w:outlineLvl w:val="1"/>
    </w:pPr>
    <w:rPr>
      <w:caps w:val="1"/>
      <w:spacing w:val="15"/>
    </w:rPr>
  </w:style>
  <w:style w:type="paragraph" w:styleId="Heading3">
    <w:name w:val="heading 3"/>
    <w:basedOn w:val="Normal"/>
    <w:next w:val="Normal"/>
    <w:link w:val="Heading3Char"/>
    <w:uiPriority w:val="9"/>
    <w:unhideWhenUsed w:val="1"/>
    <w:qFormat w:val="1"/>
    <w:rsid w:val="008C5168"/>
    <w:pPr>
      <w:pBdr>
        <w:top w:color="4f81bd" w:space="2" w:sz="6" w:themeColor="accent1" w:val="single"/>
      </w:pBdr>
      <w:spacing w:after="0" w:before="300"/>
      <w:outlineLvl w:val="2"/>
    </w:pPr>
    <w:rPr>
      <w:caps w:val="1"/>
      <w:color w:val="243f60" w:themeColor="accent1" w:themeShade="00007F"/>
      <w:spacing w:val="15"/>
    </w:rPr>
  </w:style>
  <w:style w:type="paragraph" w:styleId="Heading4">
    <w:name w:val="heading 4"/>
    <w:basedOn w:val="Normal"/>
    <w:next w:val="Normal"/>
    <w:link w:val="Heading4Char"/>
    <w:uiPriority w:val="9"/>
    <w:semiHidden w:val="1"/>
    <w:unhideWhenUsed w:val="1"/>
    <w:qFormat w:val="1"/>
    <w:rsid w:val="008C5168"/>
    <w:pPr>
      <w:pBdr>
        <w:top w:color="4f81bd" w:space="2" w:sz="6" w:themeColor="accent1" w:val="dotted"/>
      </w:pBdr>
      <w:spacing w:after="0" w:before="200"/>
      <w:outlineLvl w:val="3"/>
    </w:pPr>
    <w:rPr>
      <w:caps w:val="1"/>
      <w:color w:val="365f91" w:themeColor="accent1" w:themeShade="0000BF"/>
      <w:spacing w:val="10"/>
    </w:rPr>
  </w:style>
  <w:style w:type="paragraph" w:styleId="Heading5">
    <w:name w:val="heading 5"/>
    <w:basedOn w:val="Normal"/>
    <w:next w:val="Normal"/>
    <w:link w:val="Heading5Char"/>
    <w:uiPriority w:val="9"/>
    <w:semiHidden w:val="1"/>
    <w:unhideWhenUsed w:val="1"/>
    <w:qFormat w:val="1"/>
    <w:rsid w:val="008C5168"/>
    <w:pPr>
      <w:pBdr>
        <w:bottom w:color="4f81bd" w:space="1" w:sz="6" w:themeColor="accent1" w:val="single"/>
      </w:pBdr>
      <w:spacing w:after="0" w:before="200"/>
      <w:outlineLvl w:val="4"/>
    </w:pPr>
    <w:rPr>
      <w:caps w:val="1"/>
      <w:color w:val="365f91" w:themeColor="accent1" w:themeShade="0000BF"/>
      <w:spacing w:val="10"/>
    </w:rPr>
  </w:style>
  <w:style w:type="paragraph" w:styleId="Heading6">
    <w:name w:val="heading 6"/>
    <w:basedOn w:val="Normal"/>
    <w:next w:val="Normal"/>
    <w:link w:val="Heading6Char"/>
    <w:uiPriority w:val="9"/>
    <w:semiHidden w:val="1"/>
    <w:unhideWhenUsed w:val="1"/>
    <w:qFormat w:val="1"/>
    <w:rsid w:val="008C5168"/>
    <w:pPr>
      <w:pBdr>
        <w:bottom w:color="4f81bd" w:space="1" w:sz="6" w:themeColor="accent1" w:val="dotted"/>
      </w:pBdr>
      <w:spacing w:after="0" w:before="200"/>
      <w:outlineLvl w:val="5"/>
    </w:pPr>
    <w:rPr>
      <w:caps w:val="1"/>
      <w:color w:val="365f91" w:themeColor="accent1" w:themeShade="0000BF"/>
      <w:spacing w:val="10"/>
    </w:rPr>
  </w:style>
  <w:style w:type="paragraph" w:styleId="Heading7">
    <w:name w:val="heading 7"/>
    <w:basedOn w:val="Normal"/>
    <w:next w:val="Normal"/>
    <w:link w:val="Heading7Char"/>
    <w:uiPriority w:val="9"/>
    <w:semiHidden w:val="1"/>
    <w:unhideWhenUsed w:val="1"/>
    <w:qFormat w:val="1"/>
    <w:rsid w:val="008C5168"/>
    <w:pPr>
      <w:spacing w:after="0" w:before="200"/>
      <w:outlineLvl w:val="6"/>
    </w:pPr>
    <w:rPr>
      <w:caps w:val="1"/>
      <w:color w:val="365f91" w:themeColor="accent1" w:themeShade="0000BF"/>
      <w:spacing w:val="10"/>
    </w:rPr>
  </w:style>
  <w:style w:type="paragraph" w:styleId="Heading8">
    <w:name w:val="heading 8"/>
    <w:basedOn w:val="Normal"/>
    <w:next w:val="Normal"/>
    <w:link w:val="Heading8Char"/>
    <w:uiPriority w:val="9"/>
    <w:semiHidden w:val="1"/>
    <w:unhideWhenUsed w:val="1"/>
    <w:qFormat w:val="1"/>
    <w:rsid w:val="008C5168"/>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8C5168"/>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8C5168"/>
    <w:pPr>
      <w:spacing w:after="0" w:before="0"/>
    </w:pPr>
    <w:rPr>
      <w:rFonts w:asciiTheme="majorHAnsi" w:cstheme="majorBidi" w:eastAsiaTheme="majorEastAsia" w:hAnsiTheme="majorHAnsi"/>
      <w:caps w:val="1"/>
      <w:color w:val="4f81bd" w:themeColor="accent1"/>
      <w:spacing w:val="10"/>
      <w:sz w:val="52"/>
      <w:szCs w:val="52"/>
    </w:rPr>
  </w:style>
  <w:style w:type="paragraph" w:styleId="Subtitle">
    <w:name w:val="Subtitle"/>
    <w:basedOn w:val="Normal"/>
    <w:next w:val="Normal"/>
    <w:link w:val="SubtitleChar"/>
    <w:uiPriority w:val="11"/>
    <w:qFormat w:val="1"/>
    <w:rsid w:val="008C5168"/>
    <w:pPr>
      <w:spacing w:after="500" w:before="0" w:line="240" w:lineRule="auto"/>
    </w:pPr>
    <w:rPr>
      <w:caps w:val="1"/>
      <w:color w:val="595959" w:themeColor="text1" w:themeTint="0000A6"/>
      <w:spacing w:val="10"/>
      <w:sz w:val="21"/>
      <w:szCs w:val="21"/>
    </w:rPr>
  </w:style>
  <w:style w:type="character" w:styleId="Heading1Char" w:customStyle="1">
    <w:name w:val="Heading 1 Char"/>
    <w:basedOn w:val="DefaultParagraphFont"/>
    <w:link w:val="Heading1"/>
    <w:uiPriority w:val="9"/>
    <w:rsid w:val="008C5168"/>
    <w:rPr>
      <w:caps w:val="1"/>
      <w:color w:val="ffffff" w:themeColor="background1"/>
      <w:spacing w:val="15"/>
      <w:sz w:val="22"/>
      <w:szCs w:val="22"/>
      <w:shd w:color="auto" w:fill="4f81bd" w:themeFill="accent1" w:val="clear"/>
    </w:rPr>
  </w:style>
  <w:style w:type="character" w:styleId="Heading2Char" w:customStyle="1">
    <w:name w:val="Heading 2 Char"/>
    <w:basedOn w:val="DefaultParagraphFont"/>
    <w:link w:val="Heading2"/>
    <w:uiPriority w:val="9"/>
    <w:rsid w:val="008C5168"/>
    <w:rPr>
      <w:caps w:val="1"/>
      <w:spacing w:val="15"/>
      <w:shd w:color="auto" w:fill="dbe5f1" w:themeFill="accent1" w:themeFillTint="000033" w:val="clear"/>
    </w:rPr>
  </w:style>
  <w:style w:type="character" w:styleId="Heading3Char" w:customStyle="1">
    <w:name w:val="Heading 3 Char"/>
    <w:basedOn w:val="DefaultParagraphFont"/>
    <w:link w:val="Heading3"/>
    <w:uiPriority w:val="9"/>
    <w:rsid w:val="008C5168"/>
    <w:rPr>
      <w:caps w:val="1"/>
      <w:color w:val="243f60" w:themeColor="accent1" w:themeShade="00007F"/>
      <w:spacing w:val="15"/>
    </w:rPr>
  </w:style>
  <w:style w:type="character" w:styleId="Heading4Char" w:customStyle="1">
    <w:name w:val="Heading 4 Char"/>
    <w:basedOn w:val="DefaultParagraphFont"/>
    <w:link w:val="Heading4"/>
    <w:uiPriority w:val="9"/>
    <w:semiHidden w:val="1"/>
    <w:rsid w:val="008C5168"/>
    <w:rPr>
      <w:caps w:val="1"/>
      <w:color w:val="365f91" w:themeColor="accent1" w:themeShade="0000BF"/>
      <w:spacing w:val="10"/>
    </w:rPr>
  </w:style>
  <w:style w:type="character" w:styleId="Heading5Char" w:customStyle="1">
    <w:name w:val="Heading 5 Char"/>
    <w:basedOn w:val="DefaultParagraphFont"/>
    <w:link w:val="Heading5"/>
    <w:uiPriority w:val="9"/>
    <w:semiHidden w:val="1"/>
    <w:rsid w:val="008C5168"/>
    <w:rPr>
      <w:caps w:val="1"/>
      <w:color w:val="365f91" w:themeColor="accent1" w:themeShade="0000BF"/>
      <w:spacing w:val="10"/>
    </w:rPr>
  </w:style>
  <w:style w:type="character" w:styleId="Heading6Char" w:customStyle="1">
    <w:name w:val="Heading 6 Char"/>
    <w:basedOn w:val="DefaultParagraphFont"/>
    <w:link w:val="Heading6"/>
    <w:uiPriority w:val="9"/>
    <w:semiHidden w:val="1"/>
    <w:rsid w:val="008C5168"/>
    <w:rPr>
      <w:caps w:val="1"/>
      <w:color w:val="365f91" w:themeColor="accent1" w:themeShade="0000BF"/>
      <w:spacing w:val="10"/>
    </w:rPr>
  </w:style>
  <w:style w:type="character" w:styleId="Heading7Char" w:customStyle="1">
    <w:name w:val="Heading 7 Char"/>
    <w:basedOn w:val="DefaultParagraphFont"/>
    <w:link w:val="Heading7"/>
    <w:uiPriority w:val="9"/>
    <w:semiHidden w:val="1"/>
    <w:rsid w:val="008C5168"/>
    <w:rPr>
      <w:caps w:val="1"/>
      <w:color w:val="365f91" w:themeColor="accent1" w:themeShade="0000BF"/>
      <w:spacing w:val="10"/>
    </w:rPr>
  </w:style>
  <w:style w:type="character" w:styleId="Heading8Char" w:customStyle="1">
    <w:name w:val="Heading 8 Char"/>
    <w:basedOn w:val="DefaultParagraphFont"/>
    <w:link w:val="Heading8"/>
    <w:uiPriority w:val="9"/>
    <w:semiHidden w:val="1"/>
    <w:rsid w:val="008C5168"/>
    <w:rPr>
      <w:caps w:val="1"/>
      <w:spacing w:val="10"/>
      <w:sz w:val="18"/>
      <w:szCs w:val="18"/>
    </w:rPr>
  </w:style>
  <w:style w:type="character" w:styleId="Heading9Char" w:customStyle="1">
    <w:name w:val="Heading 9 Char"/>
    <w:basedOn w:val="DefaultParagraphFont"/>
    <w:link w:val="Heading9"/>
    <w:uiPriority w:val="9"/>
    <w:semiHidden w:val="1"/>
    <w:rsid w:val="008C5168"/>
    <w:rPr>
      <w:i w:val="1"/>
      <w:iCs w:val="1"/>
      <w:caps w:val="1"/>
      <w:spacing w:val="10"/>
      <w:sz w:val="18"/>
      <w:szCs w:val="18"/>
    </w:rPr>
  </w:style>
  <w:style w:type="paragraph" w:styleId="Caption">
    <w:name w:val="caption"/>
    <w:basedOn w:val="Normal"/>
    <w:next w:val="Normal"/>
    <w:uiPriority w:val="35"/>
    <w:semiHidden w:val="1"/>
    <w:unhideWhenUsed w:val="1"/>
    <w:qFormat w:val="1"/>
    <w:rsid w:val="008C5168"/>
    <w:rPr>
      <w:b w:val="1"/>
      <w:bCs w:val="1"/>
      <w:color w:val="365f91" w:themeColor="accent1" w:themeShade="0000BF"/>
      <w:sz w:val="16"/>
      <w:szCs w:val="16"/>
    </w:rPr>
  </w:style>
  <w:style w:type="character" w:styleId="TitleChar" w:customStyle="1">
    <w:name w:val="Title Char"/>
    <w:basedOn w:val="DefaultParagraphFont"/>
    <w:link w:val="Title"/>
    <w:uiPriority w:val="10"/>
    <w:rsid w:val="008C5168"/>
    <w:rPr>
      <w:rFonts w:asciiTheme="majorHAnsi" w:cstheme="majorBidi" w:eastAsiaTheme="majorEastAsia" w:hAnsiTheme="majorHAnsi"/>
      <w:caps w:val="1"/>
      <w:color w:val="4f81bd" w:themeColor="accent1"/>
      <w:spacing w:val="10"/>
      <w:sz w:val="52"/>
      <w:szCs w:val="52"/>
    </w:rPr>
  </w:style>
  <w:style w:type="character" w:styleId="SubtitleChar" w:customStyle="1">
    <w:name w:val="Subtitle Char"/>
    <w:basedOn w:val="DefaultParagraphFont"/>
    <w:link w:val="Subtitle"/>
    <w:uiPriority w:val="11"/>
    <w:rsid w:val="008C5168"/>
    <w:rPr>
      <w:caps w:val="1"/>
      <w:color w:val="595959" w:themeColor="text1" w:themeTint="0000A6"/>
      <w:spacing w:val="10"/>
      <w:sz w:val="21"/>
      <w:szCs w:val="21"/>
    </w:rPr>
  </w:style>
  <w:style w:type="character" w:styleId="Strong">
    <w:name w:val="Strong"/>
    <w:uiPriority w:val="22"/>
    <w:qFormat w:val="1"/>
    <w:rsid w:val="008C5168"/>
    <w:rPr>
      <w:b w:val="1"/>
      <w:bCs w:val="1"/>
    </w:rPr>
  </w:style>
  <w:style w:type="character" w:styleId="Emphasis">
    <w:name w:val="Emphasis"/>
    <w:uiPriority w:val="20"/>
    <w:qFormat w:val="1"/>
    <w:rsid w:val="008C5168"/>
    <w:rPr>
      <w:caps w:val="1"/>
      <w:color w:val="243f60" w:themeColor="accent1" w:themeShade="00007F"/>
      <w:spacing w:val="5"/>
    </w:rPr>
  </w:style>
  <w:style w:type="paragraph" w:styleId="NoSpacing">
    <w:name w:val="No Spacing"/>
    <w:uiPriority w:val="1"/>
    <w:qFormat w:val="1"/>
    <w:rsid w:val="008C5168"/>
    <w:pPr>
      <w:spacing w:after="0" w:line="240" w:lineRule="auto"/>
    </w:pPr>
  </w:style>
  <w:style w:type="paragraph" w:styleId="Quote">
    <w:name w:val="Quote"/>
    <w:basedOn w:val="Normal"/>
    <w:next w:val="Normal"/>
    <w:link w:val="QuoteChar"/>
    <w:uiPriority w:val="29"/>
    <w:qFormat w:val="1"/>
    <w:rsid w:val="008C5168"/>
    <w:rPr>
      <w:i w:val="1"/>
      <w:iCs w:val="1"/>
      <w:sz w:val="24"/>
      <w:szCs w:val="24"/>
    </w:rPr>
  </w:style>
  <w:style w:type="character" w:styleId="QuoteChar" w:customStyle="1">
    <w:name w:val="Quote Char"/>
    <w:basedOn w:val="DefaultParagraphFont"/>
    <w:link w:val="Quote"/>
    <w:uiPriority w:val="29"/>
    <w:rsid w:val="008C5168"/>
    <w:rPr>
      <w:i w:val="1"/>
      <w:iCs w:val="1"/>
      <w:sz w:val="24"/>
      <w:szCs w:val="24"/>
    </w:rPr>
  </w:style>
  <w:style w:type="paragraph" w:styleId="IntenseQuote">
    <w:name w:val="Intense Quote"/>
    <w:basedOn w:val="Normal"/>
    <w:next w:val="Normal"/>
    <w:link w:val="IntenseQuoteChar"/>
    <w:uiPriority w:val="30"/>
    <w:qFormat w:val="1"/>
    <w:rsid w:val="008C5168"/>
    <w:pPr>
      <w:spacing w:after="240" w:before="240" w:line="240" w:lineRule="auto"/>
      <w:ind w:left="1080" w:right="1080"/>
      <w:jc w:val="center"/>
    </w:pPr>
    <w:rPr>
      <w:color w:val="4f81bd" w:themeColor="accent1"/>
      <w:sz w:val="24"/>
      <w:szCs w:val="24"/>
    </w:rPr>
  </w:style>
  <w:style w:type="character" w:styleId="IntenseQuoteChar" w:customStyle="1">
    <w:name w:val="Intense Quote Char"/>
    <w:basedOn w:val="DefaultParagraphFont"/>
    <w:link w:val="IntenseQuote"/>
    <w:uiPriority w:val="30"/>
    <w:rsid w:val="008C5168"/>
    <w:rPr>
      <w:color w:val="4f81bd" w:themeColor="accent1"/>
      <w:sz w:val="24"/>
      <w:szCs w:val="24"/>
    </w:rPr>
  </w:style>
  <w:style w:type="character" w:styleId="SubtleEmphasis">
    <w:name w:val="Subtle Emphasis"/>
    <w:uiPriority w:val="19"/>
    <w:qFormat w:val="1"/>
    <w:rsid w:val="008C5168"/>
    <w:rPr>
      <w:i w:val="1"/>
      <w:iCs w:val="1"/>
      <w:color w:val="243f60" w:themeColor="accent1" w:themeShade="00007F"/>
    </w:rPr>
  </w:style>
  <w:style w:type="character" w:styleId="IntenseEmphasis">
    <w:name w:val="Intense Emphasis"/>
    <w:uiPriority w:val="21"/>
    <w:qFormat w:val="1"/>
    <w:rsid w:val="008C5168"/>
    <w:rPr>
      <w:b w:val="1"/>
      <w:bCs w:val="1"/>
      <w:caps w:val="1"/>
      <w:color w:val="243f60" w:themeColor="accent1" w:themeShade="00007F"/>
      <w:spacing w:val="10"/>
    </w:rPr>
  </w:style>
  <w:style w:type="character" w:styleId="SubtleReference">
    <w:name w:val="Subtle Reference"/>
    <w:uiPriority w:val="31"/>
    <w:qFormat w:val="1"/>
    <w:rsid w:val="008C5168"/>
    <w:rPr>
      <w:b w:val="1"/>
      <w:bCs w:val="1"/>
      <w:color w:val="4f81bd" w:themeColor="accent1"/>
    </w:rPr>
  </w:style>
  <w:style w:type="character" w:styleId="IntenseReference">
    <w:name w:val="Intense Reference"/>
    <w:uiPriority w:val="32"/>
    <w:qFormat w:val="1"/>
    <w:rsid w:val="008C5168"/>
    <w:rPr>
      <w:b w:val="1"/>
      <w:bCs w:val="1"/>
      <w:i w:val="1"/>
      <w:iCs w:val="1"/>
      <w:caps w:val="1"/>
      <w:color w:val="4f81bd" w:themeColor="accent1"/>
    </w:rPr>
  </w:style>
  <w:style w:type="character" w:styleId="BookTitle">
    <w:name w:val="Book Title"/>
    <w:uiPriority w:val="33"/>
    <w:qFormat w:val="1"/>
    <w:rsid w:val="008C5168"/>
    <w:rPr>
      <w:b w:val="1"/>
      <w:bCs w:val="1"/>
      <w:i w:val="1"/>
      <w:iCs w:val="1"/>
      <w:spacing w:val="0"/>
    </w:rPr>
  </w:style>
  <w:style w:type="paragraph" w:styleId="TOCHeading">
    <w:name w:val="TOC Heading"/>
    <w:basedOn w:val="Heading1"/>
    <w:next w:val="Normal"/>
    <w:uiPriority w:val="39"/>
    <w:semiHidden w:val="1"/>
    <w:unhideWhenUsed w:val="1"/>
    <w:qFormat w:val="1"/>
    <w:rsid w:val="008C5168"/>
    <w:pPr>
      <w:outlineLvl w:val="9"/>
    </w:pPr>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uYvHMqgeLEwM6vk8GZ1HgO1afA==">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2024-12-27T06:57:00Z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c708d49424696758eba85d8e87ede4b85e430a8acd66878fd7f78c13586c4650</vt:lpwstr>
  </property>
</Properties>
</file>