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both"/>
        <w:rPr>
          <w:rFonts w:ascii="Comic Sans MS" w:cs="Comic Sans MS" w:eastAsia="Comic Sans MS" w:hAnsi="Comic Sans MS"/>
        </w:rPr>
      </w:pPr>
      <w:bookmarkStart w:colFirst="0" w:colLast="0" w:name="_heading=h.gjdgxs" w:id="0"/>
      <w:bookmarkEnd w:id="0"/>
      <w:r w:rsidDel="00000000" w:rsidR="00000000" w:rsidRPr="00000000">
        <w:rPr>
          <w:rFonts w:ascii="Comic Sans MS" w:cs="Comic Sans MS" w:eastAsia="Comic Sans MS" w:hAnsi="Comic Sans MS"/>
          <w:rtl w:val="0"/>
        </w:rPr>
        <w:t xml:space="preserve">Investing in Dubai Real Estate: Unlocking 7-8% Returns with Strategic Opportunities</w:t>
      </w:r>
    </w:p>
    <w:p w:rsidR="00000000" w:rsidDel="00000000" w:rsidP="00000000" w:rsidRDefault="00000000" w:rsidRPr="00000000" w14:paraId="00000002">
      <w:pPr>
        <w:spacing w:after="240" w:before="240" w:lineRule="auto"/>
        <w:jc w:val="both"/>
        <w:rPr>
          <w:rFonts w:ascii="Comic Sans MS" w:cs="Comic Sans MS" w:eastAsia="Comic Sans MS" w:hAnsi="Comic Sans M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Dubai’s real estate market continues to captivate global investors with its promise of substantial returns. A prominent real estate consultancy in Dubai has recently announced investment opportunities yielding 7-8% returns, undercovering the city’s robust property sector.</w:t>
      </w:r>
    </w:p>
    <w:p w:rsidR="00000000" w:rsidDel="00000000" w:rsidP="00000000" w:rsidRDefault="00000000" w:rsidRPr="00000000" w14:paraId="00000004">
      <w:pPr>
        <w:pStyle w:val="Heading2"/>
        <w:spacing w:after="240" w:before="240" w:lineRule="auto"/>
        <w:jc w:val="both"/>
        <w:rPr>
          <w:rFonts w:ascii="Comic Sans MS" w:cs="Comic Sans MS" w:eastAsia="Comic Sans MS" w:hAnsi="Comic Sans MS"/>
          <w:sz w:val="24"/>
          <w:szCs w:val="24"/>
        </w:rPr>
      </w:pPr>
      <w:bookmarkStart w:colFirst="0" w:colLast="0" w:name="_heading=h.30j0zll" w:id="1"/>
      <w:bookmarkEnd w:id="1"/>
      <w:r w:rsidDel="00000000" w:rsidR="00000000" w:rsidRPr="00000000">
        <w:rPr>
          <w:rFonts w:ascii="Comic Sans MS" w:cs="Comic Sans MS" w:eastAsia="Comic Sans MS" w:hAnsi="Comic Sans MS"/>
          <w:b w:val="1"/>
          <w:rtl w:val="0"/>
        </w:rPr>
        <w:t xml:space="preserve">Dubai's Real Estate Market: A Hub for High Returns</w:t>
      </w:r>
      <w:r w:rsidDel="00000000" w:rsidR="00000000" w:rsidRPr="00000000">
        <w:rPr>
          <w:rtl w:val="0"/>
        </w:rPr>
      </w:r>
    </w:p>
    <w:p w:rsidR="00000000" w:rsidDel="00000000" w:rsidP="00000000" w:rsidRDefault="00000000" w:rsidRPr="00000000" w14:paraId="00000005">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emirate's strategic location, tax-free environment, and rapid economic growth have solidified its status as a premier destination for real estate investment. Investors are particularly drawn to the potential for high rental yields and capital appreciation. According to a comprehensive guide by Golden Bee Estate, the average return on investment (ROI) in Dubai's property market is approximately 7.5%, with certain property types, such as studios and one-bedroom apartments, achieving yields up to 11%. </w:t>
      </w:r>
    </w:p>
    <w:p w:rsidR="00000000" w:rsidDel="00000000" w:rsidP="00000000" w:rsidRDefault="00000000" w:rsidRPr="00000000" w14:paraId="00000006">
      <w:pPr>
        <w:pStyle w:val="Heading2"/>
        <w:spacing w:after="240" w:before="240" w:lineRule="auto"/>
        <w:jc w:val="both"/>
        <w:rPr>
          <w:rFonts w:ascii="Comic Sans MS" w:cs="Comic Sans MS" w:eastAsia="Comic Sans MS" w:hAnsi="Comic Sans MS"/>
          <w:b w:val="1"/>
        </w:rPr>
      </w:pPr>
      <w:bookmarkStart w:colFirst="0" w:colLast="0" w:name="_heading=h.1fob9te" w:id="2"/>
      <w:bookmarkEnd w:id="2"/>
      <w:r w:rsidDel="00000000" w:rsidR="00000000" w:rsidRPr="00000000">
        <w:rPr>
          <w:rFonts w:ascii="Comic Sans MS" w:cs="Comic Sans MS" w:eastAsia="Comic Sans MS" w:hAnsi="Comic Sans MS"/>
          <w:b w:val="1"/>
          <w:rtl w:val="0"/>
        </w:rPr>
        <w:t xml:space="preserve">Expert Insights on Investment Opportunities</w:t>
      </w:r>
    </w:p>
    <w:p w:rsidR="00000000" w:rsidDel="00000000" w:rsidP="00000000" w:rsidRDefault="00000000" w:rsidRPr="00000000" w14:paraId="00000007">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Industry experts highlight several areas in Dubai that offer exceptional ROI. A report by Unique Properties identifies Dubai Marina as a standout location, offering average rental yields around 6.5%. The area's luxurious waterfront lifestyle and high demand from tourists and expatriates make it a highly attractive investment hub.</w:t>
      </w:r>
    </w:p>
    <w:p w:rsidR="00000000" w:rsidDel="00000000" w:rsidP="00000000" w:rsidRDefault="00000000" w:rsidRPr="00000000" w14:paraId="00000008">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Similarly, a study by SmartCrowd emphasizes the importance of location in achieving high rental yields. The report notes that areas like Dubailand, with districts such as Remraam and Arjan, offer net yields of 8.7% and 7.5%, respectively. These up-and-coming areas provide investors with budget-friendly options and significant growth potential.</w:t>
      </w:r>
    </w:p>
    <w:p w:rsidR="00000000" w:rsidDel="00000000" w:rsidP="00000000" w:rsidRDefault="00000000" w:rsidRPr="00000000" w14:paraId="00000009">
      <w:pPr>
        <w:pStyle w:val="Heading2"/>
        <w:spacing w:after="240" w:before="240" w:lineRule="auto"/>
        <w:jc w:val="both"/>
        <w:rPr>
          <w:rFonts w:ascii="Comic Sans MS" w:cs="Comic Sans MS" w:eastAsia="Comic Sans MS" w:hAnsi="Comic Sans MS"/>
          <w:b w:val="1"/>
        </w:rPr>
      </w:pPr>
      <w:bookmarkStart w:colFirst="0" w:colLast="0" w:name="_heading=h.3znysh7" w:id="3"/>
      <w:bookmarkEnd w:id="3"/>
      <w:r w:rsidDel="00000000" w:rsidR="00000000" w:rsidRPr="00000000">
        <w:rPr>
          <w:rFonts w:ascii="Comic Sans MS" w:cs="Comic Sans MS" w:eastAsia="Comic Sans MS" w:hAnsi="Comic Sans MS"/>
          <w:b w:val="1"/>
          <w:rtl w:val="0"/>
        </w:rPr>
        <w:t xml:space="preserve">Calculating ROI in Dubai's Real Estate</w:t>
      </w:r>
    </w:p>
    <w:p w:rsidR="00000000" w:rsidDel="00000000" w:rsidP="00000000" w:rsidRDefault="00000000" w:rsidRPr="00000000" w14:paraId="0000000A">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Understanding how to calculate ROI is crucial for investors aiming to maximize returns. AX Capital outlines a straightforward formula:</w:t>
      </w:r>
    </w:p>
    <w:p w:rsidR="00000000" w:rsidDel="00000000" w:rsidP="00000000" w:rsidRDefault="00000000" w:rsidRPr="00000000" w14:paraId="0000000B">
      <w:pPr>
        <w:spacing w:after="240" w:before="240" w:lineRule="auto"/>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ROI (%) = [(Annual Rental Income - Annual Expenses) / Total Investment] x 100</w:t>
      </w:r>
    </w:p>
    <w:p w:rsidR="00000000" w:rsidDel="00000000" w:rsidP="00000000" w:rsidRDefault="00000000" w:rsidRPr="00000000" w14:paraId="0000000C">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purchasing a property for AED 1,000,000 and generating an annual rental income of AED 80,000, with annual expenses totaling AED 20,000, would result in an ROI of 6%.</w:t>
      </w:r>
    </w:p>
    <w:p w:rsidR="00000000" w:rsidDel="00000000" w:rsidP="00000000" w:rsidRDefault="00000000" w:rsidRPr="00000000" w14:paraId="0000000D">
      <w:pPr>
        <w:pStyle w:val="Heading2"/>
        <w:spacing w:after="240" w:before="240" w:lineRule="auto"/>
        <w:jc w:val="both"/>
        <w:rPr>
          <w:rFonts w:ascii="Comic Sans MS" w:cs="Comic Sans MS" w:eastAsia="Comic Sans MS" w:hAnsi="Comic Sans MS"/>
          <w:b w:val="1"/>
        </w:rPr>
      </w:pPr>
      <w:bookmarkStart w:colFirst="0" w:colLast="0" w:name="_heading=h.2et92p0" w:id="4"/>
      <w:bookmarkEnd w:id="4"/>
      <w:r w:rsidDel="00000000" w:rsidR="00000000" w:rsidRPr="00000000">
        <w:rPr>
          <w:rFonts w:ascii="Comic Sans MS" w:cs="Comic Sans MS" w:eastAsia="Comic Sans MS" w:hAnsi="Comic Sans MS"/>
          <w:b w:val="1"/>
          <w:rtl w:val="0"/>
        </w:rPr>
        <w:t xml:space="preserve">Practical Tips for Prospective Investors</w:t>
      </w:r>
    </w:p>
    <w:p w:rsidR="00000000" w:rsidDel="00000000" w:rsidP="00000000" w:rsidRDefault="00000000" w:rsidRPr="00000000" w14:paraId="0000000E">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those considering entering Dubai's real estate market, experts recommend:</w:t>
      </w:r>
    </w:p>
    <w:p w:rsidR="00000000" w:rsidDel="00000000" w:rsidP="00000000" w:rsidRDefault="00000000" w:rsidRPr="00000000" w14:paraId="0000000F">
      <w:pPr>
        <w:pStyle w:val="Heading3"/>
        <w:numPr>
          <w:ilvl w:val="0"/>
          <w:numId w:val="1"/>
        </w:numPr>
        <w:spacing w:after="0" w:before="240" w:lineRule="auto"/>
        <w:ind w:left="720" w:hanging="360"/>
        <w:jc w:val="both"/>
        <w:rPr>
          <w:rFonts w:ascii="Comic Sans MS" w:cs="Comic Sans MS" w:eastAsia="Comic Sans MS" w:hAnsi="Comic Sans MS"/>
          <w:u w:val="none"/>
        </w:rPr>
      </w:pPr>
      <w:bookmarkStart w:colFirst="0" w:colLast="0" w:name="_heading=h.tyjcwt" w:id="5"/>
      <w:bookmarkEnd w:id="5"/>
      <w:r w:rsidDel="00000000" w:rsidR="00000000" w:rsidRPr="00000000">
        <w:rPr>
          <w:rFonts w:ascii="Comic Sans MS" w:cs="Comic Sans MS" w:eastAsia="Comic Sans MS" w:hAnsi="Comic Sans MS"/>
          <w:b w:val="1"/>
          <w:rtl w:val="0"/>
        </w:rPr>
        <w:t xml:space="preserve">Thorough Market Research:</w:t>
      </w:r>
      <w:r w:rsidDel="00000000" w:rsidR="00000000" w:rsidRPr="00000000">
        <w:rPr>
          <w:rFonts w:ascii="Comic Sans MS" w:cs="Comic Sans MS" w:eastAsia="Comic Sans MS" w:hAnsi="Comic Sans MS"/>
          <w:rtl w:val="0"/>
        </w:rPr>
        <w:t xml:space="preserve"> Understand current market trends, property values, and rental demands in various areas.</w:t>
      </w:r>
      <w:r w:rsidDel="00000000" w:rsidR="00000000" w:rsidRPr="00000000">
        <w:rPr>
          <w:rtl w:val="0"/>
        </w:rPr>
      </w:r>
    </w:p>
    <w:p w:rsidR="00000000" w:rsidDel="00000000" w:rsidP="00000000" w:rsidRDefault="00000000" w:rsidRPr="00000000" w14:paraId="00000010">
      <w:pPr>
        <w:pStyle w:val="Heading3"/>
        <w:numPr>
          <w:ilvl w:val="0"/>
          <w:numId w:val="1"/>
        </w:numPr>
        <w:spacing w:after="0" w:before="0" w:lineRule="auto"/>
        <w:ind w:left="720" w:hanging="360"/>
        <w:jc w:val="both"/>
        <w:rPr>
          <w:rFonts w:ascii="Comic Sans MS" w:cs="Comic Sans MS" w:eastAsia="Comic Sans MS" w:hAnsi="Comic Sans MS"/>
          <w:u w:val="none"/>
        </w:rPr>
      </w:pPr>
      <w:bookmarkStart w:colFirst="0" w:colLast="0" w:name="_heading=h.3dy6vkm" w:id="6"/>
      <w:bookmarkEnd w:id="6"/>
      <w:r w:rsidDel="00000000" w:rsidR="00000000" w:rsidRPr="00000000">
        <w:rPr>
          <w:rFonts w:ascii="Comic Sans MS" w:cs="Comic Sans MS" w:eastAsia="Comic Sans MS" w:hAnsi="Comic Sans MS"/>
          <w:b w:val="1"/>
          <w:rtl w:val="0"/>
        </w:rPr>
        <w:t xml:space="preserve">Engaging Reputable Agencies:</w:t>
      </w:r>
      <w:r w:rsidDel="00000000" w:rsidR="00000000" w:rsidRPr="00000000">
        <w:rPr>
          <w:rFonts w:ascii="Comic Sans MS" w:cs="Comic Sans MS" w:eastAsia="Comic Sans MS" w:hAnsi="Comic Sans MS"/>
          <w:rtl w:val="0"/>
        </w:rPr>
        <w:t xml:space="preserve"> Collaborate with established real estate companies in Dubai to gain access to exclusive listings and professional advice.</w:t>
      </w:r>
      <w:r w:rsidDel="00000000" w:rsidR="00000000" w:rsidRPr="00000000">
        <w:rPr>
          <w:rtl w:val="0"/>
        </w:rPr>
      </w:r>
    </w:p>
    <w:p w:rsidR="00000000" w:rsidDel="00000000" w:rsidP="00000000" w:rsidRDefault="00000000" w:rsidRPr="00000000" w14:paraId="00000011">
      <w:pPr>
        <w:pStyle w:val="Heading3"/>
        <w:numPr>
          <w:ilvl w:val="0"/>
          <w:numId w:val="1"/>
        </w:numPr>
        <w:spacing w:after="240" w:before="0" w:lineRule="auto"/>
        <w:ind w:left="720" w:hanging="360"/>
        <w:jc w:val="both"/>
        <w:rPr>
          <w:rFonts w:ascii="Comic Sans MS" w:cs="Comic Sans MS" w:eastAsia="Comic Sans MS" w:hAnsi="Comic Sans MS"/>
          <w:u w:val="none"/>
        </w:rPr>
      </w:pPr>
      <w:bookmarkStart w:colFirst="0" w:colLast="0" w:name="_heading=h.1t3h5sf" w:id="7"/>
      <w:bookmarkEnd w:id="7"/>
      <w:r w:rsidDel="00000000" w:rsidR="00000000" w:rsidRPr="00000000">
        <w:rPr>
          <w:rFonts w:ascii="Comic Sans MS" w:cs="Comic Sans MS" w:eastAsia="Comic Sans MS" w:hAnsi="Comic Sans MS"/>
          <w:b w:val="1"/>
          <w:rtl w:val="0"/>
        </w:rPr>
        <w:t xml:space="preserve">Legal Due Diligence:</w:t>
      </w:r>
      <w:r w:rsidDel="00000000" w:rsidR="00000000" w:rsidRPr="00000000">
        <w:rPr>
          <w:rFonts w:ascii="Comic Sans MS" w:cs="Comic Sans MS" w:eastAsia="Comic Sans MS" w:hAnsi="Comic Sans MS"/>
          <w:rtl w:val="0"/>
        </w:rPr>
        <w:t xml:space="preserve"> Ensure all property transactions comply with local laws and regulations to safeguard your investment.</w:t>
      </w:r>
      <w:r w:rsidDel="00000000" w:rsidR="00000000" w:rsidRPr="00000000">
        <w:rPr>
          <w:rtl w:val="0"/>
        </w:rPr>
      </w:r>
    </w:p>
    <w:p w:rsidR="00000000" w:rsidDel="00000000" w:rsidP="00000000" w:rsidRDefault="00000000" w:rsidRPr="00000000" w14:paraId="00000012">
      <w:pPr>
        <w:pStyle w:val="Heading2"/>
        <w:spacing w:after="240" w:before="240" w:lineRule="auto"/>
        <w:jc w:val="both"/>
        <w:rPr>
          <w:rFonts w:ascii="Comic Sans MS" w:cs="Comic Sans MS" w:eastAsia="Comic Sans MS" w:hAnsi="Comic Sans MS"/>
          <w:b w:val="1"/>
        </w:rPr>
      </w:pPr>
      <w:bookmarkStart w:colFirst="0" w:colLast="0" w:name="_heading=h.4d34og8" w:id="8"/>
      <w:bookmarkEnd w:id="8"/>
      <w:r w:rsidDel="00000000" w:rsidR="00000000" w:rsidRPr="00000000">
        <w:rPr>
          <w:rFonts w:ascii="Comic Sans MS" w:cs="Comic Sans MS" w:eastAsia="Comic Sans MS" w:hAnsi="Comic Sans MS"/>
          <w:b w:val="1"/>
          <w:rtl w:val="0"/>
        </w:rPr>
        <w:t xml:space="preserve">Call to Action</w:t>
      </w:r>
    </w:p>
    <w:p w:rsidR="00000000" w:rsidDel="00000000" w:rsidP="00000000" w:rsidRDefault="00000000" w:rsidRPr="00000000" w14:paraId="00000013">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Investing in Dubai's real estate market offers promising returns, but success requires informed decision-making. Engage with a reputable real estate consultancy in Dubai to explore opportunities tailored to your investment goals. Whether you're looking to buy property in Dubai or seeking properties for sale in the UAE, professional guidance can help you navigate the market effectively.</w:t>
      </w:r>
    </w:p>
    <w:p w:rsidR="00000000" w:rsidDel="00000000" w:rsidP="00000000" w:rsidRDefault="00000000" w:rsidRPr="00000000" w14:paraId="00000014">
      <w:pPr>
        <w:pStyle w:val="Heading2"/>
        <w:spacing w:after="240" w:before="240" w:lineRule="auto"/>
        <w:jc w:val="both"/>
        <w:rPr>
          <w:rFonts w:ascii="Comic Sans MS" w:cs="Comic Sans MS" w:eastAsia="Comic Sans MS" w:hAnsi="Comic Sans MS"/>
          <w:b w:val="1"/>
        </w:rPr>
      </w:pPr>
      <w:bookmarkStart w:colFirst="0" w:colLast="0" w:name="_heading=h.2s8eyo1" w:id="9"/>
      <w:bookmarkEnd w:id="9"/>
      <w:r w:rsidDel="00000000" w:rsidR="00000000" w:rsidRPr="00000000">
        <w:rPr>
          <w:rFonts w:ascii="Comic Sans MS" w:cs="Comic Sans MS" w:eastAsia="Comic Sans MS" w:hAnsi="Comic Sans MS"/>
          <w:b w:val="1"/>
          <w:rtl w:val="0"/>
        </w:rPr>
        <w:t xml:space="preserve">Conclusion</w:t>
      </w:r>
    </w:p>
    <w:p w:rsidR="00000000" w:rsidDel="00000000" w:rsidP="00000000" w:rsidRDefault="00000000" w:rsidRPr="00000000" w14:paraId="00000015">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Dubai's real estate sector continues to present lucrative opportunities for investors worldwide. With potential returns of 7-8%, the market remains a compelling option for those seeking to buy apartments in Dubai or invest in properties for sale. By conducting thorough research and partnering with experienced real estate agencies in Dubai, investors can capitalize on the city's dynamic property landscape.</w:t>
      </w:r>
    </w:p>
    <w:p w:rsidR="00000000" w:rsidDel="00000000" w:rsidP="00000000" w:rsidRDefault="00000000" w:rsidRPr="00000000" w14:paraId="00000016">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1j/jPK/6QWp1J/f2E4Lhv8X6w==">CgMxLjAyCGguZ2pkZ3hzMgloLjMwajB6bGwyCWguMWZvYjl0ZTIJaC4zem55c2g3MgloLjJldDkycDAyCGgudHlqY3d0MgloLjNkeTZ2a20yCWguMXQzaDVzZjIJaC40ZDM0b2c4MgloLjJzOGV5bzE4AHIhMW5GVnBTWWZOZ3d6MUYyOHB5ZVA5M1dBVm94Zkp6S0pv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