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jc w:val="both"/>
        <w:rPr>
          <w:rFonts w:ascii="Comic Sans MS" w:cs="Comic Sans MS" w:eastAsia="Comic Sans MS" w:hAnsi="Comic Sans MS"/>
        </w:rPr>
      </w:pPr>
      <w:bookmarkStart w:colFirst="0" w:colLast="0" w:name="_heading=h.gjdgxs" w:id="0"/>
      <w:bookmarkEnd w:id="0"/>
      <w:r w:rsidDel="00000000" w:rsidR="00000000" w:rsidRPr="00000000">
        <w:rPr>
          <w:rFonts w:ascii="Comic Sans MS" w:cs="Comic Sans MS" w:eastAsia="Comic Sans MS" w:hAnsi="Comic Sans MS"/>
          <w:rtl w:val="0"/>
        </w:rPr>
        <w:t xml:space="preserve">Dubai-Based Platform Democratizes Saudi Real Estate Investment with $134 Entry Point</w:t>
      </w:r>
    </w:p>
    <w:p w:rsidR="00000000" w:rsidDel="00000000" w:rsidP="00000000" w:rsidRDefault="00000000" w:rsidRPr="00000000" w14:paraId="00000002">
      <w:pP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 a groundbreaking move, Dubai-based digital platform Stake has unveiled an opportunity for investors to enter the Saudi Arabian real estate market with investments starting as low as $134. This initiative aims to democratize property investment, making it accessible to a broader audience and tapping into the burgeoning interest in Saudi Arabia's real estate sector.</w:t>
      </w:r>
    </w:p>
    <w:p w:rsidR="00000000" w:rsidDel="00000000" w:rsidP="00000000" w:rsidRDefault="00000000" w:rsidRPr="00000000" w14:paraId="00000003">
      <w:pPr>
        <w:pStyle w:val="Heading2"/>
        <w:spacing w:after="240" w:before="240" w:lineRule="auto"/>
        <w:jc w:val="both"/>
        <w:rPr>
          <w:rFonts w:ascii="Comic Sans MS" w:cs="Comic Sans MS" w:eastAsia="Comic Sans MS" w:hAnsi="Comic Sans MS"/>
          <w:b w:val="1"/>
        </w:rPr>
      </w:pPr>
      <w:bookmarkStart w:colFirst="0" w:colLast="0" w:name="_heading=h.30j0zll" w:id="1"/>
      <w:bookmarkEnd w:id="1"/>
      <w:r w:rsidDel="00000000" w:rsidR="00000000" w:rsidRPr="00000000">
        <w:rPr>
          <w:rFonts w:ascii="Comic Sans MS" w:cs="Comic Sans MS" w:eastAsia="Comic Sans MS" w:hAnsi="Comic Sans MS"/>
          <w:b w:val="1"/>
          <w:rtl w:val="0"/>
        </w:rPr>
        <w:t xml:space="preserve">Revolutionizing Real Estate Investment</w:t>
      </w:r>
    </w:p>
    <w:p w:rsidR="00000000" w:rsidDel="00000000" w:rsidP="00000000" w:rsidRDefault="00000000" w:rsidRPr="00000000" w14:paraId="00000004">
      <w:pP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Traditionally, real estate investments have required substantial capital, often limiting participation to affluent individuals and institutional investors. Stake's platform challenges this norm by offering fractional ownership, allowing investors to purchase shares in properties rather than acquiring entire units. This model not only lowers the financial barrier to entry but also enables investors to diversify their portfolios across multiple properties and markets.</w:t>
      </w:r>
    </w:p>
    <w:p w:rsidR="00000000" w:rsidDel="00000000" w:rsidP="00000000" w:rsidRDefault="00000000" w:rsidRPr="00000000" w14:paraId="00000005">
      <w:pPr>
        <w:pStyle w:val="Heading2"/>
        <w:spacing w:after="240" w:before="240" w:lineRule="auto"/>
        <w:jc w:val="both"/>
        <w:rPr>
          <w:rFonts w:ascii="Comic Sans MS" w:cs="Comic Sans MS" w:eastAsia="Comic Sans MS" w:hAnsi="Comic Sans MS"/>
          <w:b w:val="1"/>
        </w:rPr>
      </w:pPr>
      <w:bookmarkStart w:colFirst="0" w:colLast="0" w:name="_heading=h.1fob9te" w:id="2"/>
      <w:bookmarkEnd w:id="2"/>
      <w:r w:rsidDel="00000000" w:rsidR="00000000" w:rsidRPr="00000000">
        <w:rPr>
          <w:rFonts w:ascii="Comic Sans MS" w:cs="Comic Sans MS" w:eastAsia="Comic Sans MS" w:hAnsi="Comic Sans MS"/>
          <w:b w:val="1"/>
          <w:rtl w:val="0"/>
        </w:rPr>
        <w:t xml:space="preserve">Strategic Expansion into Saudi Arabia</w:t>
      </w:r>
    </w:p>
    <w:p w:rsidR="00000000" w:rsidDel="00000000" w:rsidP="00000000" w:rsidRDefault="00000000" w:rsidRPr="00000000" w14:paraId="00000006">
      <w:pP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Stake's decision to enter the Saudi market is timely, aligning with the Kingdom's Vision 2030 initiative, which emphasizes economic diversification and development of the non-oil sectors, including real estate. The platform plans to pursue property deals worth 1 billion riyals ($266 million) in Saudi Arabia over the next six months, aiming to attract foreign investors to a market largely closed to outsiders. </w:t>
      </w:r>
    </w:p>
    <w:p w:rsidR="00000000" w:rsidDel="00000000" w:rsidP="00000000" w:rsidRDefault="00000000" w:rsidRPr="00000000" w14:paraId="00000007">
      <w:pPr>
        <w:pStyle w:val="Heading2"/>
        <w:spacing w:after="240" w:before="240" w:lineRule="auto"/>
        <w:jc w:val="both"/>
        <w:rPr>
          <w:rFonts w:ascii="Comic Sans MS" w:cs="Comic Sans MS" w:eastAsia="Comic Sans MS" w:hAnsi="Comic Sans MS"/>
          <w:b w:val="1"/>
        </w:rPr>
      </w:pPr>
      <w:bookmarkStart w:colFirst="0" w:colLast="0" w:name="_heading=h.3znysh7" w:id="3"/>
      <w:bookmarkEnd w:id="3"/>
      <w:r w:rsidDel="00000000" w:rsidR="00000000" w:rsidRPr="00000000">
        <w:rPr>
          <w:rFonts w:ascii="Comic Sans MS" w:cs="Comic Sans MS" w:eastAsia="Comic Sans MS" w:hAnsi="Comic Sans MS"/>
          <w:b w:val="1"/>
          <w:rtl w:val="0"/>
        </w:rPr>
        <w:t xml:space="preserve">Insights from Industry Experts</w:t>
      </w:r>
    </w:p>
    <w:p w:rsidR="00000000" w:rsidDel="00000000" w:rsidP="00000000" w:rsidRDefault="00000000" w:rsidRPr="00000000" w14:paraId="00000008">
      <w:pP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Faisal Durrani, Head of Middle East Research at Knight Frank, notes that Dubai's property market has grown significantly, with residential values rising 8% in the coming year. This trend reflects a broader regional demand for real estate investment opportunities.</w:t>
      </w:r>
    </w:p>
    <w:p w:rsidR="00000000" w:rsidDel="00000000" w:rsidP="00000000" w:rsidRDefault="00000000" w:rsidRPr="00000000" w14:paraId="00000009">
      <w:pPr>
        <w:pStyle w:val="Heading2"/>
        <w:spacing w:after="240" w:before="240" w:lineRule="auto"/>
        <w:jc w:val="both"/>
        <w:rPr>
          <w:rFonts w:ascii="Comic Sans MS" w:cs="Comic Sans MS" w:eastAsia="Comic Sans MS" w:hAnsi="Comic Sans MS"/>
          <w:b w:val="1"/>
        </w:rPr>
      </w:pPr>
      <w:bookmarkStart w:colFirst="0" w:colLast="0" w:name="_heading=h.2et92p0" w:id="4"/>
      <w:bookmarkEnd w:id="4"/>
      <w:r w:rsidDel="00000000" w:rsidR="00000000" w:rsidRPr="00000000">
        <w:rPr>
          <w:rFonts w:ascii="Comic Sans MS" w:cs="Comic Sans MS" w:eastAsia="Comic Sans MS" w:hAnsi="Comic Sans MS"/>
          <w:b w:val="1"/>
          <w:rtl w:val="0"/>
        </w:rPr>
        <w:t xml:space="preserve">Implications for Dubai's Real Estate Sector</w:t>
      </w:r>
    </w:p>
    <w:p w:rsidR="00000000" w:rsidDel="00000000" w:rsidP="00000000" w:rsidRDefault="00000000" w:rsidRPr="00000000" w14:paraId="0000000A">
      <w:pP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success of Stake's model could influence real estate companies in Dubai, encouraging them to adopt similar fractional ownership schemes. Dubai's real estate agencies and consultancies may need to innovate their offerings to remain competitive, potentially integrating digital platforms and flexible investment options to cater to a more diverse investor base.</w:t>
      </w:r>
    </w:p>
    <w:p w:rsidR="00000000" w:rsidDel="00000000" w:rsidP="00000000" w:rsidRDefault="00000000" w:rsidRPr="00000000" w14:paraId="0000000B">
      <w:pPr>
        <w:pStyle w:val="Heading2"/>
        <w:spacing w:after="240" w:before="240" w:lineRule="auto"/>
        <w:jc w:val="both"/>
        <w:rPr>
          <w:rFonts w:ascii="Comic Sans MS" w:cs="Comic Sans MS" w:eastAsia="Comic Sans MS" w:hAnsi="Comic Sans MS"/>
          <w:b w:val="1"/>
        </w:rPr>
      </w:pPr>
      <w:bookmarkStart w:colFirst="0" w:colLast="0" w:name="_heading=h.tyjcwt" w:id="5"/>
      <w:bookmarkEnd w:id="5"/>
      <w:r w:rsidDel="00000000" w:rsidR="00000000" w:rsidRPr="00000000">
        <w:rPr>
          <w:rFonts w:ascii="Comic Sans MS" w:cs="Comic Sans MS" w:eastAsia="Comic Sans MS" w:hAnsi="Comic Sans MS"/>
          <w:b w:val="1"/>
          <w:rtl w:val="0"/>
        </w:rPr>
        <w:t xml:space="preserve">Call to Action: Embracing Digital Transformation</w:t>
      </w:r>
    </w:p>
    <w:p w:rsidR="00000000" w:rsidDel="00000000" w:rsidP="00000000" w:rsidRDefault="00000000" w:rsidRPr="00000000" w14:paraId="0000000C">
      <w:pP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For businesses in the real estate sector, embracing digital transformation is crucial. Implementing robust cybersecurity measures is essential to protect sensitive client data and maintain trust. Regular security audits, employee training, and investing in advanced security technologies can help safeguard data in an increasingly digital marketplace.</w:t>
      </w:r>
    </w:p>
    <w:p w:rsidR="00000000" w:rsidDel="00000000" w:rsidP="00000000" w:rsidRDefault="00000000" w:rsidRPr="00000000" w14:paraId="0000000D">
      <w:pPr>
        <w:pStyle w:val="Heading2"/>
        <w:spacing w:after="240" w:before="240" w:lineRule="auto"/>
        <w:jc w:val="both"/>
        <w:rPr>
          <w:rFonts w:ascii="Comic Sans MS" w:cs="Comic Sans MS" w:eastAsia="Comic Sans MS" w:hAnsi="Comic Sans MS"/>
          <w:b w:val="1"/>
        </w:rPr>
      </w:pPr>
      <w:bookmarkStart w:colFirst="0" w:colLast="0" w:name="_heading=h.3dy6vkm" w:id="6"/>
      <w:bookmarkEnd w:id="6"/>
      <w:r w:rsidDel="00000000" w:rsidR="00000000" w:rsidRPr="00000000">
        <w:rPr>
          <w:rFonts w:ascii="Comic Sans MS" w:cs="Comic Sans MS" w:eastAsia="Comic Sans MS" w:hAnsi="Comic Sans MS"/>
          <w:b w:val="1"/>
          <w:rtl w:val="0"/>
        </w:rPr>
        <w:t xml:space="preserve">Engage with Us</w:t>
      </w:r>
    </w:p>
    <w:p w:rsidR="00000000" w:rsidDel="00000000" w:rsidP="00000000" w:rsidRDefault="00000000" w:rsidRPr="00000000" w14:paraId="0000000E">
      <w:pP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What are your thoughts on fractional ownership in real estate? Do you believe this model will reshape property investment in the Middle East? Share your insights and join the conversation.</w:t>
      </w:r>
    </w:p>
    <w:p w:rsidR="00000000" w:rsidDel="00000000" w:rsidP="00000000" w:rsidRDefault="00000000" w:rsidRPr="00000000" w14:paraId="0000000F">
      <w:pPr>
        <w:jc w:val="both"/>
        <w:rPr>
          <w:rFonts w:ascii="Comic Sans MS" w:cs="Comic Sans MS" w:eastAsia="Comic Sans MS" w:hAnsi="Comic Sans M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zQT1Venq9zCji9+qP5i0+cfGaw==">CgMxLjAyCGguZ2pkZ3hzMgloLjMwajB6bGwyCWguMWZvYjl0ZTIJaC4zem55c2g3MgloLjJldDkycDAyCGgudHlqY3d0MgloLjNkeTZ2a204AHIhMThYNlJhelZCN21UV0Rja2hfVnpZcWJUMDdnVm1WdEF6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