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highlight w:val="white"/>
        </w:rPr>
      </w:pPr>
      <w:r w:rsidDel="00000000" w:rsidR="00000000" w:rsidRPr="00000000">
        <w:rPr>
          <w:rtl w:val="0"/>
        </w:rPr>
      </w:r>
    </w:p>
    <w:p w:rsidR="00000000" w:rsidDel="00000000" w:rsidP="00000000" w:rsidRDefault="00000000" w:rsidRPr="00000000" w14:paraId="00000002">
      <w:pPr>
        <w:rPr>
          <w:rFonts w:ascii="Georgia" w:cs="Georgia" w:eastAsia="Georgia" w:hAnsi="Georgia"/>
          <w:b w:val="1"/>
          <w:highlight w:val="white"/>
        </w:rPr>
      </w:pPr>
      <w:r w:rsidDel="00000000" w:rsidR="00000000" w:rsidRPr="00000000">
        <w:rPr>
          <w:rFonts w:ascii="Georgia" w:cs="Georgia" w:eastAsia="Georgia" w:hAnsi="Georgia"/>
          <w:b w:val="1"/>
          <w:highlight w:val="white"/>
          <w:rtl w:val="0"/>
        </w:rPr>
        <w:t xml:space="preserve">Meta Title:</w:t>
      </w:r>
    </w:p>
    <w:p w:rsidR="00000000" w:rsidDel="00000000" w:rsidP="00000000" w:rsidRDefault="00000000" w:rsidRPr="00000000" w14:paraId="00000003">
      <w:pPr>
        <w:rPr>
          <w:rFonts w:ascii="Georgia" w:cs="Georgia" w:eastAsia="Georgia" w:hAnsi="Georgia"/>
          <w:highlight w:val="white"/>
        </w:rPr>
      </w:pPr>
      <w:r w:rsidDel="00000000" w:rsidR="00000000" w:rsidRPr="00000000">
        <w:rPr>
          <w:rFonts w:ascii="Georgia" w:cs="Georgia" w:eastAsia="Georgia" w:hAnsi="Georgia"/>
          <w:highlight w:val="white"/>
          <w:rtl w:val="0"/>
        </w:rPr>
        <w:t xml:space="preserve">Contact Mukhtar Car Auctions | UAE Used Car Support Team</w:t>
      </w:r>
    </w:p>
    <w:p w:rsidR="00000000" w:rsidDel="00000000" w:rsidP="00000000" w:rsidRDefault="00000000" w:rsidRPr="00000000" w14:paraId="00000004">
      <w:pPr>
        <w:rPr>
          <w:rFonts w:ascii="Georgia" w:cs="Georgia" w:eastAsia="Georgia" w:hAnsi="Georgia"/>
          <w:highlight w:val="white"/>
        </w:rPr>
      </w:pPr>
      <w:r w:rsidDel="00000000" w:rsidR="00000000" w:rsidRPr="00000000">
        <w:rPr>
          <w:rtl w:val="0"/>
        </w:rPr>
      </w:r>
    </w:p>
    <w:p w:rsidR="00000000" w:rsidDel="00000000" w:rsidP="00000000" w:rsidRDefault="00000000" w:rsidRPr="00000000" w14:paraId="00000005">
      <w:pPr>
        <w:rPr>
          <w:rFonts w:ascii="Georgia" w:cs="Georgia" w:eastAsia="Georgia" w:hAnsi="Georgia"/>
          <w:b w:val="1"/>
          <w:highlight w:val="white"/>
        </w:rPr>
      </w:pPr>
      <w:r w:rsidDel="00000000" w:rsidR="00000000" w:rsidRPr="00000000">
        <w:rPr>
          <w:rFonts w:ascii="Georgia" w:cs="Georgia" w:eastAsia="Georgia" w:hAnsi="Georgia"/>
          <w:b w:val="1"/>
          <w:highlight w:val="white"/>
          <w:rtl w:val="0"/>
        </w:rPr>
        <w:t xml:space="preserve">Meta Description:</w:t>
      </w:r>
    </w:p>
    <w:p w:rsidR="00000000" w:rsidDel="00000000" w:rsidP="00000000" w:rsidRDefault="00000000" w:rsidRPr="00000000" w14:paraId="00000006">
      <w:pPr>
        <w:rPr>
          <w:rFonts w:ascii="Georgia" w:cs="Georgia" w:eastAsia="Georgia" w:hAnsi="Georgia"/>
          <w:highlight w:val="white"/>
        </w:rPr>
      </w:pPr>
      <w:r w:rsidDel="00000000" w:rsidR="00000000" w:rsidRPr="00000000">
        <w:rPr>
          <w:rFonts w:ascii="Georgia" w:cs="Georgia" w:eastAsia="Georgia" w:hAnsi="Georgia"/>
          <w:highlight w:val="white"/>
          <w:rtl w:val="0"/>
        </w:rPr>
        <w:t xml:space="preserve">Reach our UAE used car experts today! Get instant help finding your perfect vehicle, understanding pricing, or scheduling test drives. Call, chat, or visit our showroom.</w:t>
      </w:r>
    </w:p>
    <w:p w:rsidR="00000000" w:rsidDel="00000000" w:rsidP="00000000" w:rsidRDefault="00000000" w:rsidRPr="00000000" w14:paraId="00000007">
      <w:pPr>
        <w:pStyle w:val="Heading2"/>
        <w:keepNext w:val="0"/>
        <w:keepLines w:val="0"/>
        <w:shd w:fill="ffffff" w:val="clear"/>
        <w:spacing w:after="200" w:before="0" w:line="360" w:lineRule="auto"/>
        <w:rPr>
          <w:rFonts w:ascii="Georgia" w:cs="Georgia" w:eastAsia="Georgia" w:hAnsi="Georgia"/>
          <w:sz w:val="24"/>
          <w:szCs w:val="24"/>
          <w:highlight w:val="white"/>
        </w:rPr>
      </w:pPr>
      <w:bookmarkStart w:colFirst="0" w:colLast="0" w:name="_heading=h.td87rpby1t8h" w:id="0"/>
      <w:bookmarkEnd w:id="0"/>
      <w:r w:rsidDel="00000000" w:rsidR="00000000" w:rsidRPr="00000000">
        <w:rPr>
          <w:rFonts w:ascii="Georgia" w:cs="Georgia" w:eastAsia="Georgia" w:hAnsi="Georgia"/>
          <w:b w:val="1"/>
          <w:highlight w:val="white"/>
        </w:rPr>
        <w:drawing>
          <wp:inline distB="114300" distT="114300" distL="114300" distR="114300">
            <wp:extent cx="5943600" cy="14732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09">
      <w:pPr>
        <w:rPr>
          <w:rFonts w:ascii="Georgia" w:cs="Georgia" w:eastAsia="Georgia" w:hAnsi="Georgia"/>
          <w:highlight w:val="white"/>
        </w:rPr>
      </w:pPr>
      <w:r w:rsidDel="00000000" w:rsidR="00000000" w:rsidRPr="00000000">
        <w:rPr>
          <w:rFonts w:ascii="Georgia" w:cs="Georgia" w:eastAsia="Georgia" w:hAnsi="Georgia"/>
          <w:sz w:val="24"/>
          <w:szCs w:val="24"/>
          <w:highlight w:val="white"/>
          <w:rtl w:val="0"/>
        </w:rPr>
        <w:t xml:space="preserve">Get Connected</w:t>
      </w:r>
      <w:r w:rsidDel="00000000" w:rsidR="00000000" w:rsidRPr="00000000">
        <w:rPr>
          <w:rtl w:val="0"/>
        </w:rPr>
      </w:r>
    </w:p>
    <w:p w:rsidR="00000000" w:rsidDel="00000000" w:rsidP="00000000" w:rsidRDefault="00000000" w:rsidRPr="00000000" w14:paraId="0000000A">
      <w:pPr>
        <w:pStyle w:val="Heading2"/>
        <w:keepNext w:val="0"/>
        <w:keepLines w:val="0"/>
        <w:shd w:fill="ffffff" w:val="clear"/>
        <w:spacing w:after="200" w:before="0" w:line="360" w:lineRule="auto"/>
        <w:rPr>
          <w:rFonts w:ascii="Georgia" w:cs="Georgia" w:eastAsia="Georgia" w:hAnsi="Georgia"/>
          <w:b w:val="1"/>
          <w:highlight w:val="white"/>
        </w:rPr>
      </w:pPr>
      <w:bookmarkStart w:colFirst="0" w:colLast="0" w:name="_heading=h.i3f3rp6d4ejo" w:id="1"/>
      <w:bookmarkEnd w:id="1"/>
      <w:r w:rsidDel="00000000" w:rsidR="00000000" w:rsidRPr="00000000">
        <w:rPr>
          <w:rFonts w:ascii="Georgia" w:cs="Georgia" w:eastAsia="Georgia" w:hAnsi="Georgia"/>
          <w:b w:val="1"/>
          <w:highlight w:val="white"/>
          <w:rtl w:val="0"/>
        </w:rPr>
        <w:t xml:space="preserve">How Can We Help You?</w:t>
      </w:r>
    </w:p>
    <w:p w:rsidR="00000000" w:rsidDel="00000000" w:rsidP="00000000" w:rsidRDefault="00000000" w:rsidRPr="00000000" w14:paraId="0000000B">
      <w:pPr>
        <w:shd w:fill="ffffff" w:val="clear"/>
        <w:spacing w:after="200" w:before="200" w:line="428.625"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Got questions about finding the right car in the UAE’s unique market? We’ve got answers. Whether you’re looking to buy used cars UAE style with confidence, need advice on the best used car to buy in UAE for your lifestyle, or want help navigating our process, our UAE-based team is ready. Call, chat, or visit our showroom for:</w:t>
      </w:r>
    </w:p>
    <w:p w:rsidR="00000000" w:rsidDel="00000000" w:rsidP="00000000" w:rsidRDefault="00000000" w:rsidRPr="00000000" w14:paraId="0000000C">
      <w:pPr>
        <w:numPr>
          <w:ilvl w:val="0"/>
          <w:numId w:val="1"/>
        </w:numPr>
        <w:shd w:fill="ffffff" w:val="clear"/>
        <w:spacing w:after="0" w:before="200" w:lineRule="auto"/>
        <w:ind w:left="720" w:hanging="360"/>
        <w:rPr>
          <w:rFonts w:ascii="Georgia" w:cs="Georgia" w:eastAsia="Georgia" w:hAnsi="Georgia"/>
          <w:color w:val="000000"/>
          <w:highlight w:val="white"/>
        </w:rPr>
      </w:pPr>
      <w:r w:rsidDel="00000000" w:rsidR="00000000" w:rsidRPr="00000000">
        <w:rPr>
          <w:rFonts w:ascii="Georgia" w:cs="Georgia" w:eastAsia="Georgia" w:hAnsi="Georgia"/>
          <w:sz w:val="24"/>
          <w:szCs w:val="24"/>
          <w:highlight w:val="white"/>
          <w:rtl w:val="0"/>
        </w:rPr>
        <w:t xml:space="preserve">Personalized vehicle matching</w:t>
      </w:r>
      <w:r w:rsidDel="00000000" w:rsidR="00000000" w:rsidRPr="00000000">
        <w:rPr>
          <w:rtl w:val="0"/>
        </w:rPr>
      </w:r>
    </w:p>
    <w:p w:rsidR="00000000" w:rsidDel="00000000" w:rsidP="00000000" w:rsidRDefault="00000000" w:rsidRPr="00000000" w14:paraId="0000000D">
      <w:pPr>
        <w:numPr>
          <w:ilvl w:val="0"/>
          <w:numId w:val="1"/>
        </w:numPr>
        <w:shd w:fill="ffffff" w:val="clear"/>
        <w:spacing w:after="0" w:before="0" w:lineRule="auto"/>
        <w:ind w:left="720" w:hanging="360"/>
        <w:rPr>
          <w:rFonts w:ascii="Georgia" w:cs="Georgia" w:eastAsia="Georgia" w:hAnsi="Georgia"/>
          <w:color w:val="000000"/>
          <w:highlight w:val="white"/>
        </w:rPr>
      </w:pPr>
      <w:r w:rsidDel="00000000" w:rsidR="00000000" w:rsidRPr="00000000">
        <w:rPr>
          <w:rFonts w:ascii="Georgia" w:cs="Georgia" w:eastAsia="Georgia" w:hAnsi="Georgia"/>
          <w:sz w:val="24"/>
          <w:szCs w:val="24"/>
          <w:highlight w:val="white"/>
          <w:rtl w:val="0"/>
        </w:rPr>
        <w:t xml:space="preserve">Full explanation of 150-point inspection reports</w:t>
      </w:r>
      <w:r w:rsidDel="00000000" w:rsidR="00000000" w:rsidRPr="00000000">
        <w:rPr>
          <w:rtl w:val="0"/>
        </w:rPr>
      </w:r>
    </w:p>
    <w:p w:rsidR="00000000" w:rsidDel="00000000" w:rsidP="00000000" w:rsidRDefault="00000000" w:rsidRPr="00000000" w14:paraId="0000000E">
      <w:pPr>
        <w:numPr>
          <w:ilvl w:val="0"/>
          <w:numId w:val="1"/>
        </w:numPr>
        <w:shd w:fill="ffffff" w:val="clear"/>
        <w:spacing w:after="0" w:before="0" w:lineRule="auto"/>
        <w:ind w:left="720" w:hanging="360"/>
        <w:rPr>
          <w:rFonts w:ascii="Georgia" w:cs="Georgia" w:eastAsia="Georgia" w:hAnsi="Georgia"/>
          <w:color w:val="000000"/>
          <w:highlight w:val="white"/>
        </w:rPr>
      </w:pPr>
      <w:r w:rsidDel="00000000" w:rsidR="00000000" w:rsidRPr="00000000">
        <w:rPr>
          <w:rFonts w:ascii="Georgia" w:cs="Georgia" w:eastAsia="Georgia" w:hAnsi="Georgia"/>
          <w:sz w:val="24"/>
          <w:szCs w:val="24"/>
          <w:highlight w:val="white"/>
          <w:rtl w:val="0"/>
        </w:rPr>
        <w:t xml:space="preserve">GCC specification verifications</w:t>
      </w:r>
      <w:r w:rsidDel="00000000" w:rsidR="00000000" w:rsidRPr="00000000">
        <w:rPr>
          <w:rtl w:val="0"/>
        </w:rPr>
      </w:r>
    </w:p>
    <w:p w:rsidR="00000000" w:rsidDel="00000000" w:rsidP="00000000" w:rsidRDefault="00000000" w:rsidRPr="00000000" w14:paraId="0000000F">
      <w:pPr>
        <w:numPr>
          <w:ilvl w:val="0"/>
          <w:numId w:val="1"/>
        </w:numPr>
        <w:shd w:fill="ffffff" w:val="clear"/>
        <w:spacing w:after="0" w:before="0" w:lineRule="auto"/>
        <w:ind w:left="720" w:hanging="360"/>
        <w:rPr>
          <w:rFonts w:ascii="Georgia" w:cs="Georgia" w:eastAsia="Georgia" w:hAnsi="Georgia"/>
          <w:color w:val="000000"/>
          <w:highlight w:val="white"/>
        </w:rPr>
      </w:pPr>
      <w:r w:rsidDel="00000000" w:rsidR="00000000" w:rsidRPr="00000000">
        <w:rPr>
          <w:rFonts w:ascii="Georgia" w:cs="Georgia" w:eastAsia="Georgia" w:hAnsi="Georgia"/>
          <w:sz w:val="24"/>
          <w:szCs w:val="24"/>
          <w:highlight w:val="white"/>
          <w:rtl w:val="0"/>
        </w:rPr>
        <w:t xml:space="preserve">Transparent pricing breakdowns</w:t>
      </w:r>
      <w:r w:rsidDel="00000000" w:rsidR="00000000" w:rsidRPr="00000000">
        <w:rPr>
          <w:rtl w:val="0"/>
        </w:rPr>
      </w:r>
    </w:p>
    <w:p w:rsidR="00000000" w:rsidDel="00000000" w:rsidP="00000000" w:rsidRDefault="00000000" w:rsidRPr="00000000" w14:paraId="00000010">
      <w:pPr>
        <w:numPr>
          <w:ilvl w:val="0"/>
          <w:numId w:val="1"/>
        </w:numPr>
        <w:shd w:fill="ffffff" w:val="clear"/>
        <w:spacing w:after="200" w:before="0" w:lineRule="auto"/>
        <w:ind w:left="720" w:hanging="360"/>
        <w:rPr>
          <w:rFonts w:ascii="Georgia" w:cs="Georgia" w:eastAsia="Georgia" w:hAnsi="Georgia"/>
          <w:color w:val="000000"/>
          <w:highlight w:val="white"/>
        </w:rPr>
      </w:pPr>
      <w:r w:rsidDel="00000000" w:rsidR="00000000" w:rsidRPr="00000000">
        <w:rPr>
          <w:rFonts w:ascii="Georgia" w:cs="Georgia" w:eastAsia="Georgia" w:hAnsi="Georgia"/>
          <w:sz w:val="24"/>
          <w:szCs w:val="24"/>
          <w:highlight w:val="white"/>
          <w:rtl w:val="0"/>
        </w:rPr>
        <w:t xml:space="preserve">Real people. Real solutions. Zero pressure.</w:t>
      </w:r>
      <w:r w:rsidDel="00000000" w:rsidR="00000000" w:rsidRPr="00000000">
        <w:rPr>
          <w:rtl w:val="0"/>
        </w:rPr>
      </w:r>
    </w:p>
    <w:p w:rsidR="00000000" w:rsidDel="00000000" w:rsidP="00000000" w:rsidRDefault="00000000" w:rsidRPr="00000000" w14:paraId="00000011">
      <w:pPr>
        <w:rPr>
          <w:rFonts w:ascii="Georgia" w:cs="Georgia" w:eastAsia="Georgia" w:hAnsi="Georgia"/>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vbW0lhauQAiKJg2ymLWF9/25XQ==">CgMxLjAyDmgudGQ4N3JwYnkxdDhoMg5oLmkzZjNycDZkNGVqbzgAciExcXM4TzRIeExUWncwYno4REtCam5NNlpRT2sxWlBKcVc=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