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Behavior Observation Report</w:t>
      </w:r>
    </w:p>
    <w:p>
      <w:r>
        <w:t>**Student Behavior Observation Report - 2025-03-22 17:54:43**</w:t>
        <w:br/>
        <w:br/>
        <w:t>The observation occurred in a bright-lit 179 environment, characterized by a professional and structured layout. The bright lighting fosters an energizing atmosphere, likely enhancing the student's alertness and focus on academic tasks. No significant objects were detected, suggesting a minimalistic workspace focused on the task at hand.</w:t>
        <w:br/>
        <w:t>The student presented a professional and engaged appearance during the observation session. They were dressed in gray, red attire, reflecting a casual yet focused demeanor suitable for academic work.</w:t>
        <w:br/>
        <w:t>During the observation, the student was engaged in turning, maintaining a leaning forward posture. This activity persisted for 111 frames with moderate confidence (0.80), suggesting potential transitions or interruptions in focus. The leaning forward posture suggests deep concentration, likely driven by the task's demands or the student's interest in the activity. Frequent turning combined with high movement may indicate restlessness or a search for resources, potentially disrupting task continuity.</w:t>
        <w:br/>
        <w:t>Over the 111 frames observed, the student exhibited 40 head movements and 5 body shifts, resulting in a high activity level. The pacing behavior suggests a need for physical movement, possibly to alleviate tension, stimulate creativity, or address discomfort during the task. The high movement level may reflect distraction, multitasking, or a need for a break, potentially impacting task efficiency and focus.</w:t>
        <w:br/>
        <w:t>The student's mood was assessed as distracted, based on 12 updates over the observation period. The predominant mood was neutral, observed in 10 out of 12 updates (83.3%). Distracted mood was detected in 2 updates (16.7%). A neutral mood suggests a balanced emotional state, adaptable to varying task demands without significant emotional fluctuations. The combination of a distracted mood and high movement suggests possible environmental distractions or internal restlessness affecting task performance.</w:t>
        <w:br/>
        <w:t>The student's visual attention was directed toward center, as inferred from gaze tracking. A center gaze direction suggests stable focus on the primary task area.</w:t>
        <w:br/>
        <w:t>Behavioral Insights: The peak movement magnitude reached 0.026 (see Figure b), highlighting moments of significant activity that may indicate shifts in focus or physical restlessness. Gaze variance was 0.000 (see Figure d), suggesting stable focus with minimal distraction. The correlation between mood and movement was -0.14 (see Figure e), indicating a weak relationship between affective state and physical activity.</w:t>
        <w:br/>
        <w:t>Task Context and Inferences: The absence of task-specific objects makes it challenging to infer the exact nature of the work, but the {scene_class} setting suggests a general academic or professional activity, possibly involving planning or reflection.</w:t>
        <w:br/>
        <w:t>Summary and Recommendations: The student demonstrated high activity in a bright-lit 179 environment over 111 frames. Their distracted mood, leaning forward posture, and engagement in turning reflect a potentially disengaged approach to their academic task. The predominant neutral mood (10/12 updates, 83.3%) and center gaze direction highlight their engagement patterns. To enhance focus, consider minimizing environmental distractions, providing structured breaks, or adjusting task difficulty to better align with the student's engagement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