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40"/>
          <w:szCs w:val="40"/>
        </w:rPr>
        <w:t xml:space="preserve">Task 5: Application Security Checklist</w:t>
      </w:r>
    </w:p>
    <w:p>
      <w:pPr>
        <w:spacing w:after="80" w:before="0"/>
        <w:jc w:val="center"/>
      </w:pPr>
      <w:r>
        <w:rPr>
          <w:rFonts w:ascii="Arial" w:cs="Arial" w:eastAsia="Arial" w:hAnsi="Arial"/>
          <w:color w:val="555555"/>
          <w:sz w:val="24"/>
          <w:szCs w:val="24"/>
        </w:rPr>
        <w:t xml:space="preserve">PostgreSQL + Secure SDL CLI Application</w:t>
      </w:r>
    </w:p>
    <w:p>
      <w:pPr>
        <w:pBdr>
          <w:bottom w:val="single" w:color="1A6B8A" w:sz="6" w:space="4"/>
        </w:pBdr>
        <w:spacing w:after="80" w:before="0"/>
        <w:jc w:val="center"/>
      </w:pPr>
      <w:r>
        <w:rPr>
          <w:rFonts w:ascii="Arial" w:cs="Arial" w:eastAsia="Arial" w:hAnsi="Arial"/>
          <w:color w:val="777777"/>
          <w:sz w:val="20"/>
          <w:szCs w:val="20"/>
        </w:rPr>
        <w:t xml:space="preserve">Based on STRIDE/DREAD Threat Model (Task 4)  •  OWASP ASVS v4.0  •  CWE  •  FSTEC БДУ</w:t>
      </w:r>
    </w:p>
    <w:p>
      <w:pPr>
        <w:pStyle w:val="Heading1"/>
      </w:pPr>
      <w:r>
        <w:t xml:space="preserve">1. Introduction</w:t>
      </w:r>
    </w:p>
    <w:p>
      <w:pPr>
        <w:spacing w:after="120" w:before="0"/>
      </w:pPr>
      <w:r>
        <w:rPr>
          <w:rFonts w:ascii="Arial" w:cs="Arial" w:eastAsia="Arial" w:hAnsi="Arial"/>
          <w:sz w:val="20"/>
          <w:szCs w:val="20"/>
        </w:rPr>
        <w:t xml:space="preserve">This Application Security Checklist was derived directly from the threat model produced in Task 4. Each checklist item corresponds to one or more threats identified via the STRIDE methodology and scored using DREAD (0–50). Only threats rated Medium or above are included. Items are formulated as positive requirements ('the application must...') and mapped to authoritative security standards.</w:t>
      </w:r>
    </w:p>
    <w:p>
      <w:pPr>
        <w:spacing w:after="200" w:before="0"/>
      </w:pPr>
      <w:r>
        <w:rPr>
          <w:rFonts w:ascii="Arial" w:cs="Arial" w:eastAsia="Arial" w:hAnsi="Arial"/>
          <w:b/>
          <w:bCs/>
          <w:color w:val="2E4057"/>
          <w:sz w:val="20"/>
          <w:szCs w:val="20"/>
        </w:rPr>
        <w:t xml:space="preserve">Scope: 12 checklist items derived from 12 STRIDE threats.  Critical: 4  |  High: 4  |  Medium: 4</w:t>
      </w:r>
    </w:p>
    <w:p>
      <w:pPr>
        <w:pStyle w:val="Heading1"/>
      </w:pPr>
      <w:r>
        <w:t xml:space="preserve">2. Standards Reference Key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5580"/>
        <w:gridCol w:w="5580"/>
      </w:tblGrid>
      <w:t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55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55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in this Document</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w:t>
            </w:r>
          </w:p>
        </w:tc>
        <w:tc>
          <w:tcPr>
            <w:tcW w:type="dxa" w:w="5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Application Security Verification Standard, v4.0 (2021)</w:t>
            </w:r>
          </w:p>
        </w:tc>
        <w:tc>
          <w:tcPr>
            <w:tcW w:type="dxa" w:w="5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Primary standard — section (V#) references map to verification requirements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CWE</w:t>
            </w:r>
          </w:p>
        </w:tc>
        <w:tc>
          <w:tcPr>
            <w:tcW w:type="dxa" w:w="5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MITRE Common Weakness Enumeration (cwe.mitre.org)</w:t>
            </w:r>
          </w:p>
        </w:tc>
        <w:tc>
          <w:tcPr>
            <w:tcW w:type="dxa" w:w="5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Root-cause weakness classification for each checklist item</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FSTEC БДУ</w:t>
            </w:r>
          </w:p>
        </w:tc>
        <w:tc>
          <w:tcPr>
            <w:tcW w:type="dxa" w:w="5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Russian Federal Service for Technical and Export Control — Threat Database (bdu.fstec.ru)</w:t>
            </w:r>
          </w:p>
        </w:tc>
        <w:tc>
          <w:tcPr>
            <w:tcW w:type="dxa" w:w="55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Applied to CL-12 / T8: credential exposure in process listings</w:t>
            </w:r>
          </w:p>
        </w:tc>
      </w:tr>
    </w:tbl>
    <w:p>
      <w:pPr>
        <w:spacing w:after="0" w:before="240"/>
      </w:pPr>
      <w:r>
        <w:t xml:space="preserve"/>
      </w:r>
    </w:p>
    <w:p>
      <w:pPr>
        <w:pStyle w:val="Heading1"/>
      </w:pPr>
      <w:r>
        <w:t xml:space="preserve">3. Security 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750"/>
        <w:gridCol w:w="800"/>
        <w:gridCol w:w="3310"/>
        <w:gridCol w:w="2300"/>
      </w:tblGrid>
      <w:tr>
        <w:trPr>
          <w:tblHeader/>
        </w:trPr>
        <w:tc>
          <w:tcPr>
            <w:tcW w:type="dxa" w:w="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Checklist Requirement</w:t>
            </w:r>
          </w:p>
        </w:tc>
        <w:tc>
          <w:tcPr>
            <w:tcW w:type="dxa" w:w="75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Ref (Task 4)</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331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Standard Reference</w:t>
            </w:r>
          </w:p>
        </w:tc>
        <w:tc>
          <w:tcPr>
            <w:tcW w:type="dxa" w:w="2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Notes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CL-01</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collect database passwords exclusively through a masked input mechanism (getpass), ensuring credentials are never displayed in plaintext on the terminal or stored in shell command history.</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T8, T1</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§2.7.1 (V2.7); CWE-522 Insufficiently Protected Credentials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Directly mitigates ps aux exposure and ~/.bash_history leakage.</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CL-02</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ensure that log output never contains sensitive data values such as password hashes, plaintext passwords, or session tokens; any sensitive column values written to log entries must be replaced with a [REDACTED] placeholder before the entry is persisted.</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T7</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§7.1.1 (V7.1); CWE-532 Insertion of Sensitive Information into Log File</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Covers FILE_LOG environment variable log files.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CL-03</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intercept all database exceptions (psycopg2.Error and its subclasses) and present only a generic 'Database error occurred' message to the user; full exception details including table names, column names, and constraint names must be written exclusively to internal logs.</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T6</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§7.4.1 (V7.4); CWE-209 Generation of Error Message Containing Sensitive Information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Prevents schema enumeration via crafted error-triggering queries.</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CL-04</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use parameterized queries (psycopg2 %s placeholders) for every database interaction, including queries that retrieve stored data and subsequently use it in further query construction, so that no user-supplied or database-retrieved value is ever concatenated into a SQL string.</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T11</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§5.3.4 (V5.3); CWE-89 SQL Injection (Second-Order)</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Second-order injection: stored payload executed on retrieval.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CL-05</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enforce distinct PostgreSQL roles with least-privilege access: a read-only role for SELECT operations and a write role for INSERT/UPDATE, ensuring that a compromised session cannot perform operations beyond its assigned privilege tier.</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T12</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§4.2.1 (V4.2); CWE-250 Execution with Unnecessary Privileges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Current design uses a single DB user for all operations.</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CL-06</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enforce a connection attempt limit and lockout mechanism for PostgreSQL authentication, preventing automated brute-force attacks against database role credentials by rejecting successive failed logins within a configurable time window.</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T2</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§2.2.1 (V2.2); CWE-307 Improper Restriction of Excessive Authentication Attempts</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Can be implemented via pg_hba.conf + fail2ban at Docker layer.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CL-07</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apply a configurable row-count LIMIT to all SELECT operations, preventing unbounded result sets from consuming available container memory and causing service unavailability.</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T10</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§11.1.6 (V11.1); CWE-400 Uncontrolled Resource Consumption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SELECT * across joined tables can produce Cartesian products.</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CL-08</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validate and normalize all user-supplied table and column name inputs to lowercase before whitelist comparison, ensuring that case variations and leading or trailing whitespace cannot be used to bypass access controls.</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T4</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Medium</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§5.1.3 (V5.1); CWE-178 Improper Handling of Case Sensitivity</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Whitelist bypass via 'Projects' vs 'projects' or trailing spaces.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CL-09</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record authenticated user identity (username or session ID) alongside every transactional operation in the audit log, ensuring that all data modification events are attributable to a specific principal and cannot be repudiated.</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T5</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Medium</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§7.2.1 (V7.2); CWE-778 Insufficient Logging</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Insider threat: currently logs actions but not authenticated identity.</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CL-10</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store log files on a volume with access controls that prevent modification or deletion by unprivileged processes, and must verify log file integrity on startup so that tampering with the audit trail can be detected.</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T3</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Medium</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§7.3.1 (V7.3); CWE-732 Incorrect Permission Assignment for Critical Resource</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Host-level attacker can delete/modify log volume files.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CL-11</w:t>
            </w:r>
          </w:p>
        </w:tc>
        <w:tc>
          <w:tcPr>
            <w:tcW w:type="dxa" w:w="5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enforce a maximum bulk-insert row count per transaction and implement disk-space pre-checks before executing multi-row INSERT operations, preventing intentional or accidental exhaustion of container storage capacity.</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T9</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vAlign w:val="center"/>
          </w:tcPr>
          <w:p>
            <w:pPr>
              <w:jc w:val="center"/>
            </w:pPr>
            <w:r>
              <w:rPr>
                <w:rFonts w:ascii="Arial" w:cs="Arial" w:eastAsia="Arial" w:hAnsi="Arial"/>
                <w:b/>
                <w:bCs/>
                <w:color w:val="B7950B"/>
                <w:sz w:val="18"/>
                <w:szCs w:val="18"/>
              </w:rPr>
              <w:t xml:space="preserve">Medium</w:t>
            </w:r>
          </w:p>
        </w:tc>
        <w:tc>
          <w:tcPr>
            <w:tcW w:type="dxa" w:w="33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v4.0 §11.1.6 (V11.1); CWE-400 Uncontrolled Resource Consumption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Repeated bulk inserts exhaust Docker volume space.</w:t>
            </w:r>
          </w:p>
        </w:tc>
      </w:tr>
      <w:tr>
        <w:tc>
          <w:tcPr>
            <w:tcW w:type="dxa" w:w="7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CL-12</w:t>
            </w:r>
          </w:p>
        </w:tc>
        <w:tc>
          <w:tcPr>
            <w:tcW w:type="dxa" w:w="51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application must never accept the database password as a command-line argument; password handling must be restricted to interactive masked prompts or environment variables injected via Docker secrets, ensuring credentials do not appear in process listings or container orchestration logs.</w:t>
            </w:r>
          </w:p>
        </w:tc>
        <w:tc>
          <w:tcPr>
            <w:tcW w:type="dxa" w:w="75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T8, T1</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31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FSTEC БДУ:2022-03145; CWE-214 Invocation of Process Using Visible Sensitive Information</w:t>
            </w:r>
          </w:p>
        </w:tc>
        <w:tc>
          <w:tcPr>
            <w:tcW w:type="dxa" w:w="23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Addresses /proc/ and ps aux process argument visibility.</w:t>
            </w:r>
          </w:p>
        </w:tc>
      </w:tr>
    </w:tbl>
    <w:p>
      <w:pPr>
        <w:spacing w:after="0" w:before="240"/>
      </w:pPr>
      <w:r>
        <w:t xml:space="preserve"/>
      </w:r>
    </w:p>
    <w:p>
      <w:pPr>
        <w:pStyle w:val="Heading1"/>
      </w:pPr>
      <w:r>
        <w:t xml:space="preserve">4. Implementation Priority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200"/>
        <w:gridCol w:w="4400"/>
        <w:gridCol w:w="3360"/>
      </w:tblGrid>
      <w:tr>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Threat(s)</w:t>
            </w:r>
          </w:p>
        </w:tc>
        <w:tc>
          <w:tcPr>
            <w:tcW w:type="dxa" w:w="4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Action</w:t>
            </w:r>
          </w:p>
        </w:tc>
        <w:tc>
          <w:tcPr>
            <w:tcW w:type="dxa" w:w="3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b/>
                <w:bCs/>
                <w:color w:val="C0392B"/>
                <w:sz w:val="20"/>
                <w:szCs w:val="20"/>
              </w:rPr>
              <w:t xml:space="preserve">1</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CL-01, CL-12</w:t>
            </w:r>
          </w:p>
        </w:tc>
        <w:tc>
          <w:tcPr>
            <w:tcW w:type="dxa" w:w="3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T8, T1 — Credential exposure via ps aux and shell history</w:t>
            </w:r>
          </w:p>
        </w:tc>
        <w:tc>
          <w:tcPr>
            <w:tcW w:type="dxa" w:w="4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Replace input() with getpass.getpass(). Prohibit password CLI arguments.</w:t>
            </w:r>
          </w:p>
        </w:tc>
        <w:tc>
          <w:tcPr>
            <w:tcW w:type="dxa" w:w="336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§2.7.1; CWE-522</w:t>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b/>
                <w:bCs/>
                <w:color w:val="C0392B"/>
                <w:sz w:val="20"/>
                <w:szCs w:val="20"/>
              </w:rPr>
              <w:t xml:space="preserve">2</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CL-02</w:t>
            </w:r>
          </w:p>
        </w:tc>
        <w:tc>
          <w:tcPr>
            <w:tcW w:type="dxa" w:w="3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T7 — Log files contain password hashes from users table</w:t>
            </w:r>
          </w:p>
        </w:tc>
        <w:tc>
          <w:tcPr>
            <w:tcW w:type="dxa" w:w="4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Sanitize logs: replace sensitive field values with [REDACTED] before write.</w:t>
            </w:r>
          </w:p>
        </w:tc>
        <w:tc>
          <w:tcPr>
            <w:tcW w:type="dxa" w:w="336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§7.1.1; CWE-532</w:t>
            </w:r>
          </w:p>
        </w:tc>
      </w:tr>
      <w:tr>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b/>
                <w:bCs/>
                <w:color w:val="C0392B"/>
                <w:sz w:val="20"/>
                <w:szCs w:val="20"/>
              </w:rPr>
              <w:t xml:space="preserve">3</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CL-03</w:t>
            </w:r>
          </w:p>
        </w:tc>
        <w:tc>
          <w:tcPr>
            <w:tcW w:type="dxa" w:w="3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T6 — Verbose PostgreSQL errors expose DB schema</w:t>
            </w:r>
          </w:p>
        </w:tc>
        <w:tc>
          <w:tcPr>
            <w:tcW w:type="dxa" w:w="4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Catch psycopg2.Error; show generic message to user; log full error internally.</w:t>
            </w:r>
          </w:p>
        </w:tc>
        <w:tc>
          <w:tcPr>
            <w:tcW w:type="dxa" w:w="336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§7.4.1; CWE-209</w:t>
            </w:r>
          </w:p>
        </w:tc>
      </w:tr>
      <w:tr>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b/>
                <w:bCs/>
                <w:color w:val="E67E22"/>
                <w:sz w:val="20"/>
                <w:szCs w:val="20"/>
              </w:rPr>
              <w:t xml:space="preserve">4</w:t>
            </w:r>
          </w:p>
        </w:tc>
        <w:tc>
          <w:tcPr>
            <w:tcW w:type="dxa" w:w="12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CL-04</w:t>
            </w:r>
          </w:p>
        </w:tc>
        <w:tc>
          <w:tcPr>
            <w:tcW w:type="dxa" w:w="32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T11 — Second-order SQL injection via stored payloads</w:t>
            </w:r>
          </w:p>
        </w:tc>
        <w:tc>
          <w:tcPr>
            <w:tcW w:type="dxa" w:w="44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Parameterize ALL queries including those using DB-retrieved values.</w:t>
            </w:r>
          </w:p>
        </w:tc>
        <w:tc>
          <w:tcPr>
            <w:tcW w:type="dxa" w:w="336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§5.3.4; CWE-89</w:t>
            </w:r>
          </w:p>
        </w:tc>
      </w:tr>
      <w:tr>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b/>
                <w:bCs/>
                <w:color w:val="E67E22"/>
                <w:sz w:val="20"/>
                <w:szCs w:val="20"/>
              </w:rPr>
              <w:t xml:space="preserve">5</w:t>
            </w:r>
          </w:p>
        </w:tc>
        <w:tc>
          <w:tcPr>
            <w:tcW w:type="dxa" w:w="12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CL-05</w:t>
            </w:r>
          </w:p>
        </w:tc>
        <w:tc>
          <w:tcPr>
            <w:tcW w:type="dxa" w:w="32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T12 — No role separation; single DB user for all operations</w:t>
            </w:r>
          </w:p>
        </w:tc>
        <w:tc>
          <w:tcPr>
            <w:tcW w:type="dxa" w:w="44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Create read-only and write PostgreSQL roles; apply least privilege.</w:t>
            </w:r>
          </w:p>
        </w:tc>
        <w:tc>
          <w:tcPr>
            <w:tcW w:type="dxa" w:w="336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OWASP ASVS §4.2.1; CWE-250</w:t>
            </w:r>
          </w:p>
        </w:tc>
      </w:tr>
    </w:tbl>
    <w:p>
      <w:pPr>
        <w:spacing w:after="0" w:before="200"/>
      </w:pPr>
      <w:r>
        <w:t xml:space="preserve"/>
      </w:r>
    </w:p>
    <w:p>
      <w:pPr>
        <w:pStyle w:val="Heading1"/>
      </w:pPr>
      <w:r>
        <w:t xml:space="preserve">5. Threat-to-Checklist Traceability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5060"/>
        <w:gridCol w:w="800"/>
        <w:gridCol w:w="5200"/>
      </w:tblGrid>
      <w:tr>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ID</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DREAD Score</w:t>
            </w:r>
          </w:p>
        </w:tc>
        <w:tc>
          <w:tcPr>
            <w:tcW w:type="dxa" w:w="50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Description</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5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Checklist Item(s)</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T8</w:t>
            </w:r>
          </w:p>
        </w:tc>
        <w:tc>
          <w:tcPr>
            <w:tcW w:type="dxa" w:w="10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44/50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Credentials in shell history / ps aux</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CL-01, CL-12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T7</w:t>
            </w:r>
          </w:p>
        </w:tc>
        <w:tc>
          <w:tcPr>
            <w:tcW w:type="dxa" w:w="10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44/50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Log files contain password hashes</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CL-02</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T6</w:t>
            </w:r>
          </w:p>
        </w:tc>
        <w:tc>
          <w:tcPr>
            <w:tcW w:type="dxa" w:w="10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43/50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Verbose errors expose DB schema</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CL-03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T1</w:t>
            </w:r>
          </w:p>
        </w:tc>
        <w:tc>
          <w:tcPr>
            <w:tcW w:type="dxa" w:w="10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39/50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Password visible in ps aux</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CL-01, CL-12</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T11</w:t>
            </w:r>
          </w:p>
        </w:tc>
        <w:tc>
          <w:tcPr>
            <w:tcW w:type="dxa" w:w="10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38/50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Second-order SQL injection</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CL-04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T10</w:t>
            </w:r>
          </w:p>
        </w:tc>
        <w:tc>
          <w:tcPr>
            <w:tcW w:type="dxa" w:w="10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37/50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SELECT * without LIMIT — memory exhaustion</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CL-07</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T2</w:t>
            </w:r>
          </w:p>
        </w:tc>
        <w:tc>
          <w:tcPr>
            <w:tcW w:type="dxa" w:w="10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34/50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Brute-force on PostgreSQL roles</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CL-06</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T12</w:t>
            </w:r>
          </w:p>
        </w:tc>
        <w:tc>
          <w:tcPr>
            <w:tcW w:type="dxa" w:w="10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34/50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role separation</w:t>
            </w:r>
          </w:p>
        </w:tc>
        <w:tc>
          <w:tcPr>
            <w:tcW w:type="dxa" w:w="800"/>
            <w:tcBorders>
              <w:top w:val="single" w:color="AAAAAA" w:sz="1"/>
              <w:left w:val="single" w:color="AAAAAA" w:sz="1"/>
              <w:bottom w:val="single" w:color="AAAAAA" w:sz="1"/>
              <w:right w:val="single" w:color="AAAAAA" w:sz="1"/>
            </w:tcBorders>
            <w:shd w:fill="FFF0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CL-05</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T5</w:t>
            </w:r>
          </w:p>
        </w:tc>
        <w:tc>
          <w:tcPr>
            <w:tcW w:type="dxa" w:w="10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32/50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transaction signing — repudiation</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Medium</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CL-09</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T4</w:t>
            </w:r>
          </w:p>
        </w:tc>
        <w:tc>
          <w:tcPr>
            <w:tcW w:type="dxa" w:w="10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31/50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Whitelist bypass via case/spaces</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Medium</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CL-08</w:t>
            </w:r>
          </w:p>
        </w:tc>
      </w:tr>
      <w:tr>
        <w:tc>
          <w:tcPr>
            <w:tcW w:type="dxa" w:w="9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2E4057"/>
                <w:sz w:val="18"/>
                <w:szCs w:val="18"/>
              </w:rPr>
              <w:t xml:space="preserve">T3</w:t>
            </w:r>
          </w:p>
        </w:tc>
        <w:tc>
          <w:tcPr>
            <w:tcW w:type="dxa" w:w="10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30/50</w:t>
            </w:r>
          </w:p>
        </w:tc>
        <w:tc>
          <w:tcPr>
            <w:tcW w:type="dxa" w:w="50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Log file tampering / deletion</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Medium</w:t>
            </w:r>
          </w:p>
        </w:tc>
        <w:tc>
          <w:tcPr>
            <w:tcW w:type="dxa" w:w="5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vAlign w:val="center"/>
          </w:tcPr>
          <w:p>
            <w:r>
              <w:rPr>
                <w:rFonts w:ascii="Arial" w:cs="Arial" w:eastAsia="Arial" w:hAnsi="Arial"/>
                <w:b/>
                <w:bCs/>
                <w:color w:val="1A6B8A"/>
                <w:sz w:val="18"/>
                <w:szCs w:val="18"/>
              </w:rPr>
              <w:t xml:space="preserve">CL-10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2E4057"/>
                <w:sz w:val="18"/>
                <w:szCs w:val="18"/>
              </w:rPr>
              <w:t xml:space="preserve">T9</w:t>
            </w:r>
          </w:p>
        </w:tc>
        <w:tc>
          <w:tcPr>
            <w:tcW w:type="dxa" w:w="10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30/50</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Bulk INSERT disk exhaustion</w:t>
            </w:r>
          </w:p>
        </w:tc>
        <w:tc>
          <w:tcPr>
            <w:tcW w:type="dxa" w:w="800"/>
            <w:tcBorders>
              <w:top w:val="single" w:color="AAAAAA" w:sz="1"/>
              <w:left w:val="single" w:color="AAAAAA" w:sz="1"/>
              <w:bottom w:val="single" w:color="AAAAAA" w:sz="1"/>
              <w:right w:val="single" w:color="AAAAAA" w:sz="1"/>
            </w:tcBorders>
            <w:shd w:fill="FFFDE0"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Medium</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color w:val="1A6B8A"/>
                <w:sz w:val="18"/>
                <w:szCs w:val="18"/>
              </w:rPr>
              <w:t xml:space="preserve">CL-11</w:t>
            </w:r>
          </w:p>
        </w:tc>
      </w:tr>
    </w:tbl>
    <w:p>
      <w:pPr>
        <w:spacing w:after="0" w:before="200"/>
      </w:pPr>
      <w:r>
        <w:t xml:space="preserve"/>
      </w:r>
    </w:p>
    <w:p>
      <w:pPr>
        <w:pStyle w:val="Heading2"/>
      </w:pPr>
      <w:r>
        <w:t xml:space="preserve">References</w:t>
      </w:r>
    </w:p>
    <w:p>
      <w:pPr>
        <w:spacing w:after="40" w:before="40"/>
      </w:pPr>
      <w:r>
        <w:rPr>
          <w:rFonts w:ascii="Arial" w:cs="Arial" w:eastAsia="Arial" w:hAnsi="Arial"/>
          <w:color w:val="444444"/>
          <w:sz w:val="18"/>
          <w:szCs w:val="18"/>
        </w:rPr>
        <w:t xml:space="preserve">• OWASP Application Security Verification Standard v4.0: https://owasp.org/www-project-application-security-verification-standard/</w:t>
      </w:r>
    </w:p>
    <w:p>
      <w:pPr>
        <w:spacing w:after="40" w:before="40"/>
      </w:pPr>
      <w:r>
        <w:rPr>
          <w:rFonts w:ascii="Arial" w:cs="Arial" w:eastAsia="Arial" w:hAnsi="Arial"/>
          <w:color w:val="444444"/>
          <w:sz w:val="18"/>
          <w:szCs w:val="18"/>
        </w:rPr>
        <w:t xml:space="preserve">• MITRE CWE List: https://cwe.mitre.org/data/definitions/</w:t>
      </w:r>
    </w:p>
    <w:p>
      <w:pPr>
        <w:spacing w:after="40" w:before="40"/>
      </w:pPr>
      <w:r>
        <w:rPr>
          <w:rFonts w:ascii="Arial" w:cs="Arial" w:eastAsia="Arial" w:hAnsi="Arial"/>
          <w:color w:val="444444"/>
          <w:sz w:val="18"/>
          <w:szCs w:val="18"/>
        </w:rPr>
        <w:t xml:space="preserve">• FSTEC Russia БДУ Threat Database: https://bdu.fstec.ru/threats</w:t>
      </w:r>
    </w:p>
    <w:p>
      <w:pPr>
        <w:spacing w:after="40" w:before="40"/>
      </w:pPr>
      <w:r>
        <w:rPr>
          <w:rFonts w:ascii="Arial" w:cs="Arial" w:eastAsia="Arial" w:hAnsi="Arial"/>
          <w:color w:val="444444"/>
          <w:sz w:val="18"/>
          <w:szCs w:val="18"/>
        </w:rPr>
        <w:t xml:space="preserve">• Microsoft STRIDE Threat Modeling: https://docs.microsoft.com/en-us/azure/security/develop/threat-modeling-tool-threats</w:t>
      </w:r>
    </w:p>
    <w:p>
      <w:pPr>
        <w:spacing w:after="40" w:before="40"/>
      </w:pPr>
      <w:r>
        <w:rPr>
          <w:rFonts w:ascii="Arial" w:cs="Arial" w:eastAsia="Arial" w:hAnsi="Arial"/>
          <w:color w:val="444444"/>
          <w:sz w:val="18"/>
          <w:szCs w:val="18"/>
        </w:rPr>
        <w:t xml:space="preserve">• OWASP SQL Injection A03:2021: https://owasp.org/Top10/A03_2021-Injection/</w:t>
      </w:r>
    </w:p>
    <w:p>
      <w:pPr>
        <w:spacing w:after="40" w:before="40"/>
      </w:pPr>
      <w:r>
        <w:rPr>
          <w:rFonts w:ascii="Arial" w:cs="Arial" w:eastAsia="Arial" w:hAnsi="Arial"/>
          <w:color w:val="444444"/>
          <w:sz w:val="18"/>
          <w:szCs w:val="18"/>
        </w:rPr>
        <w:t xml:space="preserve">• PostgreSQL Security Guide: https://www.postgresql.org/docs/current/security.html</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2026-05-14T19:47:48.962Z</dcterms:created>
  <dcterms:modified xsi:type="dcterms:W3CDTF">2026-05-14T19:47:48.962Z</dcterms:modified>
</cp:coreProperties>
</file>

<file path=docProps/custom.xml><?xml version="1.0" encoding="utf-8"?>
<Properties xmlns="http://schemas.openxmlformats.org/officeDocument/2006/custom-properties" xmlns:vt="http://schemas.openxmlformats.org/officeDocument/2006/docPropsVTypes"/>
</file>