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94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24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sz w:val="44"/>
          <w:szCs w:val="44"/>
        </w:rPr>
      </w:pPr>
      <w:r>
        <w:rPr>
          <w:rFonts w:ascii="Times New Roman" w:cs="Times New Roman" w:eastAsia="sans-serif" w:hAnsi="Times New Roman" w:hint="default"/>
          <w:color w:val="1b1c1d"/>
          <w:sz w:val="44"/>
          <w:szCs w:val="44"/>
          <w:bdr w:val="none" w:sz="0" w:space="0" w:color="auto"/>
          <w:lang w:val="en-MY"/>
        </w:rPr>
        <w:t>Draft</w:t>
      </w:r>
      <w:r>
        <w:rPr>
          <w:rFonts w:ascii="Times New Roman" w:cs="Times New Roman" w:eastAsia="sans-serif" w:hAnsi="Times New Roman" w:hint="default"/>
          <w:color w:val="1b1c1d"/>
          <w:sz w:val="44"/>
          <w:szCs w:val="44"/>
          <w:bdr w:val="none" w:sz="0" w:space="0" w:color="auto"/>
        </w:rPr>
        <w:t xml:space="preserve"> budget allocation for the production of HUMABOT.</w:t>
      </w:r>
      <w:bookmarkStart w:id="0" w:name="_GoBack"/>
      <w:bookmarkEnd w:id="0"/>
    </w:p>
    <w:p>
      <w:pPr>
        <w:pStyle w:val="style0"/>
        <w:keepNext w:val="false"/>
        <w:keepLines w:val="false"/>
        <w:widowControl/>
        <w:suppressLineNumbers w:val="false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808080"/>
        </w:rPr>
      </w:pPr>
      <w:r>
        <w:rPr>
          <w:rFonts w:ascii="Times New Roman" w:cs="Times New Roman" w:eastAsia="sans-serif" w:hAnsi="Times New Roman" w:hint="default"/>
          <w:color w:val="1b1c1d"/>
        </w:rPr>
        <w:pict>
          <v:rect id="1026" fillcolor="gray" stroked="f" style="margin-left:0.0pt;margin-top:0.0pt;width:432.0pt;height:1.5pt;mso-wrap-distance-left:0.0pt;mso-wrap-distance-right:0.0pt;visibility:visible;" o:hr="t" o:hralign="center" o:hrnoshade="t" o:hrstd="t">
            <w10:anchorlock/>
            <v:stroke on="f"/>
            <v:fill/>
          </v:rect>
        </w:pict>
      </w:r>
    </w:p>
    <w:p>
      <w:pPr>
        <w:pStyle w:val="style2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</w:rPr>
      </w:pPr>
      <w:r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  <w:t>HUMABOT: RM15,000 Production Budget Breakdown</w:t>
      </w: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</w:rPr>
      </w:pPr>
      <w:r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  <w:t>I. Pre-Production &amp; Development (RM 1,200)</w:t>
      </w:r>
    </w:p>
    <w:tbl>
      <w:tblPr>
        <w:tblW w:w="0" w:type="auto"/>
        <w:tblCellSpacing w:w="15" w:type="dxa"/>
        <w:tblInd w:w="15" w:type="dxa"/>
        <w:tblBorders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  <w:insideH w:val="none" w:sz="0" w:space="0" w:color="auto"/>
          <w:insideV w:val="none" w:sz="0" w:space="0" w:color="auto"/>
        </w:tblBorders>
        <w:shd w:val="clear" w:color="auto" w:fill="auto"/>
        <w:tblCellMar>
          <w:top w:w="0" w:type="dxa"/>
          <w:left w:w="0" w:type="dxa"/>
          <w:bottom w:w="0" w:type="dxa"/>
          <w:right w:w="0" w:type="dxa"/>
        </w:tblCellMar>
      </w:tblPr>
      <w:tblGrid>
        <w:gridCol w:w="1573"/>
        <w:gridCol w:w="2866"/>
        <w:gridCol w:w="1536"/>
        <w:gridCol w:w="2314"/>
      </w:tblGrid>
      <w:tr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Allocation (RM)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Notes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Script &amp; Legal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Permissions/Releases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Location agreements, music rights (basic royalty-free tracks).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Admin &amp; Casting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Casting Calls, Printing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Scripts, storyboards, scheduling prints.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Insurance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Basic Public Liability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700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Essential for protecting equipment and locations (3 days).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Subtotal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rPr>
                <w:rFonts w:ascii="Times New Roman" w:cs="Times New Roman" w:eastAsia="sans-serif" w:hAnsi="Times New Roman" w:hint="default"/>
                <w:color w:val="1b1c1d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1,200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rPr>
                <w:rFonts w:ascii="Times New Roman" w:cs="Times New Roman" w:eastAsia="sans-serif" w:hAnsi="Times New Roman" w:hint="default"/>
                <w:color w:val="1b1c1d"/>
                <w:sz w:val="24"/>
                <w:szCs w:val="24"/>
              </w:rPr>
            </w:pPr>
          </w:p>
        </w:tc>
      </w:tr>
    </w:tbl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</w:rPr>
      </w:pPr>
      <w:r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  <w:t>II. Production Crew &amp; Labor (RM 6,000)</w:t>
      </w:r>
    </w:p>
    <w:p>
      <w:pPr>
        <w:pStyle w:val="style94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24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</w:rPr>
      </w:pPr>
      <w:r>
        <w:rPr>
          <w:rFonts w:ascii="Times New Roman" w:cs="Times New Roman" w:eastAsia="sans-serif" w:hAnsi="Times New Roman" w:hint="default"/>
          <w:color w:val="1b1c1d"/>
          <w:bdr w:val="none" w:sz="0" w:space="0" w:color="auto"/>
        </w:rPr>
        <w:t xml:space="preserve">This section assumes a highly efficient, small team working on </w:t>
      </w:r>
      <w:r>
        <w:rPr>
          <w:rFonts w:ascii="Times New Roman" w:cs="Times New Roman" w:eastAsia="sans-serif" w:hAnsi="Times New Roman" w:hint="default"/>
          <w:b/>
          <w:bCs/>
          <w:color w:val="1b1c1d"/>
          <w:bdr w:val="none" w:sz="0" w:space="0" w:color="1b1c1d"/>
        </w:rPr>
        <w:t>fixed day rates</w:t>
      </w:r>
      <w:r>
        <w:rPr>
          <w:rFonts w:ascii="Times New Roman" w:cs="Times New Roman" w:eastAsia="sans-serif" w:hAnsi="Times New Roman" w:hint="default"/>
          <w:color w:val="1b1c1d"/>
          <w:bdr w:val="none" w:sz="0" w:space="0" w:color="auto"/>
        </w:rPr>
        <w:t xml:space="preserve"> over the 3-day schedule. Food is budgeted separately.</w:t>
      </w:r>
    </w:p>
    <w:tbl>
      <w:tblPr>
        <w:tblW w:w="0" w:type="auto"/>
        <w:tblCellSpacing w:w="15" w:type="dxa"/>
        <w:tblInd w:w="15" w:type="dxa"/>
        <w:tblBorders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  <w:insideH w:val="none" w:sz="0" w:space="0" w:color="auto"/>
          <w:insideV w:val="none" w:sz="0" w:space="0" w:color="auto"/>
        </w:tblBorders>
        <w:shd w:val="clear" w:color="auto" w:fill="auto"/>
        <w:tblCellMar>
          <w:top w:w="0" w:type="dxa"/>
          <w:left w:w="0" w:type="dxa"/>
          <w:bottom w:w="0" w:type="dxa"/>
          <w:right w:w="0" w:type="dxa"/>
        </w:tblCellMar>
      </w:tblPr>
      <w:tblGrid>
        <w:gridCol w:w="1989"/>
        <w:gridCol w:w="1494"/>
        <w:gridCol w:w="975"/>
        <w:gridCol w:w="1516"/>
        <w:gridCol w:w="2315"/>
      </w:tblGrid>
      <w:tr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Rate (RM/Day)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No. of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Allocation (RM)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Notes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Director / Producer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Typically deferred or compensated via profit-share in a micro-budget.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Director of Photography (DOP)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2,000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Includes 1 prep day. Critical role for the thriller atmosphere.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Gaffer / Grip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350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1,050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Essential for controlling light and shadows.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Sound Recordist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350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1,050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Crucial for clear dialogue and atmosphere (gongs, pangkis).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Production Manager (PM)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1,200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Handles all logistics, budget tracking, and scheduling.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Make-up / Wardrobe / Art Assist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233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700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Hybrid role for SFX, costume changes, and art tasks.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Subtotal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rPr>
                <w:rFonts w:ascii="Times New Roman" w:cs="Times New Roman" w:eastAsia="sans-serif" w:hAnsi="Times New Roman" w:hint="default"/>
                <w:color w:val="1b1c1d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rPr>
                <w:rFonts w:ascii="Times New Roman" w:cs="Times New Roman" w:eastAsia="sans-serif" w:hAnsi="Times New Roman" w:hint="default"/>
                <w:color w:val="1b1c1d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6,000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rPr>
                <w:rFonts w:ascii="Times New Roman" w:cs="Times New Roman" w:eastAsia="sans-serif" w:hAnsi="Times New Roman" w:hint="default"/>
                <w:color w:val="1b1c1d"/>
                <w:sz w:val="24"/>
                <w:szCs w:val="24"/>
              </w:rPr>
            </w:pPr>
          </w:p>
        </w:tc>
      </w:tr>
    </w:tbl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</w:rPr>
      </w:pPr>
      <w:r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  <w:t>III. Talent &amp; Cast (RM 2,500)</w:t>
      </w:r>
    </w:p>
    <w:p>
      <w:pPr>
        <w:pStyle w:val="style94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24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</w:rPr>
      </w:pPr>
      <w:r>
        <w:rPr>
          <w:rFonts w:ascii="Times New Roman" w:cs="Times New Roman" w:eastAsia="sans-serif" w:hAnsi="Times New Roman" w:hint="default"/>
          <w:color w:val="1b1c1d"/>
          <w:bdr w:val="none" w:sz="0" w:space="0" w:color="auto"/>
        </w:rPr>
        <w:t xml:space="preserve">This section focuses on compensation for the main actors and specialized performers. </w:t>
      </w:r>
      <w:r>
        <w:rPr>
          <w:rFonts w:ascii="Times New Roman" w:cs="Times New Roman" w:eastAsia="sans-serif" w:hAnsi="Times New Roman" w:hint="default"/>
          <w:b/>
          <w:bCs/>
          <w:color w:val="1b1c1d"/>
          <w:bdr w:val="none" w:sz="0" w:space="0" w:color="1b1c1d"/>
        </w:rPr>
        <w:t>Extras are paid a token fee/provided food only</w:t>
      </w:r>
      <w:r>
        <w:rPr>
          <w:rFonts w:ascii="Times New Roman" w:cs="Times New Roman" w:eastAsia="sans-serif" w:hAnsi="Times New Roman" w:hint="default"/>
          <w:color w:val="1b1c1d"/>
          <w:bdr w:val="none" w:sz="0" w:space="0" w:color="auto"/>
        </w:rPr>
        <w:t xml:space="preserve"> (budgeted under catering).</w:t>
      </w:r>
    </w:p>
    <w:tbl>
      <w:tblPr>
        <w:tblW w:w="0" w:type="auto"/>
        <w:tblCellSpacing w:w="15" w:type="dxa"/>
        <w:tblInd w:w="15" w:type="dxa"/>
        <w:tblBorders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  <w:insideH w:val="none" w:sz="0" w:space="0" w:color="auto"/>
          <w:insideV w:val="none" w:sz="0" w:space="0" w:color="auto"/>
        </w:tblBorders>
        <w:shd w:val="clear" w:color="auto" w:fill="auto"/>
        <w:tblCellMar>
          <w:top w:w="0" w:type="dxa"/>
          <w:left w:w="0" w:type="dxa"/>
          <w:bottom w:w="0" w:type="dxa"/>
          <w:right w:w="0" w:type="dxa"/>
        </w:tblCellMar>
      </w:tblPr>
      <w:tblGrid>
        <w:gridCol w:w="1930"/>
        <w:gridCol w:w="1484"/>
        <w:gridCol w:w="961"/>
        <w:gridCol w:w="1504"/>
        <w:gridCol w:w="2410"/>
      </w:tblGrid>
      <w:tr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Rate (RM/Day)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No. of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Allocation (RM)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Notes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BIBI (Lead)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900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Highest rate for the lead role.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RODI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Supporting role, needed for 2 days.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ADAM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Crucial final scene; only one main shoot day.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SINARI (Voice/Body Double)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Minimal on-set time, focus on voice recording/vision scenes.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Magunatip Dancers (2)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Specialized skill required for 1 day.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Other Minor Roles (Hana, Cursed Woman)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2 minor roles, 1 day each.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Token for 20 Extras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350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RM10/day token for 20 people over 2 days.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Subtotal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rPr>
                <w:rFonts w:ascii="Times New Roman" w:cs="Times New Roman" w:eastAsia="sans-serif" w:hAnsi="Times New Roman" w:hint="default"/>
                <w:color w:val="1b1c1d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rPr>
                <w:rFonts w:ascii="Times New Roman" w:cs="Times New Roman" w:eastAsia="sans-serif" w:hAnsi="Times New Roman" w:hint="default"/>
                <w:color w:val="1b1c1d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2,500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rPr>
                <w:rFonts w:ascii="Times New Roman" w:cs="Times New Roman" w:eastAsia="sans-serif" w:hAnsi="Times New Roman" w:hint="default"/>
                <w:color w:val="1b1c1d"/>
                <w:sz w:val="24"/>
                <w:szCs w:val="24"/>
              </w:rPr>
            </w:pPr>
          </w:p>
        </w:tc>
      </w:tr>
    </w:tbl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</w:rPr>
      </w:pPr>
      <w:r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  <w:t>IV. Art Department, Props, &amp; Wardrobe (RM 1,200)</w:t>
      </w:r>
    </w:p>
    <w:p>
      <w:pPr>
        <w:pStyle w:val="style94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24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</w:rPr>
      </w:pPr>
      <w:r>
        <w:rPr>
          <w:rFonts w:ascii="Times New Roman" w:cs="Times New Roman" w:eastAsia="sans-serif" w:hAnsi="Times New Roman" w:hint="default"/>
          <w:color w:val="1b1c1d"/>
          <w:bdr w:val="none" w:sz="0" w:space="0" w:color="auto"/>
        </w:rPr>
        <w:t>Focus on buying unique, essential props and creating the special effects.</w:t>
      </w:r>
    </w:p>
    <w:tbl>
      <w:tblPr>
        <w:tblW w:w="0" w:type="auto"/>
        <w:tblCellSpacing w:w="15" w:type="dxa"/>
        <w:tblInd w:w="15" w:type="dxa"/>
        <w:tblBorders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  <w:insideH w:val="none" w:sz="0" w:space="0" w:color="auto"/>
          <w:insideV w:val="none" w:sz="0" w:space="0" w:color="auto"/>
        </w:tblBorders>
        <w:shd w:val="clear" w:color="auto" w:fill="auto"/>
        <w:tblCellMar>
          <w:top w:w="0" w:type="dxa"/>
          <w:left w:w="0" w:type="dxa"/>
          <w:bottom w:w="0" w:type="dxa"/>
          <w:right w:w="0" w:type="dxa"/>
        </w:tblCellMar>
      </w:tblPr>
      <w:tblGrid>
        <w:gridCol w:w="2830"/>
        <w:gridCol w:w="1612"/>
        <w:gridCol w:w="3848"/>
      </w:tblGrid>
      <w:tr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Allocation (RM)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Notes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Red Umbrella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Purchase and slight modification for effects.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SFX Makeup / Prosthetics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Blood, tangkal, aging/possession effects.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Wardrobe/Costume Rental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 xml:space="preserve">Rental of authentic </w:t>
            </w: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Magunatip</w:t>
            </w: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 xml:space="preserve"> costumes for Bibi and dancers.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Set Dressing / Art Supplies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Trophies (cheap replicas), photos, general dressing for Bibi's room and village.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Subtotal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rPr>
                <w:rFonts w:ascii="Times New Roman" w:cs="Times New Roman" w:eastAsia="sans-serif" w:hAnsi="Times New Roman" w:hint="default"/>
                <w:color w:val="1b1c1d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1,200</w:t>
            </w:r>
          </w:p>
        </w:tc>
      </w:tr>
    </w:tbl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</w:rPr>
      </w:pPr>
      <w:r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  <w:t>V. Equipment, Logistics, &amp; Accommodations (RM 2,800)</w:t>
      </w:r>
    </w:p>
    <w:p>
      <w:pPr>
        <w:pStyle w:val="style94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24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</w:rPr>
      </w:pPr>
      <w:r>
        <w:rPr>
          <w:rFonts w:ascii="Times New Roman" w:cs="Times New Roman" w:eastAsia="sans-serif" w:hAnsi="Times New Roman" w:hint="default"/>
          <w:color w:val="1b1c1d"/>
          <w:bdr w:val="none" w:sz="0" w:space="0" w:color="auto"/>
        </w:rPr>
        <w:t xml:space="preserve">This assumes </w:t>
      </w:r>
      <w:r>
        <w:rPr>
          <w:rFonts w:ascii="Times New Roman" w:cs="Times New Roman" w:eastAsia="sans-serif" w:hAnsi="Times New Roman" w:hint="default"/>
          <w:b/>
          <w:bCs/>
          <w:color w:val="1b1c1d"/>
          <w:bdr w:val="none" w:sz="0" w:space="0" w:color="1b1c1d"/>
        </w:rPr>
        <w:t>renting a basic camera package</w:t>
      </w:r>
      <w:r>
        <w:rPr>
          <w:rFonts w:ascii="Times New Roman" w:cs="Times New Roman" w:eastAsia="sans-serif" w:hAnsi="Times New Roman" w:hint="default"/>
          <w:color w:val="1b1c1d"/>
          <w:bdr w:val="none" w:sz="0" w:space="0" w:color="auto"/>
        </w:rPr>
        <w:t xml:space="preserve"> and </w:t>
      </w:r>
      <w:r>
        <w:rPr>
          <w:rFonts w:ascii="Times New Roman" w:cs="Times New Roman" w:eastAsia="sans-serif" w:hAnsi="Times New Roman" w:hint="default"/>
          <w:b/>
          <w:bCs/>
          <w:color w:val="1b1c1d"/>
          <w:bdr w:val="none" w:sz="0" w:space="0" w:color="1b1c1d"/>
        </w:rPr>
        <w:t>borrowing/renting a small lighting kit</w:t>
      </w:r>
      <w:r>
        <w:rPr>
          <w:rFonts w:ascii="Times New Roman" w:cs="Times New Roman" w:eastAsia="sans-serif" w:hAnsi="Times New Roman" w:hint="default"/>
          <w:color w:val="1b1c1d"/>
          <w:bdr w:val="none" w:sz="0" w:space="0" w:color="auto"/>
        </w:rPr>
        <w:t>. Using crew vehicles for transport.</w:t>
      </w:r>
    </w:p>
    <w:tbl>
      <w:tblPr>
        <w:tblW w:w="0" w:type="auto"/>
        <w:tblCellSpacing w:w="15" w:type="dxa"/>
        <w:tblInd w:w="15" w:type="dxa"/>
        <w:tblBorders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  <w:insideH w:val="none" w:sz="0" w:space="0" w:color="auto"/>
          <w:insideV w:val="none" w:sz="0" w:space="0" w:color="auto"/>
        </w:tblBorders>
        <w:shd w:val="clear" w:color="auto" w:fill="auto"/>
        <w:tblCellMar>
          <w:top w:w="0" w:type="dxa"/>
          <w:left w:w="0" w:type="dxa"/>
          <w:bottom w:w="0" w:type="dxa"/>
          <w:right w:w="0" w:type="dxa"/>
        </w:tblCellMar>
      </w:tblPr>
      <w:tblGrid>
        <w:gridCol w:w="2528"/>
        <w:gridCol w:w="1600"/>
        <w:gridCol w:w="4161"/>
      </w:tblGrid>
      <w:tr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Allocation (RM)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Notes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Camera &amp; Lens Rental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1,000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3-day rental for a basic cinema camera and lenses (e.g., GH5/A7S package).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Basic Lighting &amp; Grip Rental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Simple 2-3 point LED kit, stands, flags (essential for the thriller mood).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Location Fees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 xml:space="preserve">Small token fee for the </w:t>
            </w: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Gelanggang Tarian</w:t>
            </w: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 xml:space="preserve"> and one internal location (e.g., Rumah Panjang/Dewan).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Fuel &amp; Transport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Mileage/petrol for transport of gear and minimal crew movements.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Accommodation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Only for essential out-of-town crew (e.g., DOP, Sound) for 2 nights near the main location.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Subtotal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rPr>
                <w:rFonts w:ascii="Times New Roman" w:cs="Times New Roman" w:eastAsia="sans-serif" w:hAnsi="Times New Roman" w:hint="default"/>
                <w:color w:val="1b1c1d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2,800</w:t>
            </w:r>
          </w:p>
        </w:tc>
      </w:tr>
    </w:tbl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</w:rPr>
      </w:pPr>
      <w:r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  <w:t>VI. Catering &amp; Craft Services (RM 800)</w:t>
      </w:r>
    </w:p>
    <w:p>
      <w:pPr>
        <w:pStyle w:val="style94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24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</w:rPr>
      </w:pPr>
      <w:r>
        <w:rPr>
          <w:rFonts w:ascii="Times New Roman" w:cs="Times New Roman" w:eastAsia="sans-serif" w:hAnsi="Times New Roman" w:hint="default"/>
          <w:color w:val="1b1c1d"/>
          <w:bdr w:val="none" w:sz="0" w:space="0" w:color="auto"/>
        </w:rPr>
        <w:t>Essential for keeping the crew and cast energized and happy over the 3 days.</w:t>
      </w:r>
    </w:p>
    <w:tbl>
      <w:tblPr>
        <w:tblW w:w="0" w:type="auto"/>
        <w:tblCellSpacing w:w="15" w:type="dxa"/>
        <w:tblInd w:w="15" w:type="dxa"/>
        <w:tblBorders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  <w:insideH w:val="none" w:sz="0" w:space="0" w:color="auto"/>
          <w:insideV w:val="none" w:sz="0" w:space="0" w:color="auto"/>
        </w:tblBorders>
        <w:shd w:val="clear" w:color="auto" w:fill="auto"/>
        <w:tblCellMar>
          <w:top w:w="0" w:type="dxa"/>
          <w:left w:w="0" w:type="dxa"/>
          <w:bottom w:w="0" w:type="dxa"/>
          <w:right w:w="0" w:type="dxa"/>
        </w:tblCellMar>
      </w:tblPr>
      <w:tblGrid>
        <w:gridCol w:w="1344"/>
        <w:gridCol w:w="1673"/>
        <w:gridCol w:w="5273"/>
      </w:tblGrid>
      <w:tr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Allocation (RM)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Notes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Catering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800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Lunch/Dinner for core crew (8-10 people) + snacks/drinks over 3 days. (Approx RM25 per person per meal).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Subtotal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rPr>
                <w:rFonts w:ascii="Times New Roman" w:cs="Times New Roman" w:eastAsia="sans-serif" w:hAnsi="Times New Roman" w:hint="default"/>
                <w:color w:val="1b1c1d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800</w:t>
            </w:r>
          </w:p>
        </w:tc>
      </w:tr>
    </w:tbl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3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</w:rPr>
      </w:pPr>
      <w:r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  <w:t>VII. Post-Production &amp; Contingency (RM 500)</w:t>
      </w:r>
    </w:p>
    <w:tbl>
      <w:tblPr>
        <w:tblW w:w="0" w:type="auto"/>
        <w:tblCellSpacing w:w="15" w:type="dxa"/>
        <w:tblInd w:w="15" w:type="dxa"/>
        <w:tblBorders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  <w:insideH w:val="none" w:sz="0" w:space="0" w:color="auto"/>
          <w:insideV w:val="none" w:sz="0" w:space="0" w:color="auto"/>
        </w:tblBorders>
        <w:shd w:val="clear" w:color="auto" w:fill="auto"/>
        <w:tblCellMar>
          <w:top w:w="0" w:type="dxa"/>
          <w:left w:w="0" w:type="dxa"/>
          <w:bottom w:w="0" w:type="dxa"/>
          <w:right w:w="0" w:type="dxa"/>
        </w:tblCellMar>
      </w:tblPr>
      <w:tblGrid>
        <w:gridCol w:w="1902"/>
        <w:gridCol w:w="1595"/>
        <w:gridCol w:w="4792"/>
      </w:tblGrid>
      <w:tr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Allocation (RM)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Notes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Post-Production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Software licensing fees, hard drive space. Editing and color grading are typically done by the director/DOP/an intern for this budget level.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Contingency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Crucial</w:t>
            </w: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 xml:space="preserve"> buffer for unforeseen issues (e.g., weather delay, broken prop, sudden permit cost).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Subtotal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rPr>
                <w:rFonts w:ascii="Times New Roman" w:cs="Times New Roman" w:eastAsia="sans-serif" w:hAnsi="Times New Roman" w:hint="default"/>
                <w:color w:val="1b1c1d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500</w:t>
            </w:r>
          </w:p>
        </w:tc>
      </w:tr>
    </w:tbl>
    <w:p>
      <w:pPr>
        <w:pStyle w:val="style0"/>
        <w:keepNext w:val="false"/>
        <w:keepLines w:val="false"/>
        <w:widowControl/>
        <w:suppressLineNumbers w:val="false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808080"/>
        </w:rPr>
      </w:pPr>
      <w:r>
        <w:rPr>
          <w:rFonts w:ascii="Times New Roman" w:cs="Times New Roman" w:hAnsi="Times New Roman" w:hint="default"/>
          <w:sz w:val="24"/>
          <w:szCs w:val="24"/>
        </w:rPr>
        <w:pict>
          <v:rect id="1027" fillcolor="gray" stroked="f" style="margin-left:0.0pt;margin-top:0.0pt;width:432.0pt;height:1.5pt;mso-wrap-distance-left:0.0pt;mso-wrap-distance-right:0.0pt;visibility:visible;" o:hr="t" o:hralign="center" o:hrnoshade="t" o:hrstd="t">
            <w10:anchorlock/>
            <v:stroke on="f"/>
            <v:fill/>
          </v:rect>
        </w:pict>
      </w:r>
    </w:p>
    <w:p>
      <w:pPr>
        <w:pStyle w:val="style2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2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</w:pPr>
    </w:p>
    <w:p>
      <w:pPr>
        <w:pStyle w:val="style2"/>
        <w:keepNext w:val="false"/>
        <w:keepLines w:val="false"/>
        <w:widowControl/>
        <w:suppressLineNumbers w:val="false"/>
        <w:pBdr>
          <w:left w:val="none" w:sz="0" w:space="0" w:color="1b1c1d"/>
          <w:right w:val="none" w:sz="0" w:space="0" w:color="1b1c1d"/>
          <w:top w:val="none" w:sz="0" w:space="0" w:color="1b1c1d"/>
          <w:bottom w:val="none" w:sz="0" w:space="0" w:color="1b1c1d"/>
        </w:pBdr>
        <w:bidi w:val="false"/>
        <w:spacing w:before="0" w:beforeAutospacing="false" w:after="120" w:afterAutospacing="false" w:lineRule="atLeast" w:line="17"/>
        <w:ind w:left="0" w:right="0"/>
        <w:rPr>
          <w:rFonts w:ascii="Times New Roman" w:cs="Times New Roman" w:eastAsia="sans-serif" w:hAnsi="Times New Roman" w:hint="default"/>
          <w:color w:val="1b1c1d"/>
        </w:rPr>
      </w:pPr>
      <w:r>
        <w:rPr>
          <w:rFonts w:ascii="Times New Roman" w:cs="Times New Roman" w:eastAsia="sans-serif" w:hAnsi="Times New Roman" w:hint="default"/>
          <w:color w:val="1b1c1d"/>
          <w:bdr w:val="none" w:sz="0" w:space="0" w:color="1b1c1d"/>
        </w:rPr>
        <w:t>GRAND TOTAL</w:t>
      </w:r>
    </w:p>
    <w:tbl>
      <w:tblPr>
        <w:tblW w:w="0" w:type="auto"/>
        <w:tblCellSpacing w:w="15" w:type="dxa"/>
        <w:tblInd w:w="15" w:type="dxa"/>
        <w:tblBorders>
          <w:top w:val="none" w:sz="0" w:space="0" w:color="1b1c1d"/>
          <w:left w:val="none" w:sz="0" w:space="0" w:color="1b1c1d"/>
          <w:bottom w:val="none" w:sz="0" w:space="0" w:color="1b1c1d"/>
          <w:right w:val="none" w:sz="0" w:space="0" w:color="1b1c1d"/>
          <w:insideH w:val="none" w:sz="0" w:space="0" w:color="auto"/>
          <w:insideV w:val="none" w:sz="0" w:space="0" w:color="auto"/>
        </w:tblBorders>
        <w:shd w:val="clear" w:color="auto" w:fill="auto"/>
        <w:tblCellMar>
          <w:top w:w="0" w:type="dxa"/>
          <w:left w:w="0" w:type="dxa"/>
          <w:bottom w:w="0" w:type="dxa"/>
          <w:right w:w="0" w:type="dxa"/>
        </w:tblCellMar>
      </w:tblPr>
      <w:tblGrid>
        <w:gridCol w:w="4467"/>
        <w:gridCol w:w="2986"/>
      </w:tblGrid>
      <w:tr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Budget Allocation (RM)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I. Pre-Production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1,200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II. Crew &amp; Labor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6,000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III. Talent &amp; Cast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2,500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IV. Art &amp; Props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1,200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V. Equipment &amp; Logistics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2,800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VI. Catering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800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VII. Post-Production &amp; Contingency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color w:val="1b1c1d"/>
                <w:kern w:val="0"/>
                <w:sz w:val="24"/>
                <w:szCs w:val="24"/>
                <w:bdr w:val="none" w:sz="0" w:space="0" w:color="auto"/>
                <w:lang w:val="en-US" w:eastAsia="zh-CN"/>
              </w:rPr>
              <w:t>500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Style w:val="style0"/>
              <w:keepNext w:val="false"/>
              <w:keepLines w:val="false"/>
              <w:widowControl/>
              <w:suppressLineNumbers w:val="false"/>
              <w:bidi w:val="false"/>
              <w:spacing w:before="0" w:beforeAutospacing="false" w:after="0" w:afterAutospacing="false" w:lineRule="atLeast" w:line="17"/>
              <w:ind w:left="0" w:right="0"/>
              <w:jc w:val="left"/>
              <w:rPr>
                <w:rFonts w:ascii="Times New Roman" w:cs="Times New Roman" w:eastAsia="sans-serif" w:hAnsi="Times New Roman" w:hint="default"/>
                <w:color w:val="1b1c1d"/>
              </w:rPr>
            </w:pPr>
            <w:r>
              <w:rPr>
                <w:rFonts w:ascii="Times New Roman" w:cs="Times New Roman" w:eastAsia="sans-serif" w:hAnsi="Times New Roman" w:hint="default"/>
                <w:b/>
                <w:bCs/>
                <w:color w:val="1b1c1d"/>
                <w:kern w:val="0"/>
                <w:sz w:val="24"/>
                <w:szCs w:val="24"/>
                <w:bdr w:val="none" w:sz="0" w:space="0" w:color="1b1c1d"/>
                <w:lang w:val="en-US" w:eastAsia="zh-CN"/>
              </w:rPr>
              <w:t>RM 15,000</w:t>
            </w:r>
          </w:p>
        </w:tc>
      </w:tr>
    </w:tbl>
    <w:p>
      <w:pPr>
        <w:pStyle w:val="style0"/>
        <w:rPr>
          <w:rFonts w:ascii="Times New Roman" w:cs="Times New Roman" w:hAnsi="Times New Roman" w:hint="default"/>
        </w:rPr>
      </w:pPr>
    </w:p>
    <w:sectPr>
      <w:pgSz w:w="11906" w:h="16838" w:orient="portrait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1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2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altName w:val="Microsoft YaHei"/>
    <w:panose1 w:val="020b0503020002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dearJoe 5 CASU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arJoe 5 CASUAL">
    <w:altName w:val="dearJoe 5 CASUAL"/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ans Serif Collection">
    <w:altName w:val="Sans Serif Collection"/>
    <w:panose1 w:val="020b0502040005020204"/>
    <w:charset w:val="00"/>
    <w:family w:val="auto"/>
    <w:pitch w:val="default"/>
    <w:sig w:usb0="E857A3FF" w:usb1="4200605F" w:usb2="29100029" w:usb3="007B0631" w:csb0="000001D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VerticalSpacing w:val="156"/>
  <w:displayHorizontalDrawingGridEvery w:val="1"/>
  <w:displayVerticalDrawingGridEvery w:val="1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SimSun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/>
    <w:rPr>
      <w:rFonts w:ascii="Calibri" w:cs="宋体" w:eastAsia="等线" w:hAnsi="Calibri"/>
      <w:lang w:val="en-US" w:bidi="ar-SA" w:eastAsia="zh-CN"/>
    </w:rPr>
  </w:style>
  <w:style w:type="paragraph" w:styleId="style2">
    <w:name w:val="heading 2"/>
    <w:next w:val="style0"/>
    <w:qFormat/>
    <w:uiPriority w:val="0"/>
    <w:pPr>
      <w:spacing w:before="0" w:beforeAutospacing="true" w:after="0" w:afterAutospacing="true"/>
      <w:jc w:val="left"/>
    </w:pPr>
    <w:rPr>
      <w:rFonts w:ascii="SimSun" w:cs="SimSun" w:eastAsia="SimSun" w:hAnsi="SimSun" w:hint="eastAsia"/>
      <w:b/>
      <w:bCs/>
      <w:kern w:val="0"/>
      <w:sz w:val="36"/>
      <w:szCs w:val="36"/>
      <w:lang w:val="en-US" w:eastAsia="zh-CN"/>
    </w:rPr>
  </w:style>
  <w:style w:type="paragraph" w:styleId="style3">
    <w:name w:val="heading 3"/>
    <w:next w:val="style0"/>
    <w:qFormat/>
    <w:uiPriority w:val="0"/>
    <w:pPr>
      <w:spacing w:before="0" w:beforeAutospacing="true" w:after="0" w:afterAutospacing="true"/>
      <w:jc w:val="left"/>
    </w:pPr>
    <w:rPr>
      <w:rFonts w:ascii="SimSun" w:cs="SimSun" w:eastAsia="SimSun" w:hAnsi="SimSun" w:hint="eastAsia"/>
      <w:b/>
      <w:bCs/>
      <w:kern w:val="0"/>
      <w:sz w:val="27"/>
      <w:szCs w:val="27"/>
      <w:lang w:val="en-US" w:eastAsia="zh-CN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94">
    <w:name w:val="Normal (Web)"/>
    <w:next w:val="style94"/>
    <w:uiPriority w:val="0"/>
    <w:pPr>
      <w:spacing w:before="0" w:beforeAutospacing="true" w:after="0" w:afterAutospacing="true"/>
      <w:ind w:left="0" w:right="0"/>
      <w:jc w:val="left"/>
    </w:pPr>
    <w:rPr>
      <w:kern w:val="0"/>
      <w:sz w:val="24"/>
      <w:szCs w:val="24"/>
      <w:lang w:val="en-US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639</Words>
  <Pages>7</Pages>
  <Characters>3475</Characters>
  <Application>WPS Office</Application>
  <DocSecurity>0</DocSecurity>
  <Paragraphs>323</Paragraphs>
  <ScaleCrop>false</ScaleCrop>
  <LinksUpToDate>false</LinksUpToDate>
  <CharactersWithSpaces>3928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2025-10-02T05:11:00Z</dcterms:created>
  <dc:creator>Zahm Zulkifli</dc:creator>
  <lastModifiedBy>vivo 1907</lastModifiedBy>
  <dcterms:modified xsi:type="dcterms:W3CDTF">2025-10-20T15:38:31Z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f46c44faee0546279210d209c859303d</vt:lpwstr>
  </property>
</Properties>
</file>