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78D4"/>
          <w:sz w:val="64"/>
        </w:rPr>
        <w:t>Competitive Analysis Brief</w:t>
      </w:r>
    </w:p>
    <w:p>
      <w:pPr>
        <w:jc w:val="center"/>
      </w:pPr>
      <w:r>
        <w:rPr>
          <w:color w:val="666666"/>
          <w:sz w:val="36"/>
        </w:rPr>
        <w:t>Microsegmentation / Zero Trust Segmentation</w:t>
      </w:r>
    </w:p>
    <w:p/>
    <w:p>
      <w:pPr>
        <w:jc w:val="center"/>
      </w:pPr>
      <w:r>
        <w:rPr>
          <w:color w:val="666666"/>
          <w:sz w:val="22"/>
        </w:rPr>
        <w:t xml:space="preserve">Date: </w:t>
      </w:r>
      <w:r>
        <w:rPr>
          <w:b/>
          <w:color w:val="333333"/>
          <w:sz w:val="22"/>
        </w:rPr>
        <w:t>March 2, 2026</w:t>
      </w:r>
      <w:r>
        <w:rPr>
          <w:color w:val="666666"/>
          <w:sz w:val="22"/>
        </w:rPr>
        <w:t xml:space="preserve">  |  Audience: </w:t>
      </w:r>
      <w:r>
        <w:rPr>
          <w:b/>
          <w:color w:val="333333"/>
          <w:sz w:val="22"/>
        </w:rPr>
        <w:t>Engineering</w:t>
      </w:r>
      <w:r>
        <w:rPr>
          <w:color w:val="666666"/>
          <w:sz w:val="22"/>
        </w:rPr>
        <w:t xml:space="preserve">  |  Classification: </w:t>
      </w:r>
      <w:r>
        <w:rPr>
          <w:b/>
          <w:color w:val="333333"/>
          <w:sz w:val="22"/>
        </w:rPr>
        <w:t>Internal</w:t>
      </w:r>
    </w:p>
    <w:p/>
    <w:p>
      <w:pPr>
        <w:jc w:val="center"/>
      </w:pPr>
      <w:r>
        <w:rPr>
          <w:color w:val="0078D4"/>
          <w:sz w:val="26"/>
        </w:rPr>
        <w:t>Illumio  ·  Akamai Guardicore  ·  Zero Networks  ·  Microsoft Azure ZTS</w:t>
      </w:r>
    </w:p>
    <w:p>
      <w:r>
        <w:br w:type="page"/>
      </w:r>
    </w:p>
    <w:p>
      <w:pPr>
        <w:pStyle w:val="Heading1"/>
      </w:pPr>
      <w:r>
        <w:t>How to Use This Brief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786"/>
        <w:gridCol w:w="6786"/>
      </w:tblGrid>
      <w:tr>
        <w:tc>
          <w:tcPr>
            <w:tcW w:type="dxa" w:w="2592"/>
            <w:shd w:fill="0078D4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Audience</w:t>
            </w:r>
          </w:p>
        </w:tc>
        <w:tc>
          <w:tcPr>
            <w:tcW w:type="dxa" w:w="10368"/>
            <w:shd w:fill="0078D4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Focus Sections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8"/>
              </w:rPr>
              <w:t>Engineering</w:t>
            </w:r>
          </w:p>
        </w:tc>
        <w:tc>
          <w:tcPr>
            <w:tcW w:type="dxa" w:w="10368"/>
          </w:tcPr>
          <w:p>
            <w:pPr>
              <w:spacing w:before="40" w:after="40"/>
            </w:pPr>
            <w:r/>
            <w:r>
              <w:rPr>
                <w:color w:val="333333"/>
                <w:sz w:val="18"/>
              </w:rPr>
              <w:t>Comparison Matrix → Competitor Deep-Dives → Head-to-Head Analysis → Technical features</w:t>
            </w:r>
          </w:p>
        </w:tc>
      </w:tr>
      <w:tr>
        <w:tc>
          <w:tcPr>
            <w:tcW w:type="dxa" w:w="2592"/>
            <w:shd w:fill="F5F5F5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8"/>
              </w:rPr>
              <w:t>Leadership</w:t>
            </w:r>
          </w:p>
        </w:tc>
        <w:tc>
          <w:tcPr>
            <w:tcW w:type="dxa" w:w="10368"/>
            <w:shd w:fill="F5F5F5"/>
          </w:tcPr>
          <w:p>
            <w:pPr>
              <w:spacing w:before="40" w:after="40"/>
            </w:pPr>
            <w:r/>
            <w:r>
              <w:rPr>
                <w:color w:val="333333"/>
                <w:sz w:val="18"/>
              </w:rPr>
              <w:t>Executive Summary → Strategic Recommendations → Gaps &amp; Open Questions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8"/>
              </w:rPr>
              <w:t>PM Peers</w:t>
            </w:r>
          </w:p>
        </w:tc>
        <w:tc>
          <w:tcPr>
            <w:tcW w:type="dxa" w:w="10368"/>
          </w:tcPr>
          <w:p>
            <w:pPr>
              <w:spacing w:before="40" w:after="40"/>
            </w:pPr>
            <w:r/>
            <w:r>
              <w:rPr>
                <w:color w:val="333333"/>
                <w:sz w:val="18"/>
              </w:rPr>
              <w:t>Comparison Matrix → Competitor Deep-Dives → Roadmap Leverage</w:t>
            </w:r>
          </w:p>
        </w:tc>
      </w:tr>
      <w:tr>
        <w:tc>
          <w:tcPr>
            <w:tcW w:type="dxa" w:w="2592"/>
            <w:shd w:fill="F5F5F5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8"/>
              </w:rPr>
              <w:t>Sales / GTM</w:t>
            </w:r>
          </w:p>
        </w:tc>
        <w:tc>
          <w:tcPr>
            <w:tcW w:type="dxa" w:w="10368"/>
            <w:shd w:fill="F5F5F5"/>
          </w:tcPr>
          <w:p>
            <w:pPr>
              <w:spacing w:before="40" w:after="40"/>
            </w:pPr>
            <w:r/>
            <w:r>
              <w:rPr>
                <w:color w:val="333333"/>
                <w:sz w:val="18"/>
              </w:rPr>
              <w:t>Battle Cards → Where We Win / Lose → Objection Handlers</w:t>
            </w:r>
          </w:p>
        </w:tc>
      </w:tr>
    </w:tbl>
    <w:p/>
    <w:p>
      <w:pPr>
        <w:pStyle w:val="Heading1"/>
      </w:pPr>
      <w:r>
        <w:t>Executive Summary</w:t>
      </w:r>
    </w:p>
    <w:p>
      <w:pPr>
        <w:spacing w:after="120"/>
      </w:pPr>
      <w:r>
        <w:rPr>
          <w:b w:val="0"/>
          <w:i w:val="0"/>
          <w:sz w:val="20"/>
        </w:rPr>
        <w:t>The microsegmentation market has four significant players: Illumio (market leader, agent-based, best visibility), Akamai Guardicore (co-leader, process-level granularity, broadest platform coverage), Zero Networks (disruptor, agentless, MFA-gated, automated policies), and Microsoft Azure ZTS (late entrant, Azure-native, agentless, in Private Preview).</w:t>
      </w:r>
    </w:p>
    <w:p>
      <w:pPr>
        <w:spacing w:after="120"/>
      </w:pPr>
      <w:r>
        <w:rPr>
          <w:b w:val="0"/>
          <w:i w:val="0"/>
          <w:sz w:val="20"/>
        </w:rPr>
        <w:t>Illumio and Guardicore dominate with proven enterprise scale and 5-10 year track records, but both require per-workload agents that add deployment and operational overhead. Zero Networks stands out through fully automated policy generation and unique MFA-gated lateral movement prevention — but lacks scale validation and process-level visibility.</w:t>
      </w:r>
    </w:p>
    <w:p>
      <w:pPr>
        <w:spacing w:after="120"/>
      </w:pPr>
      <w:r>
        <w:rPr>
          <w:b w:val="0"/>
          <w:i w:val="0"/>
          <w:sz w:val="20"/>
        </w:rPr>
        <w:t>Microsoft Azure ZTS differentiates through zero-infrastructure deployment and native Azure enforcement at multiple layers (NSG + AVNM + Azure Firewall + NSP + Defender + Entra ID), but ships at GA with subnet-level granularity only, no PaaS/AKS segmentation, and Azure-only scope.</w:t>
      </w:r>
    </w:p>
    <w:p>
      <w:r>
        <w:rPr>
          <w:b/>
          <w:color w:val="107C10"/>
          <w:sz w:val="20"/>
        </w:rPr>
        <w:t xml:space="preserve">Our strongest play: </w:t>
      </w:r>
      <w:r>
        <w:rPr>
          <w:sz w:val="20"/>
        </w:rPr>
        <w:t>Azure-centric organizations that want microsegmentation without another vendor, agent, or console.</w:t>
      </w:r>
    </w:p>
    <w:p>
      <w:r>
        <w:rPr>
          <w:b/>
          <w:color w:val="D13438"/>
          <w:sz w:val="20"/>
        </w:rPr>
        <w:t xml:space="preserve">Our biggest risk: </w:t>
      </w:r>
      <w:r>
        <w:rPr>
          <w:sz w:val="20"/>
        </w:rPr>
        <w:t>Feature gap perception at GA — competitors offer process-level granularity, multi-cloud, and identity-aware segmentation today.</w:t>
      </w:r>
    </w:p>
    <w:p>
      <w:r>
        <w:br w:type="page"/>
      </w:r>
    </w:p>
    <w:p>
      <w:pPr>
        <w:pStyle w:val="Heading1"/>
      </w:pPr>
      <w:r>
        <w:t>Market Landscape</w:t>
      </w:r>
    </w:p>
    <w:p>
      <w:pPr>
        <w:pStyle w:val="Heading2"/>
      </w:pPr>
      <w:r>
        <w:t>Market Context</w:t>
      </w:r>
    </w:p>
    <w:p>
      <w:pPr>
        <w:pStyle w:val="ListBullet"/>
        <w:spacing w:after="60"/>
      </w:pPr>
      <w:r>
        <w:rPr>
          <w:sz w:val="18"/>
        </w:rPr>
        <w:t>Microsegmentation is a core Zero Trust pillar, accelerated by ransomware proliferation and federal mandates (US EO 14028).</w:t>
      </w:r>
    </w:p>
    <w:p>
      <w:pPr>
        <w:pStyle w:val="ListBullet"/>
        <w:spacing w:after="60"/>
      </w:pPr>
      <w:r>
        <w:rPr>
          <w:sz w:val="18"/>
        </w:rPr>
        <w:t xml:space="preserve">Gen 1 (2013+): </w:t>
      </w:r>
    </w:p>
    <w:p>
      <w:pPr>
        <w:pStyle w:val="ListBullet"/>
        <w:spacing w:after="60"/>
      </w:pPr>
      <w:r>
        <w:rPr>
          <w:b/>
          <w:sz w:val="18"/>
        </w:rPr>
        <w:t xml:space="preserve">Gen 1 (2013+): </w:t>
      </w:r>
      <w:r>
        <w:rPr>
          <w:sz w:val="18"/>
        </w:rPr>
        <w:t>Agent-based, policy-driven (Illumio, Guardicore)</w:t>
      </w:r>
    </w:p>
    <w:p>
      <w:pPr>
        <w:pStyle w:val="ListBullet"/>
        <w:spacing w:after="60"/>
      </w:pPr>
      <w:r>
        <w:rPr>
          <w:b/>
          <w:sz w:val="18"/>
        </w:rPr>
        <w:t xml:space="preserve">Gen 2 (2019+): </w:t>
      </w:r>
      <w:r>
        <w:rPr>
          <w:sz w:val="18"/>
        </w:rPr>
        <w:t>Agentless, identity-aware, automated (Zero Networks)</w:t>
      </w:r>
    </w:p>
    <w:p>
      <w:pPr>
        <w:pStyle w:val="ListBullet"/>
        <w:spacing w:after="60"/>
      </w:pPr>
      <w:r>
        <w:rPr>
          <w:b/>
          <w:sz w:val="18"/>
        </w:rPr>
        <w:t xml:space="preserve">Gen 3 (2025+): </w:t>
      </w:r>
      <w:r>
        <w:rPr>
          <w:sz w:val="18"/>
        </w:rPr>
        <w:t>Cloud-native, platform-integrated (Microsoft Azure ZTS)</w:t>
      </w:r>
    </w:p>
    <w:p>
      <w:pPr>
        <w:pStyle w:val="ListBullet"/>
        <w:spacing w:after="60"/>
      </w:pPr>
      <w:r>
        <w:rPr>
          <w:sz w:val="18"/>
        </w:rPr>
        <w:t>Identity + network convergence is the major architectural trend. Zero Networks pioneered this; Microsoft's Horizon 3 roadmap targets it.</w:t>
      </w:r>
    </w:p>
    <w:p>
      <w:pPr>
        <w:pStyle w:val="Heading2"/>
      </w:pPr>
      <w:r>
        <w:t>Market Positioning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93"/>
        <w:gridCol w:w="3393"/>
        <w:gridCol w:w="3393"/>
        <w:gridCol w:w="3393"/>
      </w:tblGrid>
      <w:tr>
        <w:tc>
          <w:tcPr>
            <w:tcW w:type="dxa" w:w="3393"/>
            <w:shd w:fill="0078D4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Vendor</w:t>
            </w:r>
          </w:p>
        </w:tc>
        <w:tc>
          <w:tcPr>
            <w:tcW w:type="dxa" w:w="3393"/>
            <w:shd w:fill="0078D4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Est. Mindshare</w:t>
            </w:r>
          </w:p>
        </w:tc>
        <w:tc>
          <w:tcPr>
            <w:tcW w:type="dxa" w:w="3393"/>
            <w:shd w:fill="0078D4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Positioning</w:t>
            </w:r>
          </w:p>
        </w:tc>
        <w:tc>
          <w:tcPr>
            <w:tcW w:type="dxa" w:w="3393"/>
            <w:shd w:fill="0078D4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Primary Buyer</w:t>
            </w:r>
          </w:p>
        </w:tc>
      </w:tr>
      <w:tr>
        <w:tc>
          <w:tcPr>
            <w:tcW w:type="dxa" w:w="3393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8"/>
              </w:rPr>
              <w:t>Illumio</w:t>
            </w:r>
          </w:p>
        </w:tc>
        <w:tc>
          <w:tcPr>
            <w:tcW w:type="dxa" w:w="3393"/>
          </w:tcPr>
          <w:p>
            <w:pPr>
              <w:spacing w:before="40" w:after="40"/>
            </w:pPr>
            <w:r/>
            <w:r>
              <w:rPr>
                <w:color w:val="333333"/>
                <w:sz w:val="18"/>
              </w:rPr>
              <w:t>~29%</w:t>
            </w:r>
          </w:p>
        </w:tc>
        <w:tc>
          <w:tcPr>
            <w:tcW w:type="dxa" w:w="3393"/>
          </w:tcPr>
          <w:p>
            <w:pPr>
              <w:spacing w:before="40" w:after="40"/>
            </w:pPr>
            <w:r/>
            <w:r>
              <w:rPr>
                <w:color w:val="333333"/>
                <w:sz w:val="18"/>
              </w:rPr>
              <w:t>Market leader, "breach containment platform"</w:t>
            </w:r>
          </w:p>
        </w:tc>
        <w:tc>
          <w:tcPr>
            <w:tcW w:type="dxa" w:w="3393"/>
          </w:tcPr>
          <w:p>
            <w:pPr>
              <w:spacing w:before="40" w:after="40"/>
            </w:pPr>
            <w:r/>
            <w:r>
              <w:rPr>
                <w:color w:val="333333"/>
                <w:sz w:val="18"/>
              </w:rPr>
              <w:t>Large enterprise CISO teams</w:t>
            </w:r>
          </w:p>
        </w:tc>
      </w:tr>
      <w:tr>
        <w:tc>
          <w:tcPr>
            <w:tcW w:type="dxa" w:w="3393"/>
            <w:shd w:fill="F5F5F5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8"/>
              </w:rPr>
              <w:t>Guardicore (Akamai)</w:t>
            </w:r>
          </w:p>
        </w:tc>
        <w:tc>
          <w:tcPr>
            <w:tcW w:type="dxa" w:w="3393"/>
            <w:shd w:fill="F5F5F5"/>
          </w:tcPr>
          <w:p>
            <w:pPr>
              <w:spacing w:before="40" w:after="40"/>
            </w:pPr>
            <w:r/>
            <w:r>
              <w:rPr>
                <w:color w:val="333333"/>
                <w:sz w:val="18"/>
              </w:rPr>
              <w:t>Co-leader</w:t>
            </w:r>
          </w:p>
        </w:tc>
        <w:tc>
          <w:tcPr>
            <w:tcW w:type="dxa" w:w="3393"/>
            <w:shd w:fill="F5F5F5"/>
          </w:tcPr>
          <w:p>
            <w:pPr>
              <w:spacing w:before="40" w:after="40"/>
            </w:pPr>
            <w:r/>
            <w:r>
              <w:rPr>
                <w:color w:val="333333"/>
                <w:sz w:val="18"/>
              </w:rPr>
              <w:t>Process-level segmentation, broadest coverage</w:t>
            </w:r>
          </w:p>
        </w:tc>
        <w:tc>
          <w:tcPr>
            <w:tcW w:type="dxa" w:w="3393"/>
            <w:shd w:fill="F5F5F5"/>
          </w:tcPr>
          <w:p>
            <w:pPr>
              <w:spacing w:before="40" w:after="40"/>
            </w:pPr>
            <w:r/>
            <w:r>
              <w:rPr>
                <w:color w:val="333333"/>
                <w:sz w:val="18"/>
              </w:rPr>
              <w:t>Enterprise security / compliance teams</w:t>
            </w:r>
          </w:p>
        </w:tc>
      </w:tr>
      <w:tr>
        <w:tc>
          <w:tcPr>
            <w:tcW w:type="dxa" w:w="3393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8"/>
              </w:rPr>
              <w:t>Zero Networks</w:t>
            </w:r>
          </w:p>
        </w:tc>
        <w:tc>
          <w:tcPr>
            <w:tcW w:type="dxa" w:w="3393"/>
          </w:tcPr>
          <w:p>
            <w:pPr>
              <w:spacing w:before="40" w:after="40"/>
            </w:pPr>
            <w:r/>
            <w:r>
              <w:rPr>
                <w:color w:val="333333"/>
                <w:sz w:val="18"/>
              </w:rPr>
              <w:t>~4% (growing)</w:t>
            </w:r>
          </w:p>
        </w:tc>
        <w:tc>
          <w:tcPr>
            <w:tcW w:type="dxa" w:w="3393"/>
          </w:tcPr>
          <w:p>
            <w:pPr>
              <w:spacing w:before="40" w:after="40"/>
            </w:pPr>
            <w:r/>
            <w:r>
              <w:rPr>
                <w:color w:val="333333"/>
                <w:sz w:val="18"/>
              </w:rPr>
              <w:t>Identity-first innovator, automated</w:t>
            </w:r>
          </w:p>
        </w:tc>
        <w:tc>
          <w:tcPr>
            <w:tcW w:type="dxa" w:w="3393"/>
          </w:tcPr>
          <w:p>
            <w:pPr>
              <w:spacing w:before="40" w:after="40"/>
            </w:pPr>
            <w:r/>
            <w:r>
              <w:rPr>
                <w:color w:val="333333"/>
                <w:sz w:val="18"/>
              </w:rPr>
              <w:t>Lean security teams, mid-market to upper mid-market</w:t>
            </w:r>
          </w:p>
        </w:tc>
      </w:tr>
      <w:tr>
        <w:tc>
          <w:tcPr>
            <w:tcW w:type="dxa" w:w="3393"/>
            <w:shd w:fill="F5F5F5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8"/>
              </w:rPr>
              <w:t>Microsoft Azure ZTS</w:t>
            </w:r>
          </w:p>
        </w:tc>
        <w:tc>
          <w:tcPr>
            <w:tcW w:type="dxa" w:w="3393"/>
            <w:shd w:fill="F5F5F5"/>
          </w:tcPr>
          <w:p>
            <w:pPr>
              <w:spacing w:before="40" w:after="40"/>
            </w:pPr>
            <w:r/>
            <w:r>
              <w:rPr>
                <w:color w:val="333333"/>
                <w:sz w:val="18"/>
              </w:rPr>
              <w:t>Late entrant</w:t>
            </w:r>
          </w:p>
        </w:tc>
        <w:tc>
          <w:tcPr>
            <w:tcW w:type="dxa" w:w="3393"/>
            <w:shd w:fill="F5F5F5"/>
          </w:tcPr>
          <w:p>
            <w:pPr>
              <w:spacing w:before="40" w:after="40"/>
            </w:pPr>
            <w:r/>
            <w:r>
              <w:rPr>
                <w:color w:val="333333"/>
                <w:sz w:val="18"/>
              </w:rPr>
              <w:t>Azure-native, zero friction</w:t>
            </w:r>
          </w:p>
        </w:tc>
        <w:tc>
          <w:tcPr>
            <w:tcW w:type="dxa" w:w="3393"/>
            <w:shd w:fill="F5F5F5"/>
          </w:tcPr>
          <w:p>
            <w:pPr>
              <w:spacing w:before="40" w:after="40"/>
            </w:pPr>
            <w:r/>
            <w:r>
              <w:rPr>
                <w:color w:val="333333"/>
                <w:sz w:val="18"/>
              </w:rPr>
              <w:t>Azure-centric cloud / network teams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572"/>
      </w:tblGrid>
      <w:tr>
        <w:tc>
          <w:tcPr>
            <w:tcW w:type="dxa" w:w="13572"/>
            <w:shd w:fill="FFF8E1"/>
            <w:tcBorders>
              <w:top w:val="single" w:sz="4" w:space="0" w:color="E0C060"/>
            </w:tcBorders>
            <w:tcBorders>
              <w:bottom w:val="single" w:sz="4" w:space="0" w:color="E0C060"/>
            </w:tcBorders>
            <w:tcBorders>
              <w:left w:val="single" w:sz="4" w:space="0" w:color="E0C060"/>
            </w:tcBorders>
            <w:tcBorders>
              <w:right w:val="single" w:sz="4" w:space="0" w:color="E0C060"/>
            </w:tcBorders>
          </w:tcPr>
          <w:p>
            <w:r/>
            <w:r>
              <w:rPr>
                <w:i/>
                <w:color w:val="666666"/>
                <w:sz w:val="18"/>
              </w:rPr>
              <w:t>⚠ Mindshare percentages are from internal intelligence and have not been validated against published analyst data.</w:t>
            </w:r>
          </w:p>
        </w:tc>
      </w:tr>
    </w:tbl>
    <w:p/>
    <w:p>
      <w:r>
        <w:br w:type="page"/>
      </w:r>
    </w:p>
    <w:p>
      <w:pPr>
        <w:pStyle w:val="Heading1"/>
      </w:pPr>
      <w:r>
        <w:t>Comparison Matrix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14"/>
        <w:gridCol w:w="2714"/>
        <w:gridCol w:w="2714"/>
        <w:gridCol w:w="2714"/>
        <w:gridCol w:w="2714"/>
      </w:tblGrid>
      <w:tr>
        <w:tc>
          <w:tcPr>
            <w:tcW w:type="dxa" w:w="2304"/>
            <w:shd w:fill="0078D4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4"/>
              </w:rPr>
              <w:t>Dimension</w:t>
            </w:r>
          </w:p>
        </w:tc>
        <w:tc>
          <w:tcPr>
            <w:tcW w:type="dxa" w:w="3024"/>
            <w:shd w:fill="0078D4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4"/>
              </w:rPr>
              <w:t>Microsoft Azure ZTS</w:t>
            </w:r>
          </w:p>
        </w:tc>
        <w:tc>
          <w:tcPr>
            <w:tcW w:type="dxa" w:w="3024"/>
            <w:shd w:fill="0078D4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4"/>
              </w:rPr>
              <w:t>Illumio</w:t>
            </w:r>
          </w:p>
        </w:tc>
        <w:tc>
          <w:tcPr>
            <w:tcW w:type="dxa" w:w="3024"/>
            <w:shd w:fill="0078D4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4"/>
              </w:rPr>
              <w:t>Akamai Guardicore</w:t>
            </w:r>
          </w:p>
        </w:tc>
        <w:tc>
          <w:tcPr>
            <w:tcW w:type="dxa" w:w="3024"/>
            <w:shd w:fill="0078D4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4"/>
              </w:rPr>
              <w:t>Zero Networks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4"/>
              </w:rPr>
              <w:t>Architecture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color w:val="333333"/>
                <w:sz w:val="14"/>
              </w:rPr>
              <w:t>Azure PaaS (AVNM add-on). No agents, no customer infra. NSG enforcement (GA).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color w:val="333333"/>
                <w:sz w:val="14"/>
              </w:rPr>
              <w:t>Host agent (VEN) on every workload. PCE controller.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color w:val="333333"/>
                <w:sz w:val="14"/>
              </w:rPr>
              <w:t>Host agent on every workload. Centralized mgmt server.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color w:val="333333"/>
                <w:sz w:val="14"/>
              </w:rPr>
              <w:t>Agentless. SaaS/VA. Remote OS firewalls (WMI/WinRM).</w:t>
            </w:r>
          </w:p>
        </w:tc>
      </w:tr>
      <w:tr>
        <w:tc>
          <w:tcPr>
            <w:tcW w:type="dxa" w:w="2304"/>
            <w:shd w:fill="F5F5F5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4"/>
              </w:rPr>
              <w:t>Enforcement Granularity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/>
            <w:r>
              <w:rPr>
                <w:color w:val="333333"/>
                <w:sz w:val="14"/>
              </w:rPr>
              <w:t>Subnet-level (GA). Workload-level post-GA. No process visibility.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/>
            <w:r>
              <w:rPr>
                <w:color w:val="333333"/>
                <w:sz w:val="14"/>
              </w:rPr>
              <w:t>Process-level. VEN programs OS firewall per-process/port.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/>
            <w:r>
              <w:rPr>
                <w:color w:val="333333"/>
                <w:sz w:val="14"/>
              </w:rPr>
              <w:t>Process-level. Process + binary hash identification.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/>
            <w:r>
              <w:rPr>
                <w:color w:val="333333"/>
                <w:sz w:val="14"/>
              </w:rPr>
              <w:t>IP:port level. No process visibility. Default-deny.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4"/>
              </w:rPr>
              <w:t>Policy Authoring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color w:val="333333"/>
                <w:sz w:val="14"/>
              </w:rPr>
              <w:t>AI auto-seg + manual Portal. Intent-based. ARM/Bicep/Terraform.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color w:val="333333"/>
                <w:sz w:val="14"/>
              </w:rPr>
              <w:t>Semi-automated. Illumination → label-based → staged rollout.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color w:val="333333"/>
                <w:sz w:val="14"/>
              </w:rPr>
              <w:t>Semi-automated. Reveal → label-based → staged rollout.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color w:val="333333"/>
                <w:sz w:val="14"/>
              </w:rPr>
              <w:t>Fully automated ML. Human approves/overrides only.</w:t>
            </w:r>
          </w:p>
        </w:tc>
      </w:tr>
      <w:tr>
        <w:tc>
          <w:tcPr>
            <w:tcW w:type="dxa" w:w="2304"/>
            <w:shd w:fill="F5F5F5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4"/>
              </w:rPr>
              <w:t>Deployment Time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/>
            <w:r>
              <w:rPr>
                <w:color w:val="333333"/>
                <w:sz w:val="14"/>
              </w:rPr>
              <w:t>Minutes (enable, onboard VNets).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/>
            <w:r>
              <w:rPr>
                <w:color w:val="333333"/>
                <w:sz w:val="14"/>
              </w:rPr>
              <w:t>Weeks–months (agents + 2-4 wk discovery).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/>
            <w:r>
              <w:rPr>
                <w:color w:val="333333"/>
                <w:sz w:val="14"/>
              </w:rPr>
              <w:t>Weeks–months (similar to Illumio).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/>
            <w:r>
              <w:rPr>
                <w:color w:val="333333"/>
                <w:sz w:val="14"/>
              </w:rPr>
              <w:t>Hours–days (agentless, auto-learning).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4"/>
              </w:rPr>
              <w:t>Multi-Environment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color w:val="333333"/>
                <w:sz w:val="14"/>
              </w:rPr>
              <w:t>Azure only (GA). Multi-cloud H3 (CY 2028+).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color w:val="333333"/>
                <w:sz w:val="14"/>
              </w:rPr>
              <w:t>On-prem, Azure, AWS, GCP, containers.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color w:val="333333"/>
                <w:sz w:val="14"/>
              </w:rPr>
              <w:t>On-prem, Azure, AWS, GCP, containers, IoT/OT.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color w:val="333333"/>
                <w:sz w:val="14"/>
              </w:rPr>
              <w:t>On-prem, Azure, AWS, GCP.</w:t>
            </w:r>
          </w:p>
        </w:tc>
      </w:tr>
      <w:tr>
        <w:tc>
          <w:tcPr>
            <w:tcW w:type="dxa" w:w="2304"/>
            <w:shd w:fill="F5F5F5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4"/>
              </w:rPr>
              <w:t>Identity Integration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/>
            <w:r>
              <w:rPr>
                <w:color w:val="333333"/>
                <w:sz w:val="14"/>
              </w:rPr>
              <w:t>None at GA. Entra ID in H3.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/>
            <w:r>
              <w:rPr>
                <w:color w:val="333333"/>
                <w:sz w:val="14"/>
              </w:rPr>
              <w:t>None native.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/>
            <w:r>
              <w:rPr>
                <w:color w:val="333333"/>
                <w:sz w:val="14"/>
              </w:rPr>
              <w:t>None native.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/>
            <w:r>
              <w:rPr>
                <w:color w:val="333333"/>
                <w:sz w:val="14"/>
              </w:rPr>
              <w:t>MFA-gated access (unique). AD/Azure AD aware.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4"/>
              </w:rPr>
              <w:t>Visibility/Mapping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color w:val="333333"/>
                <w:sz w:val="14"/>
              </w:rPr>
              <w:t>Communication Graph (flow-log, IP:port). Portal dashboards.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color w:val="333333"/>
                <w:sz w:val="14"/>
              </w:rPr>
              <w:t>Illumination Map (best-in-class). Process-level interactive.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color w:val="333333"/>
                <w:sz w:val="14"/>
              </w:rPr>
              <w:t>Reveal Map (strong). Process + binary hash graph.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color w:val="333333"/>
                <w:sz w:val="14"/>
              </w:rPr>
              <w:t>Traffic analytics/reporting. Automation-first.</w:t>
            </w:r>
          </w:p>
        </w:tc>
      </w:tr>
      <w:tr>
        <w:tc>
          <w:tcPr>
            <w:tcW w:type="dxa" w:w="2304"/>
            <w:shd w:fill="F5F5F5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4"/>
              </w:rPr>
              <w:t>PaaS Segmentation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/>
            <w:r>
              <w:rPr>
                <w:color w:val="333333"/>
                <w:sz w:val="14"/>
              </w:rPr>
              <w:t>H2 (NSP for Storage/SQL/KV). Not at GA.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/>
            <w:r>
              <w:rPr>
                <w:color w:val="333333"/>
                <w:sz w:val="14"/>
              </w:rPr>
              <w:t>Via PE + Azure Firewall integration. Manual.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/>
            <w:r>
              <w:rPr>
                <w:color w:val="333333"/>
                <w:sz w:val="14"/>
              </w:rPr>
              <w:t>Via PE + agents. Manual.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/>
            <w:r>
              <w:rPr>
                <w:color w:val="333333"/>
                <w:sz w:val="14"/>
              </w:rPr>
              <w:t>Via NSG/firewall for PE services. Auto.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4"/>
              </w:rPr>
              <w:t>AKS / Kubernetes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color w:val="333333"/>
                <w:sz w:val="14"/>
              </w:rPr>
              <w:t>H2 (namespace/pod). Not at GA.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color w:val="333333"/>
                <w:sz w:val="14"/>
              </w:rPr>
              <w:t>Kubelink.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color w:val="333333"/>
                <w:sz w:val="14"/>
              </w:rPr>
              <w:t>DaemonSet (pod-level). Strongest K8s.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color w:val="333333"/>
                <w:sz w:val="14"/>
              </w:rPr>
              <w:t>Limited. No specialized K8s.</w:t>
            </w:r>
          </w:p>
        </w:tc>
      </w:tr>
      <w:tr>
        <w:tc>
          <w:tcPr>
            <w:tcW w:type="dxa" w:w="2304"/>
            <w:shd w:fill="F5F5F5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4"/>
              </w:rPr>
              <w:t>Breach Simulation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/>
            <w:r>
              <w:rPr>
                <w:color w:val="333333"/>
                <w:sz w:val="14"/>
              </w:rPr>
              <w:t>None.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/>
            <w:r>
              <w:rPr>
                <w:color w:val="333333"/>
                <w:sz w:val="14"/>
              </w:rPr>
              <w:t>None.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/>
            <w:r>
              <w:rPr>
                <w:color w:val="333333"/>
                <w:sz w:val="14"/>
              </w:rPr>
              <w:t>Infection Monkey (OSS BAS). Unique.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/>
            <w:r>
              <w:rPr>
                <w:color w:val="333333"/>
                <w:sz w:val="14"/>
              </w:rPr>
              <w:t>None.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4"/>
              </w:rPr>
              <w:t>Anomaly Detection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color w:val="333333"/>
                <w:sz w:val="14"/>
              </w:rPr>
              <w:t>H2 (inter-segment anomaly). Not at GA.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color w:val="333333"/>
                <w:sz w:val="14"/>
              </w:rPr>
              <w:t>AI Security Graph (new, limited).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color w:val="333333"/>
                <w:sz w:val="14"/>
              </w:rPr>
              <w:t>Behavioral analysis + deception honeypots.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color w:val="333333"/>
                <w:sz w:val="14"/>
              </w:rPr>
              <w:t>Default-deny + MFA = block, not detect.</w:t>
            </w:r>
          </w:p>
        </w:tc>
      </w:tr>
      <w:tr>
        <w:tc>
          <w:tcPr>
            <w:tcW w:type="dxa" w:w="2304"/>
            <w:shd w:fill="F5F5F5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4"/>
              </w:rPr>
              <w:t>Pricing (100 wklds/yr)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/>
            <w:r>
              <w:rPr>
                <w:color w:val="333333"/>
                <w:sz w:val="14"/>
              </w:rPr>
              <w:t>TBD (expected lowest).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/>
            <w:r>
              <w:rPr>
                <w:color w:val="333333"/>
                <w:sz w:val="14"/>
              </w:rPr>
              <w:t>~$35K–$50K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/>
            <w:r>
              <w:rPr>
                <w:color w:val="333333"/>
                <w:sz w:val="14"/>
              </w:rPr>
              <w:t>~$16.8K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/>
            <w:r>
              <w:rPr>
                <w:color w:val="333333"/>
                <w:sz w:val="14"/>
              </w:rPr>
              <w:t>~$20K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4"/>
              </w:rPr>
              <w:t>Pricing (500 wklds/yr)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color w:val="333333"/>
                <w:sz w:val="14"/>
              </w:rPr>
              <w:t>TBD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color w:val="333333"/>
                <w:sz w:val="14"/>
              </w:rPr>
              <w:t>~$175K–$250K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color w:val="333333"/>
                <w:sz w:val="14"/>
              </w:rPr>
              <w:t>~$84K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color w:val="333333"/>
                <w:sz w:val="14"/>
              </w:rPr>
              <w:t>~$100K</w:t>
            </w:r>
          </w:p>
        </w:tc>
      </w:tr>
      <w:tr>
        <w:tc>
          <w:tcPr>
            <w:tcW w:type="dxa" w:w="2304"/>
            <w:shd w:fill="F5F5F5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4"/>
              </w:rPr>
              <w:t>Scale Track Record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/>
            <w:r>
              <w:rPr>
                <w:color w:val="333333"/>
                <w:sz w:val="14"/>
              </w:rPr>
              <w:t>~25 preview customers.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/>
            <w:r>
              <w:rPr>
                <w:color w:val="333333"/>
                <w:sz w:val="14"/>
              </w:rPr>
              <w:t>200K+ workloads. Fortune 100.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/>
            <w:r>
              <w:rPr>
                <w:color w:val="333333"/>
                <w:sz w:val="14"/>
              </w:rPr>
              <w:t>Large enterprise. Akamai ($3.8B).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/>
            <w:r>
              <w:rPr>
                <w:color w:val="333333"/>
                <w:sz w:val="14"/>
              </w:rPr>
              <w:t>Mid/upper-mid market. No 100K+ refs.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4"/>
              </w:rPr>
              <w:t>IaC / DevOps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color w:val="333333"/>
                <w:sz w:val="14"/>
              </w:rPr>
              <w:t>ARM, Bicep, Terraform, Azure Policy, GitHub Actions.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color w:val="333333"/>
                <w:sz w:val="14"/>
              </w:rPr>
              <w:t>Terraform, REST API, CI/CD.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color w:val="333333"/>
                <w:sz w:val="14"/>
              </w:rPr>
              <w:t>REST API, some IaC.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color w:val="333333"/>
                <w:sz w:val="14"/>
              </w:rPr>
              <w:t>REST API. Less IaC maturity.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572"/>
      </w:tblGrid>
      <w:tr>
        <w:tc>
          <w:tcPr>
            <w:tcW w:type="dxa" w:w="13572"/>
            <w:shd w:fill="FFF8E1"/>
            <w:tcBorders>
              <w:top w:val="single" w:sz="4" w:space="0" w:color="E0C060"/>
            </w:tcBorders>
            <w:tcBorders>
              <w:bottom w:val="single" w:sz="4" w:space="0" w:color="E0C060"/>
            </w:tcBorders>
            <w:tcBorders>
              <w:left w:val="single" w:sz="4" w:space="0" w:color="E0C060"/>
            </w:tcBorders>
            <w:tcBorders>
              <w:right w:val="single" w:sz="4" w:space="0" w:color="E0C060"/>
            </w:tcBorders>
          </w:tcPr>
          <w:p>
            <w:r/>
            <w:r>
              <w:rPr>
                <w:i/>
                <w:color w:val="666666"/>
                <w:sz w:val="18"/>
              </w:rPr>
              <w:t>⚠ Pricing caveat: All pricing figures are internal estimates. Validate before customer-facing use.</w:t>
            </w:r>
          </w:p>
        </w:tc>
      </w:tr>
    </w:tbl>
    <w:p/>
    <w:p>
      <w:r>
        <w:br w:type="page"/>
      </w:r>
    </w:p>
    <w:p>
      <w:pPr>
        <w:pStyle w:val="Heading1"/>
      </w:pPr>
      <w:r>
        <w:t>Competitor Deep-Dives</w:t>
      </w:r>
    </w:p>
    <w:p>
      <w:pPr>
        <w:pStyle w:val="Heading2"/>
      </w:pPr>
      <w:r>
        <w:t>Illumio</w:t>
      </w:r>
    </w:p>
    <w:p>
      <w:pPr>
        <w:spacing w:after="120"/>
      </w:pPr>
      <w:r>
        <w:rPr>
          <w:b/>
          <w:i w:val="0"/>
          <w:sz w:val="18"/>
        </w:rPr>
        <w:t>Architecture: Agent-based (VEN on every workload). Programs host OS firewall (WFP/iptables). Centralized PCE. Process-level telemetry and enforcement.</w:t>
      </w:r>
    </w:p>
    <w:p>
      <w:pPr>
        <w:spacing w:after="120"/>
      </w:pPr>
      <w:r>
        <w:rPr>
          <w:b/>
          <w:i w:val="0"/>
          <w:color w:val="107C10"/>
          <w:sz w:val="20"/>
        </w:rPr>
        <w:t>Key Technical Strengths:</w:t>
      </w:r>
    </w:p>
    <w:p>
      <w:pPr>
        <w:pStyle w:val="ListBullet"/>
        <w:spacing w:after="60"/>
      </w:pPr>
      <w:r>
        <w:rPr>
          <w:b/>
          <w:sz w:val="18"/>
        </w:rPr>
        <w:t>Illumination Map:</w:t>
      </w:r>
      <w:r>
        <w:rPr>
          <w:sz w:val="18"/>
        </w:rPr>
        <w:t xml:space="preserve"> Industry gold standard for traffic visualization. Real-time interactive dependency graph. Process-level.</w:t>
      </w:r>
    </w:p>
    <w:p>
      <w:pPr>
        <w:pStyle w:val="ListBullet"/>
        <w:spacing w:after="60"/>
      </w:pPr>
      <w:r>
        <w:rPr>
          <w:b/>
          <w:sz w:val="18"/>
        </w:rPr>
        <w:t>Label taxonomy:</w:t>
      </w:r>
      <w:r>
        <w:rPr>
          <w:sz w:val="18"/>
        </w:rPr>
        <w:t xml:space="preserve"> 4-dimensional (Role/App/Env/Location). IP-decoupled, human-readable policies.</w:t>
      </w:r>
    </w:p>
    <w:p>
      <w:pPr>
        <w:pStyle w:val="ListBullet"/>
        <w:spacing w:after="60"/>
      </w:pPr>
      <w:r>
        <w:rPr>
          <w:b/>
          <w:sz w:val="18"/>
        </w:rPr>
        <w:t>Policy simulation:</w:t>
      </w:r>
      <w:r>
        <w:rPr>
          <w:sz w:val="18"/>
        </w:rPr>
        <w:t xml:space="preserve"> "What-if" engine for safe rollout. Models rule changes before enforcement.</w:t>
      </w:r>
    </w:p>
    <w:p>
      <w:pPr>
        <w:pStyle w:val="ListBullet"/>
        <w:spacing w:after="60"/>
      </w:pPr>
      <w:r>
        <w:rPr>
          <w:b/>
          <w:sz w:val="18"/>
        </w:rPr>
        <w:t>Scale:</w:t>
      </w:r>
      <w:r>
        <w:rPr>
          <w:sz w:val="18"/>
        </w:rPr>
        <w:t xml:space="preserve"> 200K+ workloads proven. PCE scales horizontally. Fail-closed agents.</w:t>
      </w:r>
    </w:p>
    <w:p>
      <w:pPr>
        <w:pStyle w:val="ListBullet"/>
        <w:spacing w:after="60"/>
      </w:pPr>
      <w:r>
        <w:rPr>
          <w:b/>
          <w:sz w:val="18"/>
        </w:rPr>
        <w:t>ROI:</w:t>
      </w:r>
      <w:r>
        <w:rPr>
          <w:sz w:val="18"/>
        </w:rPr>
        <w:t xml:space="preserve"> Forrester TEI claims 111% over 3 years. (Vendor-commissioned.)</w:t>
      </w:r>
    </w:p>
    <w:p>
      <w:pPr>
        <w:spacing w:after="120"/>
      </w:pPr>
      <w:r>
        <w:rPr>
          <w:b/>
          <w:i w:val="0"/>
          <w:color w:val="D13438"/>
          <w:sz w:val="20"/>
        </w:rPr>
        <w:t>Key Technical Weaknesses:</w:t>
      </w:r>
    </w:p>
    <w:p>
      <w:pPr>
        <w:pStyle w:val="ListBullet"/>
        <w:spacing w:after="60"/>
      </w:pPr>
      <w:r>
        <w:rPr>
          <w:sz w:val="18"/>
        </w:rPr>
        <w:t>Agent lifecycle at scale (VEN compatibility per OS update, ephemeral workload orchestration).</w:t>
      </w:r>
    </w:p>
    <w:p>
      <w:pPr>
        <w:pStyle w:val="ListBullet"/>
        <w:spacing w:after="60"/>
      </w:pPr>
      <w:r>
        <w:rPr>
          <w:sz w:val="18"/>
        </w:rPr>
        <w:t>2-4 week mandatory discovery phase.</w:t>
      </w:r>
    </w:p>
    <w:p>
      <w:pPr>
        <w:pStyle w:val="ListBullet"/>
        <w:spacing w:after="60"/>
      </w:pPr>
      <w:r>
        <w:rPr>
          <w:sz w:val="18"/>
        </w:rPr>
        <w:t>No identity/MFA integration. Credential theft within allowed segments undetected.</w:t>
      </w:r>
    </w:p>
    <w:p>
      <w:pPr>
        <w:pStyle w:val="ListBullet"/>
        <w:spacing w:after="60"/>
      </w:pPr>
      <w:r>
        <w:rPr>
          <w:sz w:val="18"/>
        </w:rPr>
        <w:t>Azure Firewall integration: ~25 customers after 2+ years. Adoption "modest."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572"/>
      </w:tblGrid>
      <w:tr>
        <w:tc>
          <w:tcPr>
            <w:tcW w:type="dxa" w:w="13572"/>
            <w:shd w:fill="E8F0FE"/>
            <w:tcBorders>
              <w:top w:val="single" w:sz="4" w:space="0" w:color="E0C060"/>
            </w:tcBorders>
            <w:tcBorders>
              <w:bottom w:val="single" w:sz="4" w:space="0" w:color="E0C060"/>
            </w:tcBorders>
            <w:tcBorders>
              <w:left w:val="single" w:sz="4" w:space="0" w:color="E0C060"/>
            </w:tcBorders>
            <w:tcBorders>
              <w:right w:val="single" w:sz="4" w:space="0" w:color="E0C060"/>
            </w:tcBorders>
          </w:tcPr>
          <w:p>
            <w:r/>
            <w:r>
              <w:rPr>
                <w:i/>
                <w:color w:val="666666"/>
                <w:sz w:val="18"/>
              </w:rPr>
              <w:t>Engineering Takeaway: Illumio's Illumination map and process-level granularity are what engineers will compare Azure ZTS against. The question they'll ask: "Can Azure ZTS show me which process is communicating?" Answer: no.</w:t>
            </w:r>
          </w:p>
        </w:tc>
      </w:tr>
    </w:tbl>
    <w:p/>
    <w:p>
      <w:pPr>
        <w:pStyle w:val="Heading2"/>
      </w:pPr>
      <w:r>
        <w:t>Akamai Guardicore</w:t>
      </w:r>
    </w:p>
    <w:p>
      <w:pPr>
        <w:spacing w:after="120"/>
      </w:pPr>
      <w:r>
        <w:rPr>
          <w:b/>
          <w:i w:val="0"/>
          <w:sz w:val="18"/>
        </w:rPr>
        <w:t>Architecture: Agent-based. Process + binary hash identification. Broadest OS/platform matrix: Windows 2003+, CentOS 5+, K8s, IoT/OT.</w:t>
      </w:r>
    </w:p>
    <w:p>
      <w:pPr>
        <w:spacing w:after="120"/>
      </w:pPr>
      <w:r>
        <w:rPr>
          <w:b/>
          <w:i w:val="0"/>
          <w:color w:val="107C10"/>
          <w:sz w:val="20"/>
        </w:rPr>
        <w:t>Key Technical Strengths:</w:t>
      </w:r>
    </w:p>
    <w:p>
      <w:pPr>
        <w:pStyle w:val="ListBullet"/>
        <w:spacing w:after="60"/>
      </w:pPr>
      <w:r>
        <w:rPr>
          <w:b/>
          <w:sz w:val="18"/>
        </w:rPr>
        <w:t>Process + binary hash:</w:t>
      </w:r>
      <w:r>
        <w:rPr>
          <w:sz w:val="18"/>
        </w:rPr>
        <w:t xml:space="preserve"> Forensic-grade visibility. Identifies exact binary behind each flow.</w:t>
      </w:r>
    </w:p>
    <w:p>
      <w:pPr>
        <w:pStyle w:val="ListBullet"/>
        <w:spacing w:after="60"/>
      </w:pPr>
      <w:r>
        <w:rPr>
          <w:b/>
          <w:sz w:val="18"/>
        </w:rPr>
        <w:t>Infection Monkey:</w:t>
      </w:r>
      <w:r>
        <w:rPr>
          <w:sz w:val="18"/>
        </w:rPr>
        <w:t xml:space="preserve"> Open-source BAS tool. Tests segmentation by simulating real attacks. Unique.</w:t>
      </w:r>
    </w:p>
    <w:p>
      <w:pPr>
        <w:pStyle w:val="ListBullet"/>
        <w:spacing w:after="60"/>
      </w:pPr>
      <w:r>
        <w:rPr>
          <w:b/>
          <w:sz w:val="18"/>
        </w:rPr>
        <w:t>IoT/OT:</w:t>
      </w:r>
      <w:r>
        <w:rPr>
          <w:sz w:val="18"/>
        </w:rPr>
        <w:t xml:space="preserve"> Network-level enforcement for unmanaged devices. Critical for manufacturing, healthcare.</w:t>
      </w:r>
    </w:p>
    <w:p>
      <w:pPr>
        <w:pStyle w:val="ListBullet"/>
        <w:spacing w:after="60"/>
      </w:pPr>
      <w:r>
        <w:rPr>
          <w:b/>
          <w:sz w:val="18"/>
        </w:rPr>
        <w:t>Deception:</w:t>
      </w:r>
      <w:r>
        <w:rPr>
          <w:sz w:val="18"/>
        </w:rPr>
        <w:t xml:space="preserve"> Built-in honeypots detect lateral movement.</w:t>
      </w:r>
    </w:p>
    <w:p>
      <w:pPr>
        <w:pStyle w:val="ListBullet"/>
        <w:spacing w:after="60"/>
      </w:pPr>
      <w:r>
        <w:rPr>
          <w:b/>
          <w:sz w:val="18"/>
        </w:rPr>
        <w:t>Akamai backing:</w:t>
      </w:r>
      <w:r>
        <w:rPr>
          <w:sz w:val="18"/>
        </w:rPr>
        <w:t xml:space="preserve"> $3.8B public company. No vendor risk.</w:t>
      </w:r>
    </w:p>
    <w:p>
      <w:pPr>
        <w:spacing w:after="120"/>
      </w:pPr>
      <w:r>
        <w:rPr>
          <w:b/>
          <w:i w:val="0"/>
          <w:color w:val="D13438"/>
          <w:sz w:val="20"/>
        </w:rPr>
        <w:t>Key Technical Weaknesses:</w:t>
      </w:r>
    </w:p>
    <w:p>
      <w:pPr>
        <w:pStyle w:val="ListBullet"/>
        <w:spacing w:after="60"/>
      </w:pPr>
      <w:r>
        <w:rPr>
          <w:sz w:val="18"/>
        </w:rPr>
        <w:t>Same agent overhead as Illumio (weeks–months deployment).</w:t>
      </w:r>
    </w:p>
    <w:p>
      <w:pPr>
        <w:pStyle w:val="ListBullet"/>
        <w:spacing w:after="60"/>
      </w:pPr>
      <w:r>
        <w:rPr>
          <w:sz w:val="18"/>
        </w:rPr>
        <w:t>Post-acquisition integration uncertainty.</w:t>
      </w:r>
    </w:p>
    <w:p>
      <w:pPr>
        <w:pStyle w:val="ListBullet"/>
        <w:spacing w:after="60"/>
      </w:pPr>
      <w:r>
        <w:rPr>
          <w:sz w:val="18"/>
        </w:rPr>
        <w:t>No identity/MFA.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572"/>
      </w:tblGrid>
      <w:tr>
        <w:tc>
          <w:tcPr>
            <w:tcW w:type="dxa" w:w="13572"/>
            <w:shd w:fill="E8F0FE"/>
            <w:tcBorders>
              <w:top w:val="single" w:sz="4" w:space="0" w:color="E0C060"/>
            </w:tcBorders>
            <w:tcBorders>
              <w:bottom w:val="single" w:sz="4" w:space="0" w:color="E0C060"/>
            </w:tcBorders>
            <w:tcBorders>
              <w:left w:val="single" w:sz="4" w:space="0" w:color="E0C060"/>
            </w:tcBorders>
            <w:tcBorders>
              <w:right w:val="single" w:sz="4" w:space="0" w:color="E0C060"/>
            </w:tcBorders>
          </w:tcPr>
          <w:p>
            <w:r/>
            <w:r>
              <w:rPr>
                <w:i/>
                <w:color w:val="666666"/>
                <w:sz w:val="18"/>
              </w:rPr>
              <w:t>Engineering Takeaway: Guardicore's binary-hash identification and Infection Monkey are capabilities no other competitor can match. For PCI DSS / HIPAA scope reduction, the forensic visibility is decisive.</w:t>
            </w:r>
          </w:p>
        </w:tc>
      </w:tr>
    </w:tbl>
    <w:p/>
    <w:p>
      <w:r>
        <w:br w:type="page"/>
      </w:r>
    </w:p>
    <w:p>
      <w:pPr>
        <w:pStyle w:val="Heading2"/>
      </w:pPr>
      <w:r>
        <w:t>Zero Networks</w:t>
      </w:r>
    </w:p>
    <w:p>
      <w:pPr>
        <w:spacing w:after="120"/>
      </w:pPr>
      <w:r>
        <w:rPr>
          <w:b/>
          <w:i w:val="0"/>
          <w:sz w:val="18"/>
        </w:rPr>
        <w:t>Architecture: Agentless. SaaS controller or VA. Orchestrates remote OS firewalls (WMI/WinRM, SSH) and network device APIs (Palo Alto DAGs). Zero host performance impact.</w:t>
      </w:r>
    </w:p>
    <w:p>
      <w:pPr>
        <w:spacing w:after="120"/>
      </w:pPr>
      <w:r>
        <w:rPr>
          <w:b/>
          <w:i w:val="0"/>
          <w:color w:val="107C10"/>
          <w:sz w:val="20"/>
        </w:rPr>
        <w:t>Key Technical Strengths:</w:t>
      </w:r>
    </w:p>
    <w:p>
      <w:pPr>
        <w:pStyle w:val="ListBullet"/>
        <w:spacing w:after="60"/>
      </w:pPr>
      <w:r>
        <w:rPr>
          <w:b/>
          <w:sz w:val="18"/>
        </w:rPr>
        <w:t>MFA-gated access:</w:t>
      </w:r>
      <w:r>
        <w:rPr>
          <w:sz w:val="18"/>
        </w:rPr>
        <w:t xml:space="preserve"> Out-of-baseline connections trigger MFA challenge. Blocks credential-theft lateral movement.</w:t>
      </w:r>
    </w:p>
    <w:p>
      <w:pPr>
        <w:pStyle w:val="ListBullet"/>
        <w:spacing w:after="60"/>
      </w:pPr>
      <w:r>
        <w:rPr>
          <w:b/>
          <w:sz w:val="18"/>
        </w:rPr>
        <w:t>Automated ML policy:</w:t>
      </w:r>
      <w:r>
        <w:rPr>
          <w:sz w:val="18"/>
        </w:rPr>
        <w:t xml:space="preserve"> Traffic learning → auto-generated allow-lists → auto-enforcement. Near-zero manual work.</w:t>
      </w:r>
    </w:p>
    <w:p>
      <w:pPr>
        <w:pStyle w:val="ListBullet"/>
        <w:spacing w:after="60"/>
      </w:pPr>
      <w:r>
        <w:rPr>
          <w:b/>
          <w:sz w:val="18"/>
        </w:rPr>
        <w:t>Default-deny all ports:</w:t>
      </w:r>
      <w:r>
        <w:rPr>
          <w:sz w:val="18"/>
        </w:rPr>
        <w:t xml:space="preserve"> RDP/SSH/admin ports closed until JIT MFA-verified. Strongest default posture.</w:t>
      </w:r>
    </w:p>
    <w:p>
      <w:pPr>
        <w:pStyle w:val="ListBullet"/>
        <w:spacing w:after="60"/>
      </w:pPr>
      <w:r>
        <w:rPr>
          <w:b/>
          <w:sz w:val="18"/>
        </w:rPr>
        <w:t>Deployment speed:</w:t>
      </w:r>
      <w:r>
        <w:rPr>
          <w:sz w:val="18"/>
        </w:rPr>
        <w:t xml:space="preserve"> Hours–days (vendor claims '15 minutes' — real-world may vary).</w:t>
      </w:r>
    </w:p>
    <w:p>
      <w:pPr>
        <w:pStyle w:val="ListBullet"/>
        <w:spacing w:after="60"/>
      </w:pPr>
      <w:r>
        <w:rPr>
          <w:b/>
          <w:sz w:val="18"/>
        </w:rPr>
        <w:t>Unified platform:</w:t>
      </w:r>
      <w:r>
        <w:rPr>
          <w:sz w:val="18"/>
        </w:rPr>
        <w:t xml:space="preserve"> Segmentation + identity segmentation + ZTNA in one product.</w:t>
      </w:r>
    </w:p>
    <w:p>
      <w:pPr>
        <w:spacing w:after="120"/>
      </w:pPr>
      <w:r>
        <w:rPr>
          <w:b/>
          <w:i w:val="0"/>
          <w:color w:val="D13438"/>
          <w:sz w:val="20"/>
        </w:rPr>
        <w:t>Key Technical Weaknesses:</w:t>
      </w:r>
    </w:p>
    <w:p>
      <w:pPr>
        <w:pStyle w:val="ListBullet"/>
        <w:spacing w:after="60"/>
      </w:pPr>
      <w:r>
        <w:rPr>
          <w:sz w:val="18"/>
        </w:rPr>
        <w:t>IP:port enforcement only. No process visibility.</w:t>
      </w:r>
    </w:p>
    <w:p>
      <w:pPr>
        <w:pStyle w:val="ListBullet"/>
        <w:spacing w:after="60"/>
      </w:pPr>
      <w:r>
        <w:rPr>
          <w:sz w:val="18"/>
        </w:rPr>
        <w:t>WMI/WinRM dependency. Hardened environments may restrict these channels.</w:t>
      </w:r>
    </w:p>
    <w:p>
      <w:pPr>
        <w:pStyle w:val="ListBullet"/>
        <w:spacing w:after="60"/>
      </w:pPr>
      <w:r>
        <w:rPr>
          <w:sz w:val="18"/>
        </w:rPr>
        <w:t>No 100K+ workload references. OS firewall rule-count scaling limits.</w:t>
      </w:r>
    </w:p>
    <w:p>
      <w:pPr>
        <w:pStyle w:val="ListBullet"/>
        <w:spacing w:after="60"/>
      </w:pPr>
      <w:r>
        <w:rPr>
          <w:sz w:val="18"/>
        </w:rPr>
        <w:t>Limited interactive visualization. Automation-first design philosophy.</w:t>
      </w:r>
    </w:p>
    <w:p>
      <w:pPr>
        <w:pStyle w:val="ListBullet"/>
        <w:spacing w:after="60"/>
      </w:pPr>
      <w:r>
        <w:rPr>
          <w:sz w:val="18"/>
        </w:rPr>
        <w:t>No native Azure integration. No Marketplace presence.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572"/>
      </w:tblGrid>
      <w:tr>
        <w:tc>
          <w:tcPr>
            <w:tcW w:type="dxa" w:w="13572"/>
            <w:shd w:fill="E8F0FE"/>
            <w:tcBorders>
              <w:top w:val="single" w:sz="4" w:space="0" w:color="E0C060"/>
            </w:tcBorders>
            <w:tcBorders>
              <w:bottom w:val="single" w:sz="4" w:space="0" w:color="E0C060"/>
            </w:tcBorders>
            <w:tcBorders>
              <w:left w:val="single" w:sz="4" w:space="0" w:color="E0C060"/>
            </w:tcBorders>
            <w:tcBorders>
              <w:right w:val="single" w:sz="4" w:space="0" w:color="E0C060"/>
            </w:tcBorders>
          </w:tcPr>
          <w:p>
            <w:r/>
            <w:r>
              <w:rPr>
                <w:i/>
                <w:color w:val="666666"/>
                <w:sz w:val="18"/>
              </w:rPr>
              <w:t>Engineering Takeaway: Zero Networks sets the automation and UX bar. Their MFA-gated access addresses the credential-theft blind spot in every other competitor. The tradeoff: no process-level granularity and no interactive traffic maps.</w:t>
            </w:r>
          </w:p>
        </w:tc>
      </w:tr>
    </w:tbl>
    <w:p/>
    <w:p>
      <w:pPr>
        <w:pStyle w:val="Heading2"/>
      </w:pPr>
      <w:r>
        <w:t>Microsoft Azure ZTS (Our Product)</w:t>
      </w:r>
    </w:p>
    <w:p>
      <w:pPr>
        <w:spacing w:after="120"/>
      </w:pPr>
      <w:r>
        <w:rPr>
          <w:b/>
          <w:i w:val="0"/>
          <w:sz w:val="18"/>
        </w:rPr>
        <w:t>Architecture: Azure PaaS. AVNM add-on. Billable Networking SKU. Agentless. NSG enforcement (GA). NSG flow logs → Traffic Analytics → Communication Graph → AI auto-segmentation with explainability.</w:t>
      </w:r>
    </w:p>
    <w:p>
      <w:pPr>
        <w:spacing w:after="120"/>
      </w:pPr>
      <w:r>
        <w:rPr>
          <w:b/>
          <w:i w:val="0"/>
          <w:color w:val="0078D4"/>
          <w:sz w:val="20"/>
        </w:rPr>
        <w:t>GA Scope (Horizon 1):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786"/>
        <w:gridCol w:w="6786"/>
      </w:tblGrid>
      <w:tr>
        <w:tc>
          <w:tcPr>
            <w:tcW w:type="dxa" w:w="8640"/>
            <w:shd w:fill="107C10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2160"/>
            <w:shd w:fill="107C10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8640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6"/>
              </w:rPr>
              <w:t>Subscription/VNet onboarding via AVNM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color w:val="333333"/>
                <w:sz w:val="16"/>
              </w:rPr>
              <w:t>GA</w:t>
            </w:r>
          </w:p>
        </w:tc>
      </w:tr>
      <w:tr>
        <w:tc>
          <w:tcPr>
            <w:tcW w:type="dxa" w:w="8640"/>
            <w:shd w:fill="F5F5F5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6"/>
              </w:rPr>
              <w:t>VM + internet-service inventory</w:t>
            </w:r>
          </w:p>
        </w:tc>
        <w:tc>
          <w:tcPr>
            <w:tcW w:type="dxa" w:w="2160"/>
            <w:shd w:fill="F5F5F5"/>
          </w:tcPr>
          <w:p>
            <w:pPr>
              <w:spacing w:before="40" w:after="40"/>
            </w:pPr>
            <w:r/>
            <w:r>
              <w:rPr>
                <w:color w:val="333333"/>
                <w:sz w:val="16"/>
              </w:rPr>
              <w:t>GA</w:t>
            </w:r>
          </w:p>
        </w:tc>
      </w:tr>
      <w:tr>
        <w:tc>
          <w:tcPr>
            <w:tcW w:type="dxa" w:w="8640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6"/>
              </w:rPr>
              <w:t>Complete Communication Graph (historical + continuous)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color w:val="333333"/>
                <w:sz w:val="16"/>
              </w:rPr>
              <w:t>GA</w:t>
            </w:r>
          </w:p>
        </w:tc>
      </w:tr>
      <w:tr>
        <w:tc>
          <w:tcPr>
            <w:tcW w:type="dxa" w:w="8640"/>
            <w:shd w:fill="F5F5F5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6"/>
              </w:rPr>
              <w:t>AI-driven auto-segmentation with explainability</w:t>
            </w:r>
          </w:p>
        </w:tc>
        <w:tc>
          <w:tcPr>
            <w:tcW w:type="dxa" w:w="2160"/>
            <w:shd w:fill="F5F5F5"/>
          </w:tcPr>
          <w:p>
            <w:pPr>
              <w:spacing w:before="40" w:after="40"/>
            </w:pPr>
            <w:r/>
            <w:r>
              <w:rPr>
                <w:color w:val="333333"/>
                <w:sz w:val="16"/>
              </w:rPr>
              <w:t>GA</w:t>
            </w:r>
          </w:p>
        </w:tc>
      </w:tr>
      <w:tr>
        <w:tc>
          <w:tcPr>
            <w:tcW w:type="dxa" w:w="8640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6"/>
              </w:rPr>
              <w:t>Workload labeling (Env / App / Role)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color w:val="333333"/>
                <w:sz w:val="16"/>
              </w:rPr>
              <w:t>GA</w:t>
            </w:r>
          </w:p>
        </w:tc>
      </w:tr>
      <w:tr>
        <w:tc>
          <w:tcPr>
            <w:tcW w:type="dxa" w:w="8640"/>
            <w:shd w:fill="F5F5F5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6"/>
              </w:rPr>
              <w:t>Intent-based policy → NSG rules</w:t>
            </w:r>
          </w:p>
        </w:tc>
        <w:tc>
          <w:tcPr>
            <w:tcW w:type="dxa" w:w="2160"/>
            <w:shd w:fill="F5F5F5"/>
          </w:tcPr>
          <w:p>
            <w:pPr>
              <w:spacing w:before="40" w:after="40"/>
            </w:pPr>
            <w:r/>
            <w:r>
              <w:rPr>
                <w:color w:val="333333"/>
                <w:sz w:val="16"/>
              </w:rPr>
              <w:t>GA</w:t>
            </w:r>
          </w:p>
        </w:tc>
      </w:tr>
      <w:tr>
        <w:tc>
          <w:tcPr>
            <w:tcW w:type="dxa" w:w="8640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6"/>
              </w:rPr>
              <w:t>Subnet-level enforcement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color w:val="333333"/>
                <w:sz w:val="16"/>
              </w:rPr>
              <w:t>GA</w:t>
            </w:r>
          </w:p>
        </w:tc>
      </w:tr>
      <w:tr>
        <w:tc>
          <w:tcPr>
            <w:tcW w:type="dxa" w:w="8640"/>
            <w:shd w:fill="F5F5F5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6"/>
              </w:rPr>
              <w:t>RBAC, logging, metering, ARM APIs</w:t>
            </w:r>
          </w:p>
        </w:tc>
        <w:tc>
          <w:tcPr>
            <w:tcW w:type="dxa" w:w="2160"/>
            <w:shd w:fill="F5F5F5"/>
          </w:tcPr>
          <w:p>
            <w:pPr>
              <w:spacing w:before="40" w:after="40"/>
            </w:pPr>
            <w:r/>
            <w:r>
              <w:rPr>
                <w:color w:val="333333"/>
                <w:sz w:val="16"/>
              </w:rPr>
              <w:t>GA</w:t>
            </w:r>
          </w:p>
        </w:tc>
      </w:tr>
      <w:tr>
        <w:tc>
          <w:tcPr>
            <w:tcW w:type="dxa" w:w="8640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6"/>
              </w:rPr>
              <w:t>Azure Portal experience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color w:val="333333"/>
                <w:sz w:val="16"/>
              </w:rPr>
              <w:t>GA</w:t>
            </w:r>
          </w:p>
        </w:tc>
      </w:tr>
    </w:tbl>
    <w:p/>
    <w:p>
      <w:pPr>
        <w:spacing w:after="120"/>
      </w:pPr>
      <w:r>
        <w:rPr>
          <w:b/>
          <w:i w:val="0"/>
          <w:color w:val="0078D4"/>
          <w:sz w:val="20"/>
        </w:rPr>
        <w:t>Post-GA Roadmap: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24"/>
        <w:gridCol w:w="4524"/>
        <w:gridCol w:w="4524"/>
      </w:tblGrid>
      <w:tr>
        <w:tc>
          <w:tcPr>
            <w:tcW w:type="dxa" w:w="1440"/>
            <w:shd w:fill="0078D4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Horizon</w:t>
            </w:r>
          </w:p>
        </w:tc>
        <w:tc>
          <w:tcPr>
            <w:tcW w:type="dxa" w:w="2160"/>
            <w:shd w:fill="0078D4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Timeline</w:t>
            </w:r>
          </w:p>
        </w:tc>
        <w:tc>
          <w:tcPr>
            <w:tcW w:type="dxa" w:w="9360"/>
            <w:shd w:fill="0078D4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Key Capabilities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8"/>
              </w:rPr>
              <w:t>H2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color w:val="333333"/>
                <w:sz w:val="18"/>
              </w:rPr>
              <w:t>CY 2027+</w:t>
            </w:r>
          </w:p>
        </w:tc>
        <w:tc>
          <w:tcPr>
            <w:tcW w:type="dxa" w:w="9360"/>
          </w:tcPr>
          <w:p>
            <w:pPr>
              <w:spacing w:before="40" w:after="40"/>
            </w:pPr>
            <w:r/>
            <w:r>
              <w:rPr>
                <w:color w:val="333333"/>
                <w:sz w:val="18"/>
              </w:rPr>
              <w:t>PaaS segmentation (NSP), AKS (namespace/pod), Azure Firewall L3-L7, AI policy recs, anomaly detection</w:t>
            </w:r>
          </w:p>
        </w:tc>
      </w:tr>
      <w:tr>
        <w:tc>
          <w:tcPr>
            <w:tcW w:type="dxa" w:w="1440"/>
            <w:shd w:fill="F5F5F5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8"/>
              </w:rPr>
              <w:t>H3</w:t>
            </w:r>
          </w:p>
        </w:tc>
        <w:tc>
          <w:tcPr>
            <w:tcW w:type="dxa" w:w="2160"/>
            <w:shd w:fill="F5F5F5"/>
          </w:tcPr>
          <w:p>
            <w:pPr>
              <w:spacing w:before="40" w:after="40"/>
            </w:pPr>
            <w:r/>
            <w:r>
              <w:rPr>
                <w:color w:val="333333"/>
                <w:sz w:val="18"/>
              </w:rPr>
              <w:t>CY 2028+</w:t>
            </w:r>
          </w:p>
        </w:tc>
        <w:tc>
          <w:tcPr>
            <w:tcW w:type="dxa" w:w="9360"/>
            <w:shd w:fill="F5F5F5"/>
          </w:tcPr>
          <w:p>
            <w:pPr>
              <w:spacing w:before="40" w:after="40"/>
            </w:pPr>
            <w:r/>
            <w:r>
              <w:rPr>
                <w:color w:val="333333"/>
                <w:sz w:val="18"/>
              </w:rPr>
              <w:t>Multi-cloud (AWS/GCP), identity-aware (Entra ID), on-prem (MDE agents)</w:t>
            </w:r>
          </w:p>
        </w:tc>
      </w:tr>
    </w:tbl>
    <w:p/>
    <w:p>
      <w:pPr>
        <w:spacing w:after="120"/>
      </w:pPr>
      <w:r>
        <w:rPr>
          <w:b/>
          <w:i w:val="0"/>
          <w:color w:val="0078D4"/>
          <w:sz w:val="20"/>
        </w:rPr>
        <w:t>ML/AI Timeline: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786"/>
        <w:gridCol w:w="6786"/>
      </w:tblGrid>
      <w:tr>
        <w:tc>
          <w:tcPr>
            <w:tcW w:type="dxa" w:w="7200"/>
            <w:shd w:fill="0078D4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5760"/>
            <w:shd w:fill="0078D4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Timeline</w:t>
            </w:r>
          </w:p>
        </w:tc>
      </w:tr>
      <w:tr>
        <w:tc>
          <w:tcPr>
            <w:tcW w:type="dxa" w:w="7200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8"/>
              </w:rPr>
              <w:t>ML segment discovery pipeline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/>
            <w:r>
              <w:rPr>
                <w:color w:val="333333"/>
                <w:sz w:val="18"/>
              </w:rPr>
              <w:t>Private Preview (now)</w:t>
            </w:r>
          </w:p>
        </w:tc>
      </w:tr>
      <w:tr>
        <w:tc>
          <w:tcPr>
            <w:tcW w:type="dxa" w:w="7200"/>
            <w:shd w:fill="F5F5F5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8"/>
              </w:rPr>
              <w:t>Explainability + enhanced microseg</w:t>
            </w:r>
          </w:p>
        </w:tc>
        <w:tc>
          <w:tcPr>
            <w:tcW w:type="dxa" w:w="5760"/>
            <w:shd w:fill="F5F5F5"/>
          </w:tcPr>
          <w:p>
            <w:pPr>
              <w:spacing w:before="40" w:after="40"/>
            </w:pPr>
            <w:r/>
            <w:r>
              <w:rPr>
                <w:color w:val="333333"/>
                <w:sz w:val="18"/>
              </w:rPr>
              <w:t>Public Preview Q3 CY 2026</w:t>
            </w:r>
          </w:p>
        </w:tc>
      </w:tr>
      <w:tr>
        <w:tc>
          <w:tcPr>
            <w:tcW w:type="dxa" w:w="7200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8"/>
              </w:rPr>
              <w:t>MCP server for AI workflows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/>
            <w:r>
              <w:rPr>
                <w:color w:val="333333"/>
                <w:sz w:val="18"/>
              </w:rPr>
              <w:t>1H CY 2027</w:t>
            </w:r>
          </w:p>
        </w:tc>
      </w:tr>
      <w:tr>
        <w:tc>
          <w:tcPr>
            <w:tcW w:type="dxa" w:w="7200"/>
            <w:shd w:fill="F5F5F5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8"/>
              </w:rPr>
              <w:t>ML policy recommendations</w:t>
            </w:r>
          </w:p>
        </w:tc>
        <w:tc>
          <w:tcPr>
            <w:tcW w:type="dxa" w:w="5760"/>
            <w:shd w:fill="F5F5F5"/>
          </w:tcPr>
          <w:p>
            <w:pPr>
              <w:spacing w:before="40" w:after="40"/>
            </w:pPr>
            <w:r/>
            <w:r>
              <w:rPr>
                <w:color w:val="333333"/>
                <w:sz w:val="18"/>
              </w:rPr>
              <w:t>2H CY 2027</w:t>
            </w:r>
          </w:p>
        </w:tc>
      </w:tr>
      <w:tr>
        <w:tc>
          <w:tcPr>
            <w:tcW w:type="dxa" w:w="7200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8"/>
              </w:rPr>
              <w:t>Anomaly detection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/>
            <w:r>
              <w:rPr>
                <w:color w:val="333333"/>
                <w:sz w:val="18"/>
              </w:rPr>
              <w:t>2H CY 2027</w:t>
            </w:r>
          </w:p>
        </w:tc>
      </w:tr>
    </w:tbl>
    <w:p>
      <w:r>
        <w:br w:type="page"/>
      </w:r>
    </w:p>
    <w:p>
      <w:pPr>
        <w:pStyle w:val="Heading1"/>
      </w:pPr>
      <w:r>
        <w:t>Head-to-Head Analysis</w:t>
      </w:r>
    </w:p>
    <w:p>
      <w:pPr>
        <w:pStyle w:val="Heading2"/>
      </w:pPr>
      <w:r>
        <w:rPr>
          <w:color w:val="107C10"/>
        </w:rPr>
        <w:t>Where We Win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786"/>
        <w:gridCol w:w="6786"/>
      </w:tblGrid>
      <w:tr>
        <w:tc>
          <w:tcPr>
            <w:tcW w:type="dxa" w:w="3600"/>
            <w:shd w:fill="107C10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9360"/>
            <w:shd w:fill="107C10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Why Azure ZTS Wins</w:t>
            </w:r>
          </w:p>
        </w:tc>
      </w:tr>
      <w:tr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8"/>
              </w:rPr>
              <w:t>Azure-only IaaS estates</w:t>
            </w:r>
          </w:p>
        </w:tc>
        <w:tc>
          <w:tcPr>
            <w:tcW w:type="dxa" w:w="9360"/>
          </w:tcPr>
          <w:p>
            <w:pPr>
              <w:spacing w:before="40" w:after="40"/>
            </w:pPr>
            <w:r/>
            <w:r>
              <w:rPr>
                <w:color w:val="333333"/>
                <w:sz w:val="18"/>
              </w:rPr>
              <w:t>Zero deployment friction. No agents. Lower TCO. Native Portal.</w:t>
            </w:r>
          </w:p>
        </w:tc>
      </w:tr>
      <w:tr>
        <w:tc>
          <w:tcPr>
            <w:tcW w:type="dxa" w:w="3600"/>
            <w:shd w:fill="F5F5F5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8"/>
              </w:rPr>
              <w:t>Large Azure subscriptions</w:t>
            </w:r>
          </w:p>
        </w:tc>
        <w:tc>
          <w:tcPr>
            <w:tcW w:type="dxa" w:w="9360"/>
            <w:shd w:fill="F5F5F5"/>
          </w:tcPr>
          <w:p>
            <w:pPr>
              <w:spacing w:before="40" w:after="40"/>
            </w:pPr>
            <w:r/>
            <w:r>
              <w:rPr>
                <w:color w:val="333333"/>
                <w:sz w:val="18"/>
              </w:rPr>
              <w:t>Hyperscale governance. AVNM distributes policies at any scale.</w:t>
            </w:r>
          </w:p>
        </w:tc>
      </w:tr>
      <w:tr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8"/>
              </w:rPr>
              <w:t>DevOps / IaC-first teams</w:t>
            </w:r>
          </w:p>
        </w:tc>
        <w:tc>
          <w:tcPr>
            <w:tcW w:type="dxa" w:w="9360"/>
          </w:tcPr>
          <w:p>
            <w:pPr>
              <w:spacing w:before="40" w:after="40"/>
            </w:pPr>
            <w:r/>
            <w:r>
              <w:rPr>
                <w:color w:val="333333"/>
                <w:sz w:val="18"/>
              </w:rPr>
              <w:t>ARM, Bicep, Terraform, Azure Policy. Segmentation-as-code.</w:t>
            </w:r>
          </w:p>
        </w:tc>
      </w:tr>
      <w:tr>
        <w:tc>
          <w:tcPr>
            <w:tcW w:type="dxa" w:w="3600"/>
            <w:shd w:fill="F5F5F5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8"/>
              </w:rPr>
              <w:t>Teams already using AVNM</w:t>
            </w:r>
          </w:p>
        </w:tc>
        <w:tc>
          <w:tcPr>
            <w:tcW w:type="dxa" w:w="9360"/>
            <w:shd w:fill="F5F5F5"/>
          </w:tcPr>
          <w:p>
            <w:pPr>
              <w:spacing w:before="40" w:after="40"/>
            </w:pPr>
            <w:r/>
            <w:r>
              <w:rPr>
                <w:color w:val="333333"/>
                <w:sz w:val="18"/>
              </w:rPr>
              <w:t>Natural extension. Same management plane.</w:t>
            </w:r>
          </w:p>
        </w:tc>
      </w:tr>
      <w:tr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8"/>
              </w:rPr>
              <w:t>Cost-conscious buyers</w:t>
            </w:r>
          </w:p>
        </w:tc>
        <w:tc>
          <w:tcPr>
            <w:tcW w:type="dxa" w:w="9360"/>
          </w:tcPr>
          <w:p>
            <w:pPr>
              <w:spacing w:before="40" w:after="40"/>
            </w:pPr>
            <w:r/>
            <w:r>
              <w:rPr>
                <w:color w:val="333333"/>
                <w:sz w:val="18"/>
              </w:rPr>
              <w:t>No agent license. No infra. Azure consumption pricing.</w:t>
            </w:r>
          </w:p>
        </w:tc>
      </w:tr>
      <w:tr>
        <w:tc>
          <w:tcPr>
            <w:tcW w:type="dxa" w:w="3600"/>
            <w:shd w:fill="F5F5F5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8"/>
              </w:rPr>
              <w:t>Compliance (Azure-only)</w:t>
            </w:r>
          </w:p>
        </w:tc>
        <w:tc>
          <w:tcPr>
            <w:tcW w:type="dxa" w:w="9360"/>
            <w:shd w:fill="F5F5F5"/>
          </w:tcPr>
          <w:p>
            <w:pPr>
              <w:spacing w:before="40" w:after="40"/>
            </w:pPr>
            <w:r/>
            <w:r>
              <w:rPr>
                <w:color w:val="333333"/>
                <w:sz w:val="18"/>
              </w:rPr>
              <w:t>Azure compliance posture. ARM audit logs. Azure Policy enforcement.</w:t>
            </w:r>
          </w:p>
        </w:tc>
      </w:tr>
    </w:tbl>
    <w:p/>
    <w:p>
      <w:pPr>
        <w:pStyle w:val="Heading2"/>
      </w:pPr>
      <w:r>
        <w:rPr>
          <w:color w:val="D13438"/>
        </w:rPr>
        <w:t>Where We Lose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24"/>
        <w:gridCol w:w="4524"/>
        <w:gridCol w:w="4524"/>
      </w:tblGrid>
      <w:tr>
        <w:tc>
          <w:tcPr>
            <w:tcW w:type="dxa" w:w="3168"/>
            <w:shd w:fill="D13438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880"/>
            <w:shd w:fill="D13438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Winner</w:t>
            </w:r>
          </w:p>
        </w:tc>
        <w:tc>
          <w:tcPr>
            <w:tcW w:type="dxa" w:w="6912"/>
            <w:shd w:fill="D13438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8"/>
              </w:rPr>
              <w:t>Process-level visibility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color w:val="333333"/>
                <w:sz w:val="18"/>
              </w:rPr>
              <w:t>Illumio / Guardicore</w:t>
            </w:r>
          </w:p>
        </w:tc>
        <w:tc>
          <w:tcPr>
            <w:tcW w:type="dxa" w:w="6912"/>
          </w:tcPr>
          <w:p>
            <w:pPr>
              <w:spacing w:before="40" w:after="40"/>
            </w:pPr>
            <w:r/>
            <w:r>
              <w:rPr>
                <w:color w:val="333333"/>
                <w:sz w:val="18"/>
              </w:rPr>
              <w:t>Agents identify communicating processes. We see IP:port only.</w:t>
            </w:r>
          </w:p>
        </w:tc>
      </w:tr>
      <w:tr>
        <w:tc>
          <w:tcPr>
            <w:tcW w:type="dxa" w:w="3168"/>
            <w:shd w:fill="F5F5F5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8"/>
              </w:rPr>
              <w:t>Hybrid / multi-cloud</w:t>
            </w:r>
          </w:p>
        </w:tc>
        <w:tc>
          <w:tcPr>
            <w:tcW w:type="dxa" w:w="2880"/>
            <w:shd w:fill="F5F5F5"/>
          </w:tcPr>
          <w:p>
            <w:pPr>
              <w:spacing w:before="40" w:after="40"/>
            </w:pPr>
            <w:r/>
            <w:r>
              <w:rPr>
                <w:color w:val="333333"/>
                <w:sz w:val="18"/>
              </w:rPr>
              <w:t>Illumio / Guardicore</w:t>
            </w:r>
          </w:p>
        </w:tc>
        <w:tc>
          <w:tcPr>
            <w:tcW w:type="dxa" w:w="6912"/>
            <w:shd w:fill="F5F5F5"/>
          </w:tcPr>
          <w:p>
            <w:pPr>
              <w:spacing w:before="40" w:after="40"/>
            </w:pPr>
            <w:r/>
            <w:r>
              <w:rPr>
                <w:color w:val="333333"/>
                <w:sz w:val="18"/>
              </w:rPr>
              <w:t>One policy across on-prem + multi-cloud. We're Azure-only.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8"/>
              </w:rPr>
              <w:t>Credential theft mitigation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color w:val="333333"/>
                <w:sz w:val="18"/>
              </w:rPr>
              <w:t>Zero Networks</w:t>
            </w:r>
          </w:p>
        </w:tc>
        <w:tc>
          <w:tcPr>
            <w:tcW w:type="dxa" w:w="6912"/>
          </w:tcPr>
          <w:p>
            <w:pPr>
              <w:spacing w:before="40" w:after="40"/>
            </w:pPr>
            <w:r/>
            <w:r>
              <w:rPr>
                <w:color w:val="333333"/>
                <w:sz w:val="18"/>
              </w:rPr>
              <w:t>MFA-gated access. No identity integration at GA.</w:t>
            </w:r>
          </w:p>
        </w:tc>
      </w:tr>
      <w:tr>
        <w:tc>
          <w:tcPr>
            <w:tcW w:type="dxa" w:w="3168"/>
            <w:shd w:fill="F5F5F5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8"/>
              </w:rPr>
              <w:t>IoT/OT segmentation</w:t>
            </w:r>
          </w:p>
        </w:tc>
        <w:tc>
          <w:tcPr>
            <w:tcW w:type="dxa" w:w="2880"/>
            <w:shd w:fill="F5F5F5"/>
          </w:tcPr>
          <w:p>
            <w:pPr>
              <w:spacing w:before="40" w:after="40"/>
            </w:pPr>
            <w:r/>
            <w:r>
              <w:rPr>
                <w:color w:val="333333"/>
                <w:sz w:val="18"/>
              </w:rPr>
              <w:t>Guardicore</w:t>
            </w:r>
          </w:p>
        </w:tc>
        <w:tc>
          <w:tcPr>
            <w:tcW w:type="dxa" w:w="6912"/>
            <w:shd w:fill="F5F5F5"/>
          </w:tcPr>
          <w:p>
            <w:pPr>
              <w:spacing w:before="40" w:after="40"/>
            </w:pPr>
            <w:r/>
            <w:r>
              <w:rPr>
                <w:color w:val="333333"/>
                <w:sz w:val="18"/>
              </w:rPr>
              <w:t>Network enforcement for unmanaged devices. We don't cover this.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8"/>
              </w:rPr>
              <w:t>Interactive flow visualization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color w:val="333333"/>
                <w:sz w:val="18"/>
              </w:rPr>
              <w:t>Illumio / Guardicore</w:t>
            </w:r>
          </w:p>
        </w:tc>
        <w:tc>
          <w:tcPr>
            <w:tcW w:type="dxa" w:w="6912"/>
          </w:tcPr>
          <w:p>
            <w:pPr>
              <w:spacing w:before="40" w:after="40"/>
            </w:pPr>
            <w:r/>
            <w:r>
              <w:rPr>
                <w:color w:val="333333"/>
                <w:sz w:val="18"/>
              </w:rPr>
              <w:t>Process-level interactive maps vs. our IP:port flow-log CCG.</w:t>
            </w:r>
          </w:p>
        </w:tc>
      </w:tr>
      <w:tr>
        <w:tc>
          <w:tcPr>
            <w:tcW w:type="dxa" w:w="3168"/>
            <w:shd w:fill="F5F5F5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8"/>
              </w:rPr>
              <w:t>Kubernetes workloads</w:t>
            </w:r>
          </w:p>
        </w:tc>
        <w:tc>
          <w:tcPr>
            <w:tcW w:type="dxa" w:w="2880"/>
            <w:shd w:fill="F5F5F5"/>
          </w:tcPr>
          <w:p>
            <w:pPr>
              <w:spacing w:before="40" w:after="40"/>
            </w:pPr>
            <w:r/>
            <w:r>
              <w:rPr>
                <w:color w:val="333333"/>
                <w:sz w:val="18"/>
              </w:rPr>
              <w:t>Guardicore / Illumio</w:t>
            </w:r>
          </w:p>
        </w:tc>
        <w:tc>
          <w:tcPr>
            <w:tcW w:type="dxa" w:w="6912"/>
            <w:shd w:fill="F5F5F5"/>
          </w:tcPr>
          <w:p>
            <w:pPr>
              <w:spacing w:before="40" w:after="40"/>
            </w:pPr>
            <w:r/>
            <w:r>
              <w:rPr>
                <w:color w:val="333333"/>
                <w:sz w:val="18"/>
              </w:rPr>
              <w:t>Pod-level (DaemonSet / Kubelink). No AKS support until H2.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8"/>
              </w:rPr>
              <w:t>Breach simulation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color w:val="333333"/>
                <w:sz w:val="18"/>
              </w:rPr>
              <w:t>Guardicore</w:t>
            </w:r>
          </w:p>
        </w:tc>
        <w:tc>
          <w:tcPr>
            <w:tcW w:type="dxa" w:w="6912"/>
          </w:tcPr>
          <w:p>
            <w:pPr>
              <w:spacing w:before="40" w:after="40"/>
            </w:pPr>
            <w:r/>
            <w:r>
              <w:rPr>
                <w:color w:val="333333"/>
                <w:sz w:val="18"/>
              </w:rPr>
              <w:t>Infection Monkey BAS. No equivalent from us.</w:t>
            </w:r>
          </w:p>
        </w:tc>
      </w:tr>
      <w:tr>
        <w:tc>
          <w:tcPr>
            <w:tcW w:type="dxa" w:w="3168"/>
            <w:shd w:fill="F5F5F5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8"/>
              </w:rPr>
              <w:t>Zero manual policy work</w:t>
            </w:r>
          </w:p>
        </w:tc>
        <w:tc>
          <w:tcPr>
            <w:tcW w:type="dxa" w:w="2880"/>
            <w:shd w:fill="F5F5F5"/>
          </w:tcPr>
          <w:p>
            <w:pPr>
              <w:spacing w:before="40" w:after="40"/>
            </w:pPr>
            <w:r/>
            <w:r>
              <w:rPr>
                <w:color w:val="333333"/>
                <w:sz w:val="18"/>
              </w:rPr>
              <w:t>Zero Networks</w:t>
            </w:r>
          </w:p>
        </w:tc>
        <w:tc>
          <w:tcPr>
            <w:tcW w:type="dxa" w:w="6912"/>
            <w:shd w:fill="F5F5F5"/>
          </w:tcPr>
          <w:p>
            <w:pPr>
              <w:spacing w:before="40" w:after="40"/>
            </w:pPr>
            <w:r/>
            <w:r>
              <w:rPr>
                <w:color w:val="333333"/>
                <w:sz w:val="18"/>
              </w:rPr>
              <w:t>Fully automated ML. Our AI is semi-automated.</w:t>
            </w:r>
          </w:p>
        </w:tc>
      </w:tr>
    </w:tbl>
    <w:p>
      <w:r>
        <w:br w:type="page"/>
      </w:r>
    </w:p>
    <w:p>
      <w:pPr>
        <w:pStyle w:val="Heading1"/>
      </w:pPr>
      <w:r>
        <w:t>Internal Context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572"/>
      </w:tblGrid>
      <w:tr>
        <w:tc>
          <w:tcPr>
            <w:tcW w:type="dxa" w:w="13572"/>
            <w:shd w:fill="FFF3E0"/>
            <w:tcBorders>
              <w:top w:val="single" w:sz="4" w:space="0" w:color="E0C060"/>
            </w:tcBorders>
            <w:tcBorders>
              <w:bottom w:val="single" w:sz="4" w:space="0" w:color="E0C060"/>
            </w:tcBorders>
            <w:tcBorders>
              <w:left w:val="single" w:sz="4" w:space="0" w:color="E0C060"/>
            </w:tcBorders>
            <w:tcBorders>
              <w:right w:val="single" w:sz="4" w:space="0" w:color="E0C060"/>
            </w:tcBorders>
          </w:tcPr>
          <w:p>
            <w:r/>
            <w:r>
              <w:rPr>
                <w:i/>
                <w:color w:val="666666"/>
                <w:sz w:val="18"/>
              </w:rPr>
              <w:t>⚠ INTERNAL — Do not distribute externally. Contains Work IQ intelligence.</w:t>
            </w:r>
          </w:p>
        </w:tc>
      </w:tr>
    </w:tbl>
    <w:p/>
    <w:p>
      <w:pPr>
        <w:spacing w:after="120"/>
      </w:pPr>
      <w:r>
        <w:rPr>
          <w:b/>
          <w:i w:val="0"/>
          <w:color w:val="107C10"/>
          <w:sz w:val="20"/>
        </w:rPr>
        <w:t>Our Differentiators:</w:t>
      </w:r>
    </w:p>
    <w:p>
      <w:pPr>
        <w:pStyle w:val="ListBullet"/>
        <w:spacing w:after="60"/>
      </w:pPr>
      <w:r>
        <w:rPr>
          <w:sz w:val="18"/>
        </w:rPr>
        <w:t>Native enforcement at multiple Azure layers (NSG + AVNM + Firewall + NSP + Policy + Defender + Entra)</w:t>
      </w:r>
    </w:p>
    <w:p>
      <w:pPr>
        <w:pStyle w:val="ListBullet"/>
        <w:spacing w:after="60"/>
      </w:pPr>
      <w:r>
        <w:rPr>
          <w:sz w:val="18"/>
        </w:rPr>
        <w:t>Platform context advantage (Azure knows resources, tags, topology, identity, compliance)</w:t>
      </w:r>
    </w:p>
    <w:p>
      <w:pPr>
        <w:pStyle w:val="ListBullet"/>
        <w:spacing w:after="60"/>
      </w:pPr>
      <w:r>
        <w:rPr>
          <w:sz w:val="18"/>
        </w:rPr>
        <w:t>Hyperscale governance (no customer-managed controllers or agents)</w:t>
      </w:r>
    </w:p>
    <w:p>
      <w:pPr>
        <w:pStyle w:val="ListBullet"/>
        <w:spacing w:after="60"/>
      </w:pPr>
      <w:r>
        <w:rPr>
          <w:sz w:val="18"/>
        </w:rPr>
        <w:t>Lower TCO for Azure-centric customers (internal estimate — build defensible TCO model)</w:t>
      </w:r>
    </w:p>
    <w:p>
      <w:pPr>
        <w:spacing w:after="120"/>
      </w:pPr>
      <w:r>
        <w:rPr>
          <w:b/>
          <w:i w:val="0"/>
          <w:color w:val="D13438"/>
          <w:sz w:val="20"/>
        </w:rPr>
        <w:t>Competitive Concerns:</w:t>
      </w:r>
    </w:p>
    <w:p>
      <w:pPr>
        <w:pStyle w:val="ListBullet"/>
        <w:spacing w:after="60"/>
      </w:pPr>
      <w:r>
        <w:rPr>
          <w:sz w:val="18"/>
        </w:rPr>
        <w:t>Late market entry (5-10 year competitor head start)</w:t>
      </w:r>
    </w:p>
    <w:p>
      <w:pPr>
        <w:pStyle w:val="ListBullet"/>
        <w:spacing w:after="60"/>
      </w:pPr>
      <w:r>
        <w:rPr>
          <w:sz w:val="18"/>
        </w:rPr>
        <w:t>Feature gap at GA (subnet-level, no PaaS/AKS, no identity, no Firewall enforcement)</w:t>
      </w:r>
    </w:p>
    <w:p>
      <w:pPr>
        <w:pStyle w:val="ListBullet"/>
        <w:spacing w:after="60"/>
      </w:pPr>
      <w:r>
        <w:rPr>
          <w:sz w:val="18"/>
        </w:rPr>
        <w:t>Azure-only scope in a hybrid/multi-cloud world</w:t>
      </w:r>
    </w:p>
    <w:p>
      <w:pPr>
        <w:pStyle w:val="ListBullet"/>
        <w:spacing w:after="60"/>
      </w:pPr>
      <w:r>
        <w:rPr>
          <w:sz w:val="18"/>
        </w:rPr>
        <w:t>Positioning confusion (NSG vs ASG vs AVNM vs Firewall vs NSP vs ZTS)</w:t>
      </w:r>
    </w:p>
    <w:p>
      <w:pPr>
        <w:spacing w:after="120"/>
      </w:pPr>
      <w:r>
        <w:rPr>
          <w:b/>
          <w:i w:val="0"/>
          <w:color w:val="CA8300"/>
          <w:sz w:val="20"/>
        </w:rPr>
        <w:t>Customer Intelligence:</w:t>
      </w:r>
    </w:p>
    <w:p>
      <w:pPr>
        <w:pStyle w:val="ListBullet"/>
        <w:spacing w:after="60"/>
      </w:pPr>
      <w:r>
        <w:rPr>
          <w:sz w:val="18"/>
        </w:rPr>
        <w:t>Bridgewater Associates drove Illumio-Azure Firewall integration; potential ZTS design partner</w:t>
      </w:r>
    </w:p>
    <w:p>
      <w:pPr>
        <w:pStyle w:val="ListBullet"/>
        <w:spacing w:after="60"/>
      </w:pPr>
      <w:r>
        <w:rPr>
          <w:sz w:val="18"/>
        </w:rPr>
        <w:t>~25 Private Preview customers; adoption "modest"</w:t>
      </w:r>
    </w:p>
    <w:p>
      <w:pPr>
        <w:pStyle w:val="ListBullet"/>
        <w:spacing w:after="60"/>
      </w:pPr>
      <w:r>
        <w:rPr>
          <w:sz w:val="18"/>
        </w:rPr>
        <w:t>No documented deal losses to competitors</w:t>
      </w:r>
    </w:p>
    <w:p>
      <w:pPr>
        <w:spacing w:after="120"/>
      </w:pPr>
      <w:r>
        <w:rPr>
          <w:b/>
          <w:i w:val="0"/>
          <w:color w:val="0078D4"/>
          <w:sz w:val="20"/>
        </w:rPr>
        <w:t>Roadmap Leverage:</w:t>
      </w:r>
    </w:p>
    <w:p>
      <w:pPr>
        <w:pStyle w:val="ListBullet"/>
        <w:spacing w:after="60"/>
      </w:pPr>
      <w:r>
        <w:rPr>
          <w:sz w:val="18"/>
        </w:rPr>
        <w:t>H1 (GA): "See, Understand &amp; Enforce" for Azure IaaS</w:t>
      </w:r>
    </w:p>
    <w:p>
      <w:pPr>
        <w:pStyle w:val="ListBullet"/>
        <w:spacing w:after="60"/>
      </w:pPr>
      <w:r>
        <w:rPr>
          <w:sz w:val="18"/>
        </w:rPr>
        <w:t>H2: Closes major gaps (PaaS, AKS, Firewall, AI recs) vs. Illumio/Guardicore</w:t>
      </w:r>
    </w:p>
    <w:p>
      <w:pPr>
        <w:pStyle w:val="ListBullet"/>
        <w:spacing w:after="60"/>
      </w:pPr>
      <w:r>
        <w:rPr>
          <w:sz w:val="18"/>
        </w:rPr>
        <w:t>H3: Addresses two biggest objections (multi-cloud, identity-aware)</w:t>
      </w:r>
    </w:p>
    <w:p>
      <w:r>
        <w:br w:type="page"/>
      </w:r>
    </w:p>
    <w:p>
      <w:pPr>
        <w:pStyle w:val="Heading1"/>
      </w:pPr>
      <w:r>
        <w:t>Battle Cards</w:t>
      </w:r>
    </w:p>
    <w:p>
      <w:pPr>
        <w:pStyle w:val="Heading3"/>
      </w:pPr>
      <w:r>
        <w:rPr>
          <w:color w:val="0078D4"/>
        </w:rPr>
        <w:t>vs. Illumio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93"/>
        <w:gridCol w:w="3393"/>
        <w:gridCol w:w="3393"/>
        <w:gridCol w:w="3393"/>
      </w:tblGrid>
      <w:tr>
        <w:tc>
          <w:tcPr>
            <w:tcW w:type="dxa" w:w="1728"/>
            <w:shd w:fill="0078D4"/>
          </w:tcPr>
          <w:p>
            <w:r/>
            <w:r>
              <w:rPr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3168"/>
            <w:shd w:fill="0078D4"/>
          </w:tcPr>
          <w:p>
            <w:r/>
            <w:r>
              <w:rPr>
                <w:b/>
                <w:color w:val="FFFFFF"/>
                <w:sz w:val="16"/>
              </w:rPr>
              <w:t>We Win Because</w:t>
            </w:r>
          </w:p>
        </w:tc>
        <w:tc>
          <w:tcPr>
            <w:tcW w:type="dxa" w:w="3168"/>
            <w:shd w:fill="0078D4"/>
          </w:tcPr>
          <w:p>
            <w:r/>
            <w:r>
              <w:rPr>
                <w:b/>
                <w:color w:val="FFFFFF"/>
                <w:sz w:val="16"/>
              </w:rPr>
              <w:t>They Win Because</w:t>
            </w:r>
          </w:p>
        </w:tc>
        <w:tc>
          <w:tcPr>
            <w:tcW w:type="dxa" w:w="4896"/>
            <w:shd w:fill="0078D4"/>
          </w:tcPr>
          <w:p>
            <w:r/>
            <w:r>
              <w:rPr>
                <w:b/>
                <w:color w:val="FFFFFF"/>
                <w:sz w:val="16"/>
              </w:rPr>
              <w:t>Engineering Response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6"/>
              </w:rPr>
              <w:t>Deployment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color w:val="107C10"/>
                <w:sz w:val="16"/>
              </w:rPr>
              <w:t>Zero agents, zero infra. Portal in minutes.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color w:val="D13438"/>
                <w:sz w:val="16"/>
              </w:rPr>
              <w:t>Requires agent rollout (weeks–months).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color w:val="333333"/>
                <w:sz w:val="16"/>
              </w:rPr>
              <w:t>"Azure ZTS eliminates weeks of agent deployment and lifecycle management."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6"/>
              </w:rPr>
              <w:t>TCO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color w:val="107C10"/>
                <w:sz w:val="16"/>
              </w:rPr>
              <w:t>No agent license, no PCE infra, no patching.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color w:val="D13438"/>
                <w:sz w:val="16"/>
              </w:rPr>
              <w:t>Most expensive (~$35-50K/100 wklds).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color w:val="333333"/>
                <w:sz w:val="16"/>
              </w:rPr>
              <w:t>"For 500 Azure workloads, Illumio costs $175-250K/yr + infra. Azure ZTS eliminates that."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6"/>
              </w:rPr>
              <w:t>Visibility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color w:val="333333"/>
                <w:sz w:val="16"/>
              </w:rPr>
              <w:t>—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color w:val="D13438"/>
                <w:sz w:val="16"/>
              </w:rPr>
              <w:t>Illumination Map: process-level, interactive, real-time.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color w:val="333333"/>
                <w:sz w:val="16"/>
              </w:rPr>
              <w:t>"Our CCG covers traffic topology from flow logs. For process-level, pair with MDE host telemetry."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6"/>
              </w:rPr>
              <w:t>Granularity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color w:val="333333"/>
                <w:sz w:val="16"/>
              </w:rPr>
              <w:t>—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color w:val="D13438"/>
                <w:sz w:val="16"/>
              </w:rPr>
              <w:t>Process-level enforcement via host agents.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color w:val="333333"/>
                <w:sz w:val="16"/>
              </w:rPr>
              <w:t>"Subnet-level covers common IaaS scenarios. Workload-level on roadmap. MDE for host-level."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6"/>
              </w:rPr>
              <w:t>Multi-cloud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color w:val="333333"/>
                <w:sz w:val="16"/>
              </w:rPr>
              <w:t>—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color w:val="D13438"/>
                <w:sz w:val="16"/>
              </w:rPr>
              <w:t>On-prem + Azure + AWS + GCP, one policy.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color w:val="333333"/>
                <w:sz w:val="16"/>
              </w:rPr>
              <w:t>"For Azure: deepest integration. Multi-cloud: H3 roadmap. Today: Azure ZTS + existing tooling."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6"/>
              </w:rPr>
              <w:t>IaC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color w:val="107C10"/>
                <w:sz w:val="16"/>
              </w:rPr>
              <w:t>ARM, Bicep, Terraform, Azure Policy. Native.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color w:val="D13438"/>
                <w:sz w:val="16"/>
              </w:rPr>
              <w:t>Terraform provider, less deep.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color w:val="333333"/>
                <w:sz w:val="16"/>
              </w:rPr>
              <w:t>"Define segmentation in the same Bicep/Terraform as your infra."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6"/>
              </w:rPr>
              <w:t>Scale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color w:val="107C10"/>
                <w:sz w:val="16"/>
              </w:rPr>
              <w:t>Azure fabric. No controller sizing.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color w:val="D13438"/>
                <w:sz w:val="16"/>
              </w:rPr>
              <w:t>200K+ workloads proven.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color w:val="333333"/>
                <w:sz w:val="16"/>
              </w:rPr>
              <w:t>"Azure enforcement is in the fabric. Scaling is automatic."</w:t>
            </w:r>
          </w:p>
        </w:tc>
      </w:tr>
    </w:tbl>
    <w:p/>
    <w:p>
      <w:pPr>
        <w:pStyle w:val="Heading3"/>
      </w:pPr>
      <w:r>
        <w:rPr>
          <w:color w:val="0078D4"/>
        </w:rPr>
        <w:t>vs. Akamai Guardicore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93"/>
        <w:gridCol w:w="3393"/>
        <w:gridCol w:w="3393"/>
        <w:gridCol w:w="3393"/>
      </w:tblGrid>
      <w:tr>
        <w:tc>
          <w:tcPr>
            <w:tcW w:type="dxa" w:w="1728"/>
            <w:shd w:fill="0078D4"/>
          </w:tcPr>
          <w:p>
            <w:r/>
            <w:r>
              <w:rPr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3168"/>
            <w:shd w:fill="0078D4"/>
          </w:tcPr>
          <w:p>
            <w:r/>
            <w:r>
              <w:rPr>
                <w:b/>
                <w:color w:val="FFFFFF"/>
                <w:sz w:val="16"/>
              </w:rPr>
              <w:t>We Win Because</w:t>
            </w:r>
          </w:p>
        </w:tc>
        <w:tc>
          <w:tcPr>
            <w:tcW w:type="dxa" w:w="3168"/>
            <w:shd w:fill="0078D4"/>
          </w:tcPr>
          <w:p>
            <w:r/>
            <w:r>
              <w:rPr>
                <w:b/>
                <w:color w:val="FFFFFF"/>
                <w:sz w:val="16"/>
              </w:rPr>
              <w:t>They Win Because</w:t>
            </w:r>
          </w:p>
        </w:tc>
        <w:tc>
          <w:tcPr>
            <w:tcW w:type="dxa" w:w="4896"/>
            <w:shd w:fill="0078D4"/>
          </w:tcPr>
          <w:p>
            <w:r/>
            <w:r>
              <w:rPr>
                <w:b/>
                <w:color w:val="FFFFFF"/>
                <w:sz w:val="16"/>
              </w:rPr>
              <w:t>Engineering Response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6"/>
              </w:rPr>
              <w:t>Deployment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color w:val="107C10"/>
                <w:sz w:val="16"/>
              </w:rPr>
              <w:t>Zero agents, zero infra.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color w:val="D13438"/>
                <w:sz w:val="16"/>
              </w:rPr>
              <w:t>Agent on every workload.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color w:val="333333"/>
                <w:sz w:val="16"/>
              </w:rPr>
              <w:t>"Azure ZTS eliminates weeks of agent deployment and lifecycle management."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6"/>
              </w:rPr>
              <w:t>TCO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color w:val="107C10"/>
                <w:sz w:val="16"/>
              </w:rPr>
              <w:t>No agent license, no mgmt server.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color w:val="D13438"/>
                <w:sz w:val="16"/>
              </w:rPr>
              <w:t>More affordable than Illumio (~$16.8K/100 wklds/yr).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color w:val="333333"/>
                <w:sz w:val="16"/>
              </w:rPr>
              <w:t>"Even at Guardicore pricing, you pay for agents + infra."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6"/>
              </w:rPr>
              <w:t>Process visibility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color w:val="333333"/>
                <w:sz w:val="16"/>
              </w:rPr>
              <w:t>—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color w:val="D13438"/>
                <w:sz w:val="16"/>
              </w:rPr>
              <w:t>Process + binary hash. Forensic-grade.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color w:val="333333"/>
                <w:sz w:val="16"/>
              </w:rPr>
              <w:t>"Pair Azure ZTS network segmentation with MDE host telemetry for complementary coverage."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6"/>
              </w:rPr>
              <w:t>BAS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color w:val="333333"/>
                <w:sz w:val="16"/>
              </w:rPr>
              <w:t>—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color w:val="D13438"/>
                <w:sz w:val="16"/>
              </w:rPr>
              <w:t>Infection Monkey (OSS). Unique.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color w:val="333333"/>
                <w:sz w:val="16"/>
              </w:rPr>
              <w:t>"Infection Monkey is OSS and vendor-neutral — works with any segmentation, including Azure ZTS."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6"/>
              </w:rPr>
              <w:t>IoT/OT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color w:val="333333"/>
                <w:sz w:val="16"/>
              </w:rPr>
              <w:t>—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color w:val="D13438"/>
                <w:sz w:val="16"/>
              </w:rPr>
              <w:t>Network enforcement for unmanaged devices.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color w:val="333333"/>
                <w:sz w:val="16"/>
              </w:rPr>
              <w:t>"For IoT/OT: Defender for IoT is the Azure-native answer."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6"/>
              </w:rPr>
              <w:t>Platform breadth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color w:val="333333"/>
                <w:sz w:val="16"/>
              </w:rPr>
              <w:t>—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color w:val="D13438"/>
                <w:sz w:val="16"/>
              </w:rPr>
              <w:t>Broadest: Windows, Linux, K8s, IoT/OT, legacy.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color w:val="333333"/>
                <w:sz w:val="16"/>
              </w:rPr>
              <w:t>"Azure ZTS for Azure. Complementary tool for non-Azure."</w:t>
            </w:r>
          </w:p>
        </w:tc>
      </w:tr>
    </w:tbl>
    <w:p/>
    <w:p>
      <w:r>
        <w:br w:type="page"/>
      </w:r>
    </w:p>
    <w:p>
      <w:pPr>
        <w:pStyle w:val="Heading3"/>
      </w:pPr>
      <w:r>
        <w:rPr>
          <w:color w:val="0078D4"/>
        </w:rPr>
        <w:t>vs. Zero Networks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93"/>
        <w:gridCol w:w="3393"/>
        <w:gridCol w:w="3393"/>
        <w:gridCol w:w="3393"/>
      </w:tblGrid>
      <w:tr>
        <w:tc>
          <w:tcPr>
            <w:tcW w:type="dxa" w:w="1728"/>
            <w:shd w:fill="0078D4"/>
          </w:tcPr>
          <w:p>
            <w:r/>
            <w:r>
              <w:rPr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3168"/>
            <w:shd w:fill="0078D4"/>
          </w:tcPr>
          <w:p>
            <w:r/>
            <w:r>
              <w:rPr>
                <w:b/>
                <w:color w:val="FFFFFF"/>
                <w:sz w:val="16"/>
              </w:rPr>
              <w:t>We Win Because</w:t>
            </w:r>
          </w:p>
        </w:tc>
        <w:tc>
          <w:tcPr>
            <w:tcW w:type="dxa" w:w="3168"/>
            <w:shd w:fill="0078D4"/>
          </w:tcPr>
          <w:p>
            <w:r/>
            <w:r>
              <w:rPr>
                <w:b/>
                <w:color w:val="FFFFFF"/>
                <w:sz w:val="16"/>
              </w:rPr>
              <w:t>They Win Because</w:t>
            </w:r>
          </w:p>
        </w:tc>
        <w:tc>
          <w:tcPr>
            <w:tcW w:type="dxa" w:w="4896"/>
            <w:shd w:fill="0078D4"/>
          </w:tcPr>
          <w:p>
            <w:r/>
            <w:r>
              <w:rPr>
                <w:b/>
                <w:color w:val="FFFFFF"/>
                <w:sz w:val="16"/>
              </w:rPr>
              <w:t>Engineering Response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6"/>
              </w:rPr>
              <w:t>Azure integration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color w:val="107C10"/>
                <w:sz w:val="16"/>
              </w:rPr>
              <w:t>Native: Portal, RBAC, ARM, Bicep, Terraform.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color w:val="D13438"/>
                <w:sz w:val="16"/>
              </w:rPr>
              <w:t>Third-party overlay, separate console.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color w:val="333333"/>
                <w:sz w:val="16"/>
              </w:rPr>
              <w:t>"Azure ZTS is alongside your NSGs, Firewall, AVNM. No new console."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6"/>
              </w:rPr>
              <w:t>Enforcement depth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color w:val="107C10"/>
                <w:sz w:val="16"/>
              </w:rPr>
              <w:t>Multi-layer: NSG + AVNM + Firewall (H2) + NSP (H2).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color w:val="D13438"/>
                <w:sz w:val="16"/>
              </w:rPr>
              <w:t>Single layer: remote OS firewalls.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color w:val="333333"/>
                <w:sz w:val="16"/>
              </w:rPr>
              <w:t>"Multiple Azure enforcement planes vs. one remote firewall."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6"/>
              </w:rPr>
              <w:t>Visibility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color w:val="107C10"/>
                <w:sz w:val="16"/>
              </w:rPr>
              <w:t>Communication Graph: traffic topology.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color w:val="D13438"/>
                <w:sz w:val="16"/>
              </w:rPr>
              <w:t>Analytics/reporting only, minimal maps.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color w:val="333333"/>
                <w:sz w:val="16"/>
              </w:rPr>
              <w:t>"Our CCG shows full topology. Their philosophy: trust the ML."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6"/>
              </w:rPr>
              <w:t>Identity / MFA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color w:val="333333"/>
                <w:sz w:val="16"/>
              </w:rPr>
              <w:t>—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color w:val="D13438"/>
                <w:sz w:val="16"/>
              </w:rPr>
              <w:t>MFA-gated access. Blocks credential theft.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color w:val="333333"/>
                <w:sz w:val="16"/>
              </w:rPr>
              <w:t>"Innovative. Not at GA. Interim: Entra CA + PIM. H3: native Entra integration."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6"/>
              </w:rPr>
              <w:t>Automation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color w:val="107C10"/>
                <w:sz w:val="16"/>
              </w:rPr>
              <w:t>AI semi-automated.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color w:val="D13438"/>
                <w:sz w:val="16"/>
              </w:rPr>
              <w:t>Fully automated ML. Near-zero manual effort.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color w:val="333333"/>
                <w:sz w:val="16"/>
              </w:rPr>
              <w:t>"We offer explainability (confidence scores, reasoning). Their approach is less transparent."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6"/>
              </w:rPr>
              <w:t>Scale / maturity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color w:val="107C10"/>
                <w:sz w:val="16"/>
              </w:rPr>
              <w:t>Azure hyperscale. Microsoft backing.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color w:val="D13438"/>
                <w:sz w:val="16"/>
              </w:rPr>
              <w:t>No 100K+ refs. Private company risk.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color w:val="333333"/>
                <w:sz w:val="16"/>
              </w:rPr>
              <w:t>"For critical security infra: Microsoft's backing and Azure's fabric."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6"/>
              </w:rPr>
              <w:t>Mgmt channel risk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color w:val="107C10"/>
                <w:sz w:val="16"/>
              </w:rPr>
              <w:t>NSG enforcement in fabric. No workload access.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color w:val="D13438"/>
                <w:sz w:val="16"/>
              </w:rPr>
              <w:t>WMI/WinRM must be open.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color w:val="333333"/>
                <w:sz w:val="16"/>
              </w:rPr>
              <w:t>"No management channel to the workload needed."</w:t>
            </w:r>
          </w:p>
        </w:tc>
      </w:tr>
    </w:tbl>
    <w:p/>
    <w:p>
      <w:r>
        <w:br w:type="page"/>
      </w:r>
    </w:p>
    <w:p>
      <w:pPr>
        <w:pStyle w:val="Heading1"/>
      </w:pPr>
      <w:r>
        <w:t>Strategic Recommendations</w:t>
      </w:r>
    </w:p>
    <w:p>
      <w:pPr>
        <w:spacing w:after="60"/>
      </w:pPr>
      <w:r>
        <w:rPr>
          <w:b/>
          <w:i w:val="0"/>
          <w:color w:val="0078D4"/>
          <w:sz w:val="22"/>
        </w:rPr>
        <w:t>1. Close the visibility gap messaging proactively</w:t>
      </w:r>
    </w:p>
    <w:p>
      <w:pPr>
        <w:spacing w:after="200"/>
      </w:pPr>
      <w:r>
        <w:rPr>
          <w:b w:val="0"/>
          <w:i w:val="0"/>
          <w:sz w:val="20"/>
        </w:rPr>
        <w:t>Illumio's Illumination map is the #1 feature security evaluators look for. Position the Communication Graph as "cloud-native traffic analytics at Azure scale" and investigate whether MDE process telemetry can be surfaced alongside ZTS data. (Validate MDE + ZTS integration feasibility with the product team.)</w:t>
      </w:r>
    </w:p>
    <w:p>
      <w:pPr>
        <w:spacing w:after="60"/>
      </w:pPr>
      <w:r>
        <w:rPr>
          <w:b/>
          <w:i w:val="0"/>
          <w:color w:val="0078D4"/>
          <w:sz w:val="22"/>
        </w:rPr>
        <w:t>2. Accelerate workload-level granularity</w:t>
      </w:r>
    </w:p>
    <w:p>
      <w:pPr>
        <w:spacing w:after="200"/>
      </w:pPr>
      <w:r>
        <w:rPr>
          <w:b w:val="0"/>
          <w:i w:val="0"/>
          <w:sz w:val="20"/>
        </w:rPr>
        <w:t>Subnet-level enforcement at GA is the single biggest feature gap. Treat AVNM workload-level enforcement as critical-path. If it can't unblock before GA, communicate a clear timeline and document NSG-per-VM workarounds.</w:t>
      </w:r>
    </w:p>
    <w:p>
      <w:pPr>
        <w:spacing w:after="60"/>
      </w:pPr>
      <w:r>
        <w:rPr>
          <w:b/>
          <w:i w:val="0"/>
          <w:color w:val="0078D4"/>
          <w:sz w:val="22"/>
        </w:rPr>
        <w:t>3. Lead with 'zero friction' for greenfield Azure buyers</w:t>
      </w:r>
    </w:p>
    <w:p>
      <w:pPr>
        <w:spacing w:after="200"/>
      </w:pPr>
      <w:r>
        <w:rPr>
          <w:b w:val="0"/>
          <w:i w:val="0"/>
          <w:sz w:val="20"/>
        </w:rPr>
        <w:t>Target organizations with no microsegmentation today — the 'do nothing' segment. The win is greenfield adoption, not competitive displacement. The #1 barrier to microseg adoption is complexity; Azure ZTS directly addresses this.</w:t>
      </w:r>
    </w:p>
    <w:p>
      <w:pPr>
        <w:spacing w:after="60"/>
      </w:pPr>
      <w:r>
        <w:rPr>
          <w:b/>
          <w:i w:val="0"/>
          <w:color w:val="0078D4"/>
          <w:sz w:val="22"/>
        </w:rPr>
        <w:t>4. Build 'Azure ZTS + Defender + Entra' reference architecture</w:t>
      </w:r>
    </w:p>
    <w:p>
      <w:pPr>
        <w:spacing w:after="200"/>
      </w:pPr>
      <w:r>
        <w:rPr>
          <w:b w:val="0"/>
          <w:i w:val="0"/>
          <w:sz w:val="20"/>
        </w:rPr>
        <w:t>Before H3 delivers native identity-aware segmentation, document a defense-in-depth architecture: ZTS (network) + Defender (posture + response) + Entra (identity CA). Acknowledge honestly that this is a multi-product approach.</w:t>
      </w:r>
    </w:p>
    <w:p>
      <w:pPr>
        <w:spacing w:after="60"/>
      </w:pPr>
      <w:r>
        <w:rPr>
          <w:b/>
          <w:i w:val="0"/>
          <w:color w:val="0078D4"/>
          <w:sz w:val="22"/>
        </w:rPr>
        <w:t>5. Clarify the Azure networking tool landscape</w:t>
      </w:r>
    </w:p>
    <w:p>
      <w:pPr>
        <w:spacing w:after="200"/>
      </w:pPr>
      <w:r>
        <w:rPr>
          <w:b w:val="0"/>
          <w:i w:val="0"/>
          <w:sz w:val="20"/>
        </w:rPr>
        <w:t>Publish a decision tree: when to use NSG vs ASG vs AVNM vs Firewall vs NSP vs ZTS. Position ZTS as the policy intelligence layer — the "brain" that tells NSG/Firewall (the "muscles") what to enforce.</w:t>
      </w:r>
    </w:p>
    <w:p>
      <w:pPr>
        <w:pStyle w:val="Heading1"/>
      </w:pPr>
      <w:r>
        <w:t>Gaps &amp; Open Questions</w:t>
      </w:r>
    </w:p>
    <w:p>
      <w:pPr>
        <w:pStyle w:val="ListBullet"/>
        <w:spacing w:after="80"/>
      </w:pPr>
      <w:r>
        <w:rPr>
          <w:color w:val="333333"/>
          <w:sz w:val="18"/>
        </w:rPr>
        <w:t>☐  Azure ZTS pricing — Not announced. Model vs. Guardicore (~$16.8K/100 wklds/yr).</w:t>
      </w:r>
    </w:p>
    <w:p>
      <w:pPr>
        <w:pStyle w:val="ListBullet"/>
        <w:spacing w:after="80"/>
      </w:pPr>
      <w:r>
        <w:rPr>
          <w:color w:val="333333"/>
          <w:sz w:val="18"/>
        </w:rPr>
        <w:t>☐  AVNM workload-level timeline — When does NIC-level enforcement unblock?</w:t>
      </w:r>
    </w:p>
    <w:p>
      <w:pPr>
        <w:pStyle w:val="ListBullet"/>
        <w:spacing w:after="80"/>
      </w:pPr>
      <w:r>
        <w:rPr>
          <w:color w:val="333333"/>
          <w:sz w:val="18"/>
        </w:rPr>
        <w:t>☐  MDE + ZTS integration — Can MDE data surface in ZTS Communication Graph?</w:t>
      </w:r>
    </w:p>
    <w:p>
      <w:pPr>
        <w:pStyle w:val="ListBullet"/>
        <w:spacing w:after="80"/>
      </w:pPr>
      <w:r>
        <w:rPr>
          <w:color w:val="333333"/>
          <w:sz w:val="18"/>
        </w:rPr>
        <w:t>☐  Zero Networks technical deep-dive — How does it manipulate Azure NSGs? IAM requirements? Scale?</w:t>
      </w:r>
    </w:p>
    <w:p>
      <w:pPr>
        <w:pStyle w:val="ListBullet"/>
        <w:spacing w:after="80"/>
      </w:pPr>
      <w:r>
        <w:rPr>
          <w:color w:val="333333"/>
          <w:sz w:val="18"/>
        </w:rPr>
        <w:t>☐  Guardicore Azure integration depth — Azure APIs or purely agent-based?</w:t>
      </w:r>
    </w:p>
    <w:p>
      <w:pPr>
        <w:pStyle w:val="ListBullet"/>
        <w:spacing w:after="80"/>
      </w:pPr>
      <w:r>
        <w:rPr>
          <w:color w:val="333333"/>
          <w:sz w:val="18"/>
        </w:rPr>
        <w:t>☐  Preview customer feedback — NPS, feature requests, friction points from ~25 customers.</w:t>
      </w:r>
    </w:p>
    <w:p>
      <w:pPr>
        <w:pStyle w:val="ListBullet"/>
        <w:spacing w:after="80"/>
      </w:pPr>
      <w:r>
        <w:rPr>
          <w:color w:val="333333"/>
          <w:sz w:val="18"/>
        </w:rPr>
        <w:t>☐  Illumio Azure Firewall adoption — Why only ~25 after 2+ years? Signal for Azure-native demand?</w:t>
      </w:r>
    </w:p>
    <w:p>
      <w:pPr>
        <w:pStyle w:val="ListBullet"/>
        <w:spacing w:after="80"/>
      </w:pPr>
      <w:r>
        <w:rPr>
          <w:color w:val="333333"/>
          <w:sz w:val="18"/>
        </w:rPr>
        <w:t>☐  Win/loss data — No competitive encounters documented. Need field intelligence.</w:t>
      </w:r>
    </w:p>
    <w:p>
      <w:pPr>
        <w:pStyle w:val="ListBullet"/>
        <w:spacing w:after="80"/>
      </w:pPr>
      <w:r>
        <w:rPr>
          <w:color w:val="333333"/>
          <w:sz w:val="18"/>
        </w:rPr>
        <w:t>☐  TCO model — "60-70% lower" claim needs rigorous validation.</w:t>
      </w:r>
    </w:p>
    <w:p>
      <w:pPr>
        <w:pStyle w:val="ListBullet"/>
        <w:spacing w:after="80"/>
      </w:pPr>
      <w:r>
        <w:rPr>
          <w:color w:val="333333"/>
          <w:sz w:val="18"/>
        </w:rPr>
        <w:t>☐  EMA survey verification — "82.8% automated policy" statistic is unverified.</w:t>
      </w:r>
    </w:p>
    <w:p>
      <w:r>
        <w:br w:type="page"/>
      </w:r>
    </w:p>
    <w:p>
      <w:pPr>
        <w:pStyle w:val="Heading1"/>
      </w:pPr>
      <w:r>
        <w:t>Sources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24"/>
        <w:gridCol w:w="4524"/>
        <w:gridCol w:w="4524"/>
      </w:tblGrid>
      <w:tr>
        <w:tc>
          <w:tcPr>
            <w:tcW w:type="dxa" w:w="2160"/>
            <w:shd w:fill="0078D4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Vendor</w:t>
            </w:r>
          </w:p>
        </w:tc>
        <w:tc>
          <w:tcPr>
            <w:tcW w:type="dxa" w:w="7920"/>
            <w:shd w:fill="0078D4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880"/>
            <w:shd w:fill="0078D4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8"/>
              </w:rPr>
              <w:t>Illumio</w:t>
            </w:r>
          </w:p>
        </w:tc>
        <w:tc>
          <w:tcPr>
            <w:tcW w:type="dxa" w:w="7920"/>
          </w:tcPr>
          <w:p>
            <w:pPr>
              <w:spacing w:before="40" w:after="40"/>
            </w:pPr>
            <w:r/>
            <w:r>
              <w:rPr>
                <w:color w:val="333333"/>
                <w:sz w:val="18"/>
              </w:rPr>
              <w:t>illumio.com/products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color w:val="333333"/>
                <w:sz w:val="18"/>
              </w:rPr>
              <w:t>Public</w:t>
            </w:r>
          </w:p>
        </w:tc>
      </w:tr>
      <w:tr>
        <w:tc>
          <w:tcPr>
            <w:tcW w:type="dxa" w:w="2160"/>
            <w:shd w:fill="F5F5F5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8"/>
              </w:rPr>
              <w:t>Illumio</w:t>
            </w:r>
          </w:p>
        </w:tc>
        <w:tc>
          <w:tcPr>
            <w:tcW w:type="dxa" w:w="7920"/>
            <w:shd w:fill="F5F5F5"/>
          </w:tcPr>
          <w:p>
            <w:pPr>
              <w:spacing w:before="40" w:after="40"/>
            </w:pPr>
            <w:r/>
            <w:r>
              <w:rPr>
                <w:color w:val="333333"/>
                <w:sz w:val="18"/>
              </w:rPr>
              <w:t>illumio.com/products/zero-trust-segmentation</w:t>
            </w:r>
          </w:p>
        </w:tc>
        <w:tc>
          <w:tcPr>
            <w:tcW w:type="dxa" w:w="2880"/>
            <w:shd w:fill="F5F5F5"/>
          </w:tcPr>
          <w:p>
            <w:pPr>
              <w:spacing w:before="40" w:after="40"/>
            </w:pPr>
            <w:r/>
            <w:r>
              <w:rPr>
                <w:color w:val="333333"/>
                <w:sz w:val="18"/>
              </w:rPr>
              <w:t>Public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8"/>
              </w:rPr>
              <w:t>Guardicore</w:t>
            </w:r>
          </w:p>
        </w:tc>
        <w:tc>
          <w:tcPr>
            <w:tcW w:type="dxa" w:w="7920"/>
          </w:tcPr>
          <w:p>
            <w:pPr>
              <w:spacing w:before="40" w:after="40"/>
            </w:pPr>
            <w:r/>
            <w:r>
              <w:rPr>
                <w:color w:val="333333"/>
                <w:sz w:val="18"/>
              </w:rPr>
              <w:t>akamai.com/products/akamai-guardicore-segmentation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color w:val="333333"/>
                <w:sz w:val="18"/>
              </w:rPr>
              <w:t>Public</w:t>
            </w:r>
          </w:p>
        </w:tc>
      </w:tr>
      <w:tr>
        <w:tc>
          <w:tcPr>
            <w:tcW w:type="dxa" w:w="2160"/>
            <w:shd w:fill="F5F5F5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8"/>
              </w:rPr>
              <w:t>Zero Networks</w:t>
            </w:r>
          </w:p>
        </w:tc>
        <w:tc>
          <w:tcPr>
            <w:tcW w:type="dxa" w:w="7920"/>
            <w:shd w:fill="F5F5F5"/>
          </w:tcPr>
          <w:p>
            <w:pPr>
              <w:spacing w:before="40" w:after="40"/>
            </w:pPr>
            <w:r/>
            <w:r>
              <w:rPr>
                <w:color w:val="333333"/>
                <w:sz w:val="18"/>
              </w:rPr>
              <w:t>zeronetworks.com/products</w:t>
            </w:r>
          </w:p>
        </w:tc>
        <w:tc>
          <w:tcPr>
            <w:tcW w:type="dxa" w:w="2880"/>
            <w:shd w:fill="F5F5F5"/>
          </w:tcPr>
          <w:p>
            <w:pPr>
              <w:spacing w:before="40" w:after="40"/>
            </w:pPr>
            <w:r/>
            <w:r>
              <w:rPr>
                <w:color w:val="333333"/>
                <w:sz w:val="18"/>
              </w:rPr>
              <w:t>Public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8"/>
              </w:rPr>
              <w:t>Zero Networks</w:t>
            </w:r>
          </w:p>
        </w:tc>
        <w:tc>
          <w:tcPr>
            <w:tcW w:type="dxa" w:w="7920"/>
          </w:tcPr>
          <w:p>
            <w:pPr>
              <w:spacing w:before="40" w:after="40"/>
            </w:pPr>
            <w:r/>
            <w:r>
              <w:rPr>
                <w:color w:val="333333"/>
                <w:sz w:val="18"/>
              </w:rPr>
              <w:t>zeronetworks.com/platform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color w:val="333333"/>
                <w:sz w:val="18"/>
              </w:rPr>
              <w:t>Public</w:t>
            </w:r>
          </w:p>
        </w:tc>
      </w:tr>
      <w:tr>
        <w:tc>
          <w:tcPr>
            <w:tcW w:type="dxa" w:w="2160"/>
            <w:shd w:fill="F5F5F5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8"/>
              </w:rPr>
              <w:t>Microsoft</w:t>
            </w:r>
          </w:p>
        </w:tc>
        <w:tc>
          <w:tcPr>
            <w:tcW w:type="dxa" w:w="7920"/>
            <w:shd w:fill="F5F5F5"/>
          </w:tcPr>
          <w:p>
            <w:pPr>
              <w:spacing w:before="40" w:after="40"/>
            </w:pPr>
            <w:r/>
            <w:r>
              <w:rPr>
                <w:color w:val="333333"/>
                <w:sz w:val="18"/>
              </w:rPr>
              <w:t>learn.microsoft.com — AVNM Security Admin Rules</w:t>
            </w:r>
          </w:p>
        </w:tc>
        <w:tc>
          <w:tcPr>
            <w:tcW w:type="dxa" w:w="2880"/>
            <w:shd w:fill="F5F5F5"/>
          </w:tcPr>
          <w:p>
            <w:pPr>
              <w:spacing w:before="40" w:after="40"/>
            </w:pPr>
            <w:r/>
            <w:r>
              <w:rPr>
                <w:color w:val="333333"/>
                <w:sz w:val="18"/>
              </w:rPr>
              <w:t>Public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8"/>
              </w:rPr>
              <w:t>Microsoft</w:t>
            </w:r>
          </w:p>
        </w:tc>
        <w:tc>
          <w:tcPr>
            <w:tcW w:type="dxa" w:w="7920"/>
          </w:tcPr>
          <w:p>
            <w:pPr>
              <w:spacing w:before="40" w:after="40"/>
            </w:pPr>
            <w:r/>
            <w:r>
              <w:rPr>
                <w:color w:val="333333"/>
                <w:sz w:val="18"/>
              </w:rPr>
              <w:t>learn.microsoft.com — Zero Trust Networking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color w:val="333333"/>
                <w:sz w:val="18"/>
              </w:rPr>
              <w:t>Public</w:t>
            </w:r>
          </w:p>
        </w:tc>
      </w:tr>
      <w:tr>
        <w:tc>
          <w:tcPr>
            <w:tcW w:type="dxa" w:w="2160"/>
            <w:shd w:fill="F5F5F5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8"/>
              </w:rPr>
              <w:t>Internal</w:t>
            </w:r>
          </w:p>
        </w:tc>
        <w:tc>
          <w:tcPr>
            <w:tcW w:type="dxa" w:w="7920"/>
            <w:shd w:fill="F5F5F5"/>
          </w:tcPr>
          <w:p>
            <w:pPr>
              <w:spacing w:before="40" w:after="40"/>
            </w:pPr>
            <w:r/>
            <w:r>
              <w:rPr>
                <w:color w:val="333333"/>
                <w:sz w:val="18"/>
              </w:rPr>
              <w:t>Work IQ — competitive landscape, pricing, differentiators, threats, win/loss, roadmap</w:t>
            </w:r>
          </w:p>
        </w:tc>
        <w:tc>
          <w:tcPr>
            <w:tcW w:type="dxa" w:w="2880"/>
            <w:shd w:fill="F5F5F5"/>
          </w:tcPr>
          <w:p>
            <w:pPr>
              <w:spacing w:before="40" w:after="40"/>
            </w:pPr>
            <w:r/>
            <w:r>
              <w:rPr>
                <w:color w:val="333333"/>
                <w:sz w:val="18"/>
              </w:rPr>
              <w:t>Internal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b/>
                <w:color w:val="333333"/>
                <w:sz w:val="18"/>
              </w:rPr>
              <w:t>PM Resource</w:t>
            </w:r>
          </w:p>
        </w:tc>
        <w:tc>
          <w:tcPr>
            <w:tcW w:type="dxa" w:w="7920"/>
          </w:tcPr>
          <w:p>
            <w:pPr>
              <w:spacing w:before="40" w:after="40"/>
            </w:pPr>
            <w:r/>
            <w:r>
              <w:rPr>
                <w:color w:val="333333"/>
                <w:sz w:val="18"/>
              </w:rPr>
              <w:t>work/resources/compete.md.txt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color w:val="333333"/>
                <w:sz w:val="18"/>
              </w:rPr>
              <w:t>LLM-generated (verified selectively)</w:t>
            </w:r>
          </w:p>
        </w:tc>
      </w:tr>
    </w:tbl>
    <w:p/>
    <w:p/>
    <w:p>
      <w:pPr>
        <w:jc w:val="center"/>
      </w:pPr>
      <w:r>
        <w:rPr>
          <w:i/>
          <w:color w:val="666666"/>
          <w:sz w:val="16"/>
        </w:rPr>
        <w:t>Generated on March 2, 2026  |  Microsoft Confidential — Internal Use Only</w:t>
      </w:r>
    </w:p>
    <w:sectPr w:rsidR="00FC693F" w:rsidRPr="0006063C" w:rsidSect="00034616">
      <w:pgSz w:w="15840" w:h="12240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0078D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0078D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33333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