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7D00" w:rsidRDefault="00980CA1" w:rsidP="00980CA1">
      <w:pPr>
        <w:jc w:val="center"/>
        <w:rPr>
          <w:lang w:bidi="fa-IR"/>
        </w:rPr>
      </w:pPr>
      <w:r>
        <w:rPr>
          <w:rFonts w:hint="cs"/>
          <w:rtl/>
          <w:lang w:bidi="fa-IR"/>
        </w:rPr>
        <w:t>فاز اول</w:t>
      </w:r>
    </w:p>
    <w:p w:rsidR="000007BF" w:rsidRDefault="000007BF" w:rsidP="000007BF">
      <w:pPr>
        <w:jc w:val="right"/>
        <w:rPr>
          <w:sz w:val="36"/>
          <w:szCs w:val="36"/>
          <w:rtl/>
          <w:lang w:bidi="fa-IR"/>
        </w:rPr>
      </w:pPr>
      <w:r w:rsidRPr="000007BF">
        <w:rPr>
          <w:rFonts w:hint="cs"/>
          <w:sz w:val="36"/>
          <w:szCs w:val="36"/>
          <w:rtl/>
          <w:lang w:bidi="fa-IR"/>
        </w:rPr>
        <w:t>مقدمه</w:t>
      </w:r>
    </w:p>
    <w:p w:rsidR="000007BF" w:rsidRPr="000007BF" w:rsidRDefault="000007BF" w:rsidP="000007BF">
      <w:pPr>
        <w:jc w:val="right"/>
        <w:rPr>
          <w:rtl/>
          <w:lang w:bidi="fa-IR"/>
        </w:rPr>
      </w:pPr>
    </w:p>
    <w:p w:rsidR="00980CA1" w:rsidRDefault="00980CA1" w:rsidP="00980CA1">
      <w:pPr>
        <w:bidi/>
        <w:rPr>
          <w:rFonts w:hint="cs"/>
          <w:rtl/>
          <w:lang w:bidi="fa-IR"/>
        </w:rPr>
      </w:pPr>
      <w:r>
        <w:rPr>
          <w:rFonts w:hint="cs"/>
          <w:rtl/>
          <w:lang w:bidi="fa-IR"/>
        </w:rPr>
        <w:t xml:space="preserve">ج) </w:t>
      </w:r>
      <w:r w:rsidR="0004637B">
        <w:rPr>
          <w:rFonts w:hint="cs"/>
          <w:rtl/>
          <w:lang w:bidi="fa-IR"/>
        </w:rPr>
        <w:t>میزان دقت طبقه بندها به صورت زیر است :</w:t>
      </w:r>
    </w:p>
    <w:tbl>
      <w:tblPr>
        <w:tblStyle w:val="TableGrid"/>
        <w:bidiVisual/>
        <w:tblW w:w="0" w:type="auto"/>
        <w:tblInd w:w="714" w:type="dxa"/>
        <w:tblLayout w:type="fixed"/>
        <w:tblLook w:val="04A0" w:firstRow="1" w:lastRow="0" w:firstColumn="1" w:lastColumn="0" w:noHBand="0" w:noVBand="1"/>
      </w:tblPr>
      <w:tblGrid>
        <w:gridCol w:w="1116"/>
        <w:gridCol w:w="1825"/>
        <w:gridCol w:w="1843"/>
        <w:gridCol w:w="1843"/>
        <w:gridCol w:w="1659"/>
      </w:tblGrid>
      <w:tr w:rsidR="0004637B" w:rsidTr="00FF03A3">
        <w:tc>
          <w:tcPr>
            <w:tcW w:w="1116" w:type="dxa"/>
          </w:tcPr>
          <w:p w:rsidR="0004637B" w:rsidRDefault="0004637B" w:rsidP="0004637B">
            <w:pPr>
              <w:jc w:val="center"/>
              <w:rPr>
                <w:rtl/>
                <w:lang w:bidi="fa-IR"/>
              </w:rPr>
            </w:pPr>
            <w:r>
              <w:rPr>
                <w:lang w:bidi="fa-IR"/>
              </w:rPr>
              <w:t>J48</w:t>
            </w:r>
          </w:p>
        </w:tc>
        <w:tc>
          <w:tcPr>
            <w:tcW w:w="1825" w:type="dxa"/>
          </w:tcPr>
          <w:p w:rsidR="0004637B" w:rsidRDefault="0004637B" w:rsidP="0004637B">
            <w:pPr>
              <w:jc w:val="center"/>
              <w:rPr>
                <w:rtl/>
                <w:lang w:bidi="fa-IR"/>
              </w:rPr>
            </w:pPr>
            <w:r>
              <w:rPr>
                <w:lang w:bidi="fa-IR"/>
              </w:rPr>
              <w:t>NBS</w:t>
            </w:r>
          </w:p>
        </w:tc>
        <w:tc>
          <w:tcPr>
            <w:tcW w:w="1843" w:type="dxa"/>
          </w:tcPr>
          <w:p w:rsidR="0004637B" w:rsidRDefault="0004637B" w:rsidP="0004637B">
            <w:pPr>
              <w:jc w:val="center"/>
              <w:rPr>
                <w:rtl/>
                <w:lang w:bidi="fa-IR"/>
              </w:rPr>
            </w:pPr>
            <w:r>
              <w:rPr>
                <w:lang w:bidi="fa-IR"/>
              </w:rPr>
              <w:t>OneR</w:t>
            </w:r>
          </w:p>
        </w:tc>
        <w:tc>
          <w:tcPr>
            <w:tcW w:w="1843" w:type="dxa"/>
          </w:tcPr>
          <w:p w:rsidR="0004637B" w:rsidRDefault="0004637B" w:rsidP="0004637B">
            <w:pPr>
              <w:jc w:val="center"/>
              <w:rPr>
                <w:rtl/>
                <w:lang w:bidi="fa-IR"/>
              </w:rPr>
            </w:pPr>
            <w:r>
              <w:rPr>
                <w:lang w:bidi="fa-IR"/>
              </w:rPr>
              <w:t>ZeroR</w:t>
            </w:r>
          </w:p>
        </w:tc>
        <w:tc>
          <w:tcPr>
            <w:tcW w:w="1659" w:type="dxa"/>
          </w:tcPr>
          <w:p w:rsidR="0004637B" w:rsidRDefault="0004637B" w:rsidP="0004637B">
            <w:pPr>
              <w:jc w:val="center"/>
              <w:rPr>
                <w:lang w:bidi="fa-IR"/>
              </w:rPr>
            </w:pPr>
            <w:r>
              <w:rPr>
                <w:lang w:bidi="fa-IR"/>
              </w:rPr>
              <w:t>Validation/Classifier</w:t>
            </w:r>
          </w:p>
        </w:tc>
      </w:tr>
      <w:tr w:rsidR="0004637B" w:rsidTr="00FF03A3">
        <w:tc>
          <w:tcPr>
            <w:tcW w:w="1116" w:type="dxa"/>
          </w:tcPr>
          <w:p w:rsidR="0004637B" w:rsidRDefault="00FF03A3" w:rsidP="0004637B">
            <w:pPr>
              <w:jc w:val="center"/>
              <w:rPr>
                <w:rtl/>
                <w:lang w:bidi="fa-IR"/>
              </w:rPr>
            </w:pPr>
            <w:r w:rsidRPr="00FF03A3">
              <w:rPr>
                <w:lang w:bidi="fa-IR"/>
              </w:rPr>
              <w:t>100</w:t>
            </w:r>
            <w:r>
              <w:rPr>
                <w:lang w:bidi="fa-IR"/>
              </w:rPr>
              <w:t>%</w:t>
            </w:r>
          </w:p>
        </w:tc>
        <w:tc>
          <w:tcPr>
            <w:tcW w:w="1825" w:type="dxa"/>
          </w:tcPr>
          <w:p w:rsidR="0004637B" w:rsidRDefault="00337C29" w:rsidP="00337C29">
            <w:pPr>
              <w:jc w:val="center"/>
              <w:rPr>
                <w:rtl/>
                <w:lang w:bidi="fa-IR"/>
              </w:rPr>
            </w:pPr>
            <w:r w:rsidRPr="00337C29">
              <w:rPr>
                <w:lang w:bidi="fa-IR"/>
              </w:rPr>
              <w:t>92.8571%</w:t>
            </w:r>
          </w:p>
        </w:tc>
        <w:tc>
          <w:tcPr>
            <w:tcW w:w="1843" w:type="dxa"/>
          </w:tcPr>
          <w:p w:rsidR="0004637B" w:rsidRDefault="000B1096" w:rsidP="000B1096">
            <w:pPr>
              <w:jc w:val="center"/>
              <w:rPr>
                <w:rtl/>
                <w:lang w:bidi="fa-IR"/>
              </w:rPr>
            </w:pPr>
            <w:r w:rsidRPr="000B1096">
              <w:rPr>
                <w:lang w:bidi="fa-IR"/>
              </w:rPr>
              <w:t>71.4286%</w:t>
            </w:r>
          </w:p>
        </w:tc>
        <w:tc>
          <w:tcPr>
            <w:tcW w:w="1843" w:type="dxa"/>
          </w:tcPr>
          <w:p w:rsidR="0004637B" w:rsidRDefault="0004637B" w:rsidP="000B1096">
            <w:pPr>
              <w:jc w:val="center"/>
              <w:rPr>
                <w:rtl/>
                <w:lang w:bidi="fa-IR"/>
              </w:rPr>
            </w:pPr>
            <w:r w:rsidRPr="0004637B">
              <w:rPr>
                <w:lang w:bidi="fa-IR"/>
              </w:rPr>
              <w:t>64.2857%</w:t>
            </w:r>
          </w:p>
        </w:tc>
        <w:tc>
          <w:tcPr>
            <w:tcW w:w="1659" w:type="dxa"/>
          </w:tcPr>
          <w:p w:rsidR="0004637B" w:rsidRDefault="0004637B" w:rsidP="0004637B">
            <w:pPr>
              <w:jc w:val="center"/>
              <w:rPr>
                <w:rtl/>
                <w:lang w:bidi="fa-IR"/>
              </w:rPr>
            </w:pPr>
            <w:r>
              <w:rPr>
                <w:lang w:bidi="fa-IR"/>
              </w:rPr>
              <w:t>Use Training Set</w:t>
            </w:r>
          </w:p>
        </w:tc>
      </w:tr>
      <w:tr w:rsidR="00E866BA" w:rsidTr="00FF03A3">
        <w:tc>
          <w:tcPr>
            <w:tcW w:w="1116" w:type="dxa"/>
          </w:tcPr>
          <w:p w:rsidR="00E866BA" w:rsidRDefault="00E866BA" w:rsidP="00E866BA">
            <w:pPr>
              <w:jc w:val="center"/>
              <w:rPr>
                <w:rtl/>
                <w:lang w:bidi="fa-IR"/>
              </w:rPr>
            </w:pPr>
            <w:r w:rsidRPr="00FF03A3">
              <w:rPr>
                <w:lang w:bidi="fa-IR"/>
              </w:rPr>
              <w:t>40%</w:t>
            </w:r>
          </w:p>
        </w:tc>
        <w:tc>
          <w:tcPr>
            <w:tcW w:w="1825" w:type="dxa"/>
          </w:tcPr>
          <w:p w:rsidR="00E866BA" w:rsidRDefault="00E866BA" w:rsidP="00E866BA">
            <w:pPr>
              <w:jc w:val="center"/>
              <w:rPr>
                <w:rtl/>
                <w:lang w:bidi="fa-IR"/>
              </w:rPr>
            </w:pPr>
            <w:r w:rsidRPr="00337C29">
              <w:rPr>
                <w:lang w:bidi="fa-IR"/>
              </w:rPr>
              <w:t>60</w:t>
            </w:r>
            <w:r>
              <w:rPr>
                <w:lang w:bidi="fa-IR"/>
              </w:rPr>
              <w:t>%</w:t>
            </w:r>
          </w:p>
        </w:tc>
        <w:tc>
          <w:tcPr>
            <w:tcW w:w="1843" w:type="dxa"/>
          </w:tcPr>
          <w:p w:rsidR="00E866BA" w:rsidRDefault="00E866BA" w:rsidP="00E866BA">
            <w:pPr>
              <w:jc w:val="center"/>
              <w:rPr>
                <w:rtl/>
                <w:lang w:bidi="fa-IR"/>
              </w:rPr>
            </w:pPr>
            <w:r w:rsidRPr="000B1096">
              <w:rPr>
                <w:lang w:bidi="fa-IR"/>
              </w:rPr>
              <w:t>40%</w:t>
            </w:r>
          </w:p>
        </w:tc>
        <w:tc>
          <w:tcPr>
            <w:tcW w:w="1843" w:type="dxa"/>
          </w:tcPr>
          <w:p w:rsidR="00E866BA" w:rsidRDefault="00E866BA" w:rsidP="00E866BA">
            <w:pPr>
              <w:jc w:val="center"/>
              <w:rPr>
                <w:rtl/>
                <w:lang w:bidi="fa-IR"/>
              </w:rPr>
            </w:pPr>
            <w:r>
              <w:rPr>
                <w:lang w:bidi="fa-IR"/>
              </w:rPr>
              <w:t>60</w:t>
            </w:r>
            <w:r w:rsidRPr="000B1096">
              <w:rPr>
                <w:lang w:bidi="fa-IR"/>
              </w:rPr>
              <w:t>%</w:t>
            </w:r>
          </w:p>
        </w:tc>
        <w:tc>
          <w:tcPr>
            <w:tcW w:w="1659" w:type="dxa"/>
          </w:tcPr>
          <w:p w:rsidR="00E866BA" w:rsidRDefault="00E866BA" w:rsidP="00E866BA">
            <w:pPr>
              <w:jc w:val="center"/>
              <w:rPr>
                <w:rtl/>
                <w:lang w:bidi="fa-IR"/>
              </w:rPr>
            </w:pPr>
            <w:r>
              <w:rPr>
                <w:lang w:bidi="fa-IR"/>
              </w:rPr>
              <w:t>Percentage Split (66%)</w:t>
            </w:r>
          </w:p>
        </w:tc>
      </w:tr>
      <w:tr w:rsidR="00E866BA" w:rsidTr="00FF03A3">
        <w:tc>
          <w:tcPr>
            <w:tcW w:w="1116" w:type="dxa"/>
          </w:tcPr>
          <w:p w:rsidR="00E866BA" w:rsidRPr="00FF03A3" w:rsidRDefault="00E866BA" w:rsidP="00E866BA">
            <w:pPr>
              <w:jc w:val="center"/>
              <w:rPr>
                <w:lang w:bidi="fa-IR"/>
              </w:rPr>
            </w:pPr>
            <w:r w:rsidRPr="00E866BA">
              <w:rPr>
                <w:lang w:bidi="fa-IR"/>
              </w:rPr>
              <w:t>0</w:t>
            </w:r>
            <w:r>
              <w:rPr>
                <w:lang w:bidi="fa-IR"/>
              </w:rPr>
              <w:t>%</w:t>
            </w:r>
          </w:p>
        </w:tc>
        <w:tc>
          <w:tcPr>
            <w:tcW w:w="1825" w:type="dxa"/>
          </w:tcPr>
          <w:p w:rsidR="00E866BA" w:rsidRPr="00337C29" w:rsidRDefault="00E866BA" w:rsidP="00E866BA">
            <w:pPr>
              <w:jc w:val="center"/>
              <w:rPr>
                <w:lang w:bidi="fa-IR"/>
              </w:rPr>
            </w:pPr>
            <w:r w:rsidRPr="00E866BA">
              <w:rPr>
                <w:lang w:bidi="fa-IR"/>
              </w:rPr>
              <w:t>33.3333%</w:t>
            </w:r>
          </w:p>
        </w:tc>
        <w:tc>
          <w:tcPr>
            <w:tcW w:w="1843" w:type="dxa"/>
          </w:tcPr>
          <w:p w:rsidR="00E866BA" w:rsidRPr="000B1096" w:rsidRDefault="00E866BA" w:rsidP="00E866BA">
            <w:pPr>
              <w:jc w:val="center"/>
              <w:rPr>
                <w:lang w:bidi="fa-IR"/>
              </w:rPr>
            </w:pPr>
            <w:r w:rsidRPr="00E866BA">
              <w:rPr>
                <w:lang w:bidi="fa-IR"/>
              </w:rPr>
              <w:t>33.3333%</w:t>
            </w:r>
          </w:p>
        </w:tc>
        <w:tc>
          <w:tcPr>
            <w:tcW w:w="1843" w:type="dxa"/>
          </w:tcPr>
          <w:p w:rsidR="00E866BA" w:rsidRDefault="00E866BA" w:rsidP="006C1A34">
            <w:pPr>
              <w:jc w:val="center"/>
              <w:rPr>
                <w:lang w:bidi="fa-IR"/>
              </w:rPr>
            </w:pPr>
            <w:r w:rsidRPr="00E866BA">
              <w:rPr>
                <w:lang w:bidi="fa-IR"/>
              </w:rPr>
              <w:t>33.3333%</w:t>
            </w:r>
          </w:p>
        </w:tc>
        <w:tc>
          <w:tcPr>
            <w:tcW w:w="1659" w:type="dxa"/>
          </w:tcPr>
          <w:p w:rsidR="00E866BA" w:rsidRDefault="00E866BA" w:rsidP="00E866BA">
            <w:pPr>
              <w:jc w:val="center"/>
              <w:rPr>
                <w:lang w:bidi="fa-IR"/>
              </w:rPr>
            </w:pPr>
            <w:r>
              <w:rPr>
                <w:lang w:bidi="fa-IR"/>
              </w:rPr>
              <w:t>Percentage Split (</w:t>
            </w:r>
            <w:r>
              <w:rPr>
                <w:rFonts w:hint="cs"/>
                <w:rtl/>
                <w:lang w:bidi="fa-IR"/>
              </w:rPr>
              <w:t>80</w:t>
            </w:r>
            <w:r>
              <w:rPr>
                <w:lang w:bidi="fa-IR"/>
              </w:rPr>
              <w:t>%)</w:t>
            </w:r>
          </w:p>
        </w:tc>
      </w:tr>
      <w:tr w:rsidR="006C1A34" w:rsidTr="00FF03A3">
        <w:tc>
          <w:tcPr>
            <w:tcW w:w="1116" w:type="dxa"/>
          </w:tcPr>
          <w:p w:rsidR="006C1A34" w:rsidRPr="00E866BA" w:rsidRDefault="006C1A34" w:rsidP="00E866BA">
            <w:pPr>
              <w:jc w:val="center"/>
              <w:rPr>
                <w:lang w:bidi="fa-IR"/>
              </w:rPr>
            </w:pPr>
            <w:r>
              <w:rPr>
                <w:lang w:bidi="fa-IR"/>
              </w:rPr>
              <w:t>0%</w:t>
            </w:r>
          </w:p>
        </w:tc>
        <w:tc>
          <w:tcPr>
            <w:tcW w:w="1825" w:type="dxa"/>
          </w:tcPr>
          <w:p w:rsidR="006C1A34" w:rsidRPr="00E866BA" w:rsidRDefault="006C1A34" w:rsidP="006C1A34">
            <w:pPr>
              <w:jc w:val="center"/>
              <w:rPr>
                <w:lang w:bidi="fa-IR"/>
              </w:rPr>
            </w:pPr>
            <w:r w:rsidRPr="006C1A34">
              <w:rPr>
                <w:lang w:bidi="fa-IR"/>
              </w:rPr>
              <w:t>0%</w:t>
            </w:r>
          </w:p>
        </w:tc>
        <w:tc>
          <w:tcPr>
            <w:tcW w:w="1843" w:type="dxa"/>
          </w:tcPr>
          <w:p w:rsidR="006C1A34" w:rsidRPr="00E866BA" w:rsidRDefault="006C1A34" w:rsidP="00E866BA">
            <w:pPr>
              <w:jc w:val="center"/>
              <w:rPr>
                <w:lang w:bidi="fa-IR"/>
              </w:rPr>
            </w:pPr>
            <w:r>
              <w:rPr>
                <w:lang w:bidi="fa-IR"/>
              </w:rPr>
              <w:t>0%</w:t>
            </w:r>
          </w:p>
        </w:tc>
        <w:tc>
          <w:tcPr>
            <w:tcW w:w="1843" w:type="dxa"/>
          </w:tcPr>
          <w:p w:rsidR="006C1A34" w:rsidRPr="00E866BA" w:rsidRDefault="006C1A34" w:rsidP="006C1A34">
            <w:pPr>
              <w:jc w:val="center"/>
              <w:rPr>
                <w:lang w:bidi="fa-IR"/>
              </w:rPr>
            </w:pPr>
            <w:r>
              <w:rPr>
                <w:lang w:bidi="fa-IR"/>
              </w:rPr>
              <w:t>0%</w:t>
            </w:r>
          </w:p>
        </w:tc>
        <w:tc>
          <w:tcPr>
            <w:tcW w:w="1659" w:type="dxa"/>
          </w:tcPr>
          <w:p w:rsidR="006C1A34" w:rsidRDefault="006C1A34" w:rsidP="006C1A34">
            <w:pPr>
              <w:jc w:val="center"/>
              <w:rPr>
                <w:lang w:bidi="fa-IR"/>
              </w:rPr>
            </w:pPr>
            <w:r>
              <w:rPr>
                <w:lang w:bidi="fa-IR"/>
              </w:rPr>
              <w:t>Percentage Split (</w:t>
            </w:r>
            <w:r>
              <w:rPr>
                <w:rFonts w:hint="cs"/>
                <w:rtl/>
                <w:lang w:bidi="fa-IR"/>
              </w:rPr>
              <w:t>8</w:t>
            </w:r>
            <w:r>
              <w:rPr>
                <w:lang w:bidi="fa-IR"/>
              </w:rPr>
              <w:t>8</w:t>
            </w:r>
            <w:r>
              <w:rPr>
                <w:lang w:bidi="fa-IR"/>
              </w:rPr>
              <w:t>%)</w:t>
            </w:r>
          </w:p>
        </w:tc>
      </w:tr>
    </w:tbl>
    <w:p w:rsidR="0004637B" w:rsidRDefault="00337C29" w:rsidP="00337C29">
      <w:pPr>
        <w:bidi/>
        <w:jc w:val="center"/>
        <w:rPr>
          <w:lang w:bidi="fa-IR"/>
        </w:rPr>
      </w:pPr>
      <w:r>
        <w:rPr>
          <w:lang w:bidi="fa-IR"/>
        </w:rPr>
        <w:t>Accuracy Of Different Method in Weka</w:t>
      </w:r>
    </w:p>
    <w:p w:rsidR="00FF03A3" w:rsidRDefault="007A486E" w:rsidP="00E866BA">
      <w:pPr>
        <w:pStyle w:val="ListParagraph"/>
        <w:numPr>
          <w:ilvl w:val="0"/>
          <w:numId w:val="1"/>
        </w:numPr>
        <w:bidi/>
        <w:rPr>
          <w:rFonts w:hint="cs"/>
          <w:rtl/>
          <w:lang w:bidi="fa-IR"/>
        </w:rPr>
      </w:pPr>
      <w:r>
        <w:rPr>
          <w:rFonts w:hint="cs"/>
          <w:rtl/>
          <w:lang w:bidi="fa-IR"/>
        </w:rPr>
        <w:t xml:space="preserve">روش </w:t>
      </w:r>
      <w:r>
        <w:rPr>
          <w:lang w:bidi="fa-IR"/>
        </w:rPr>
        <w:t>ZeroR</w:t>
      </w:r>
      <w:r>
        <w:rPr>
          <w:rFonts w:hint="cs"/>
          <w:rtl/>
          <w:lang w:bidi="fa-IR"/>
        </w:rPr>
        <w:t xml:space="preserve"> طبق ویژگی کلاس هدف دسته بندی را انجام می دهد و تمامی دسته بندی هایش را طبق بیشترین کلاسی که در رکوردهای کلاس هدف دیده می شود انتخاب می کند. از آنجا که ما 9 رکورد با کلاس هدف مثبت و 5 رکورد با کلاس هدف منفی داریم، این روش تمامی رکوردها را در کلاس مثبت قرار می دهد.</w:t>
      </w:r>
      <w:r w:rsidR="00360BFE">
        <w:rPr>
          <w:rFonts w:hint="cs"/>
          <w:rtl/>
          <w:lang w:bidi="fa-IR"/>
        </w:rPr>
        <w:t xml:space="preserve"> نتایج این روش به عنوان پایه ای برای ارزیابی عملکرد دیگر روش ها استفاده می شود به این معنی که اگر روش های دیگر نتوانند دقتی بیشتر از این روش داشته باشند، روشی کارا برای ارزیابی نخواهند بود. پس به نوعی این روش کمترین دقت قابل پیش بینی را بر روی داده های آموزشی خواهد داشت.</w:t>
      </w:r>
    </w:p>
    <w:p w:rsidR="00360BFE" w:rsidRDefault="00360BFE" w:rsidP="00E866BA">
      <w:pPr>
        <w:pStyle w:val="ListParagraph"/>
        <w:numPr>
          <w:ilvl w:val="0"/>
          <w:numId w:val="1"/>
        </w:numPr>
        <w:bidi/>
        <w:rPr>
          <w:rFonts w:hint="cs"/>
          <w:rtl/>
          <w:lang w:bidi="fa-IR"/>
        </w:rPr>
      </w:pPr>
      <w:r>
        <w:rPr>
          <w:rFonts w:hint="cs"/>
          <w:rtl/>
          <w:lang w:bidi="fa-IR"/>
        </w:rPr>
        <w:t xml:space="preserve">روش </w:t>
      </w:r>
      <w:r>
        <w:rPr>
          <w:lang w:bidi="fa-IR"/>
        </w:rPr>
        <w:t>OneR</w:t>
      </w:r>
      <w:r w:rsidR="00666172">
        <w:rPr>
          <w:rFonts w:hint="cs"/>
          <w:rtl/>
          <w:lang w:bidi="fa-IR"/>
        </w:rPr>
        <w:t xml:space="preserve"> با استفاده از یکی از ویژگی ها و قوانینی که برای آن وضع می کند تابع هدف را پیش بینی می کند و دیگر ویژگی ها را در آموزش پیش بینی خود دخیل نمی کند.</w:t>
      </w:r>
    </w:p>
    <w:p w:rsidR="00666172" w:rsidRDefault="00666172" w:rsidP="00E866BA">
      <w:pPr>
        <w:pStyle w:val="ListParagraph"/>
        <w:numPr>
          <w:ilvl w:val="0"/>
          <w:numId w:val="1"/>
        </w:numPr>
        <w:bidi/>
        <w:rPr>
          <w:rtl/>
          <w:lang w:bidi="fa-IR"/>
        </w:rPr>
      </w:pPr>
      <w:r>
        <w:rPr>
          <w:rFonts w:hint="cs"/>
          <w:rtl/>
          <w:lang w:bidi="fa-IR"/>
        </w:rPr>
        <w:t xml:space="preserve">روش </w:t>
      </w:r>
      <w:r>
        <w:rPr>
          <w:lang w:bidi="fa-IR"/>
        </w:rPr>
        <w:t>NBS</w:t>
      </w:r>
      <w:r>
        <w:rPr>
          <w:rFonts w:hint="cs"/>
          <w:rtl/>
          <w:lang w:bidi="fa-IR"/>
        </w:rPr>
        <w:t>(</w:t>
      </w:r>
      <w:r>
        <w:rPr>
          <w:lang w:bidi="fa-IR"/>
        </w:rPr>
        <w:t>Naïve Bayes Simple</w:t>
      </w:r>
      <w:r>
        <w:rPr>
          <w:rFonts w:hint="cs"/>
          <w:rtl/>
          <w:lang w:bidi="fa-IR"/>
        </w:rPr>
        <w:t>)</w:t>
      </w:r>
      <w:r w:rsidR="00E866BA">
        <w:rPr>
          <w:rFonts w:hint="cs"/>
          <w:rtl/>
          <w:lang w:bidi="fa-IR"/>
        </w:rPr>
        <w:t xml:space="preserve"> به دلیل عدم توازن کلاس هدف رکوردها قادر به پیش بینی کاملا درست داده های آموزشی نبوده، اما عمومی سازی بهتری انجام داده است و بر روی داده های تست بیشترین درصد دقت را در مقایسه با مدل های دیگر داده است.</w:t>
      </w:r>
    </w:p>
    <w:p w:rsidR="00E866BA" w:rsidRDefault="00E866BA" w:rsidP="00E866BA">
      <w:pPr>
        <w:pStyle w:val="ListParagraph"/>
        <w:numPr>
          <w:ilvl w:val="0"/>
          <w:numId w:val="1"/>
        </w:numPr>
        <w:bidi/>
        <w:rPr>
          <w:lang w:bidi="fa-IR"/>
        </w:rPr>
      </w:pPr>
      <w:r>
        <w:rPr>
          <w:rFonts w:hint="cs"/>
          <w:rtl/>
          <w:lang w:bidi="fa-IR"/>
        </w:rPr>
        <w:t xml:space="preserve">روش </w:t>
      </w:r>
      <w:r>
        <w:rPr>
          <w:lang w:bidi="fa-IR"/>
        </w:rPr>
        <w:t>J48</w:t>
      </w:r>
      <w:r>
        <w:rPr>
          <w:rFonts w:hint="cs"/>
          <w:rtl/>
          <w:lang w:bidi="fa-IR"/>
        </w:rPr>
        <w:t xml:space="preserve"> یا درخت تصمیم به طور کامل توانسته است که داده های آموزشی را پیش بینی کند زیرا در هر برگ از این درخت فقط رکوردهایی از داده های آموزشی که با کلاس هدف یکسان هستند، قرار دارند. از جهت دیگر قادر به عمومی سازی خوبی در مقایسه با طبقه بندهای دیگر ن</w:t>
      </w:r>
      <w:r w:rsidR="006C1A34">
        <w:rPr>
          <w:rFonts w:hint="cs"/>
          <w:rtl/>
          <w:lang w:bidi="fa-IR"/>
        </w:rPr>
        <w:t>شده است. با بیشتر کردن رکوردها می توان دقت این طبقه بند را بهتر کرد.</w:t>
      </w:r>
    </w:p>
    <w:p w:rsidR="006C1A34" w:rsidRDefault="006C1A34" w:rsidP="006C1A34">
      <w:pPr>
        <w:pStyle w:val="ListParagraph"/>
        <w:numPr>
          <w:ilvl w:val="0"/>
          <w:numId w:val="1"/>
        </w:numPr>
        <w:bidi/>
        <w:rPr>
          <w:lang w:bidi="fa-IR"/>
        </w:rPr>
      </w:pPr>
      <w:r>
        <w:rPr>
          <w:rFonts w:hint="cs"/>
          <w:rtl/>
          <w:lang w:bidi="fa-IR"/>
        </w:rPr>
        <w:t xml:space="preserve">طبق نتایج بدست آمده روش </w:t>
      </w:r>
      <w:r>
        <w:rPr>
          <w:lang w:bidi="fa-IR"/>
        </w:rPr>
        <w:t>NBS</w:t>
      </w:r>
      <w:r>
        <w:rPr>
          <w:rFonts w:hint="cs"/>
          <w:rtl/>
          <w:lang w:bidi="fa-IR"/>
        </w:rPr>
        <w:t xml:space="preserve"> قدرت عمومی سازی بالاتری نسبت به دیگر روش ها را داراست، اما روش درخت تصمیم قادر است داده های آموزشی خود را به طور کامل حفظ کند.</w:t>
      </w:r>
    </w:p>
    <w:p w:rsidR="005548F4" w:rsidRDefault="00980CA1" w:rsidP="005548F4">
      <w:pPr>
        <w:bidi/>
        <w:rPr>
          <w:rtl/>
          <w:lang w:bidi="fa-IR"/>
        </w:rPr>
      </w:pPr>
      <w:r>
        <w:rPr>
          <w:rFonts w:hint="cs"/>
          <w:rtl/>
          <w:lang w:bidi="fa-IR"/>
        </w:rPr>
        <w:t>د)</w:t>
      </w:r>
      <w:r w:rsidR="005548F4">
        <w:rPr>
          <w:rFonts w:hint="cs"/>
          <w:rtl/>
          <w:lang w:bidi="fa-IR"/>
        </w:rPr>
        <w:t xml:space="preserve"> از آنجا که ما نیازمند آنیم که روش ما برای رکوردهای جدید پیش بینی خوبی را انجام دهد، تست باید روی داده هایی که روی آن ها آموزشی انجام نگرفته نیز انجام شود، تا قادر به اندازه گیری میزان عمومی سازی روش خود باشیم. از نتایج این داده ها به این نتایج می رسیم :</w:t>
      </w:r>
    </w:p>
    <w:p w:rsidR="00980CA1" w:rsidRDefault="005548F4" w:rsidP="005548F4">
      <w:pPr>
        <w:pStyle w:val="ListParagraph"/>
        <w:numPr>
          <w:ilvl w:val="0"/>
          <w:numId w:val="2"/>
        </w:numPr>
        <w:bidi/>
        <w:rPr>
          <w:lang w:bidi="fa-IR"/>
        </w:rPr>
      </w:pPr>
      <w:r>
        <w:rPr>
          <w:rFonts w:hint="cs"/>
          <w:rtl/>
          <w:lang w:bidi="fa-IR"/>
        </w:rPr>
        <w:t xml:space="preserve">درخت تصمیم داده های آموزشی را به خوبی حفظ می کند اما قادر به عمومی سازی خوبی نسبت به روش های دیگر نبوده است. </w:t>
      </w:r>
    </w:p>
    <w:p w:rsidR="0001689B" w:rsidRDefault="0001689B" w:rsidP="0001689B">
      <w:pPr>
        <w:pStyle w:val="ListParagraph"/>
        <w:numPr>
          <w:ilvl w:val="0"/>
          <w:numId w:val="2"/>
        </w:numPr>
        <w:bidi/>
        <w:rPr>
          <w:lang w:bidi="fa-IR"/>
        </w:rPr>
      </w:pPr>
      <w:r>
        <w:rPr>
          <w:lang w:bidi="fa-IR"/>
        </w:rPr>
        <w:t>NBS</w:t>
      </w:r>
      <w:r>
        <w:rPr>
          <w:rFonts w:hint="cs"/>
          <w:rtl/>
          <w:lang w:bidi="fa-IR"/>
        </w:rPr>
        <w:t xml:space="preserve"> فادر به حفظ کامل تمامی داده های آموزشی نبودی ولی به خوبی عمومی سازی کرده است.</w:t>
      </w:r>
    </w:p>
    <w:p w:rsidR="0001689B" w:rsidRDefault="0001689B" w:rsidP="0001689B">
      <w:pPr>
        <w:pStyle w:val="ListParagraph"/>
        <w:numPr>
          <w:ilvl w:val="0"/>
          <w:numId w:val="2"/>
        </w:numPr>
        <w:bidi/>
        <w:rPr>
          <w:rFonts w:hint="cs"/>
          <w:lang w:bidi="fa-IR"/>
        </w:rPr>
      </w:pPr>
      <w:r>
        <w:rPr>
          <w:lang w:bidi="fa-IR"/>
        </w:rPr>
        <w:t>OneR</w:t>
      </w:r>
      <w:r>
        <w:rPr>
          <w:rFonts w:hint="cs"/>
          <w:rtl/>
          <w:lang w:bidi="fa-IR"/>
        </w:rPr>
        <w:t xml:space="preserve"> نتوانسته است به کمک فقط یک ویژگی داده های آموزشی و داده های تست را به خوبی پیش بینی کند و دارای مشکل </w:t>
      </w:r>
      <w:r>
        <w:rPr>
          <w:lang w:bidi="fa-IR"/>
        </w:rPr>
        <w:t>UnderFitting</w:t>
      </w:r>
      <w:r>
        <w:rPr>
          <w:rFonts w:hint="cs"/>
          <w:rtl/>
          <w:lang w:bidi="fa-IR"/>
        </w:rPr>
        <w:t xml:space="preserve"> است.</w:t>
      </w:r>
    </w:p>
    <w:p w:rsidR="0001689B" w:rsidRDefault="0001689B" w:rsidP="0001689B">
      <w:pPr>
        <w:pStyle w:val="ListParagraph"/>
        <w:numPr>
          <w:ilvl w:val="0"/>
          <w:numId w:val="2"/>
        </w:numPr>
        <w:bidi/>
        <w:rPr>
          <w:rFonts w:hint="cs"/>
          <w:lang w:bidi="fa-IR"/>
        </w:rPr>
      </w:pPr>
      <w:r>
        <w:rPr>
          <w:lang w:bidi="fa-IR"/>
        </w:rPr>
        <w:t>ZeroR</w:t>
      </w:r>
      <w:r>
        <w:rPr>
          <w:rFonts w:hint="cs"/>
          <w:rtl/>
          <w:lang w:bidi="fa-IR"/>
        </w:rPr>
        <w:t xml:space="preserve"> نیز دارای مشکل </w:t>
      </w:r>
      <w:r>
        <w:rPr>
          <w:lang w:bidi="fa-IR"/>
        </w:rPr>
        <w:t>underfitting</w:t>
      </w:r>
      <w:r>
        <w:rPr>
          <w:rFonts w:hint="cs"/>
          <w:rtl/>
          <w:lang w:bidi="fa-IR"/>
        </w:rPr>
        <w:t xml:space="preserve"> است.</w:t>
      </w:r>
      <w:bookmarkStart w:id="0" w:name="_GoBack"/>
      <w:bookmarkEnd w:id="0"/>
    </w:p>
    <w:p w:rsidR="0001689B" w:rsidRDefault="0001689B" w:rsidP="0001689B">
      <w:pPr>
        <w:bidi/>
        <w:rPr>
          <w:rtl/>
          <w:lang w:bidi="fa-IR"/>
        </w:rPr>
      </w:pPr>
    </w:p>
    <w:p w:rsidR="0001689B" w:rsidRPr="0001689B" w:rsidRDefault="0001689B" w:rsidP="0001689B">
      <w:pPr>
        <w:bidi/>
        <w:rPr>
          <w:rFonts w:hint="cs"/>
          <w:color w:val="000000" w:themeColor="text1"/>
          <w:rtl/>
          <w:lang w:bidi="fa-IR"/>
        </w:rPr>
      </w:pPr>
      <w:r w:rsidRPr="0001689B">
        <w:rPr>
          <w:rFonts w:hint="cs"/>
          <w:color w:val="FF0000"/>
          <w:rtl/>
          <w:lang w:bidi="fa-IR"/>
        </w:rPr>
        <w:lastRenderedPageBreak/>
        <w:t>نکته :</w:t>
      </w:r>
      <w:r>
        <w:rPr>
          <w:rFonts w:hint="cs"/>
          <w:color w:val="FF0000"/>
          <w:rtl/>
          <w:lang w:bidi="fa-IR"/>
        </w:rPr>
        <w:t xml:space="preserve"> </w:t>
      </w:r>
      <w:r>
        <w:rPr>
          <w:rFonts w:hint="cs"/>
          <w:color w:val="000000" w:themeColor="text1"/>
          <w:rtl/>
          <w:lang w:bidi="fa-IR"/>
        </w:rPr>
        <w:t xml:space="preserve">هرچند روش </w:t>
      </w:r>
      <w:r>
        <w:rPr>
          <w:color w:val="000000" w:themeColor="text1"/>
          <w:lang w:bidi="fa-IR"/>
        </w:rPr>
        <w:t>NBS</w:t>
      </w:r>
      <w:r>
        <w:rPr>
          <w:rFonts w:hint="cs"/>
          <w:color w:val="000000" w:themeColor="text1"/>
          <w:rtl/>
          <w:lang w:bidi="fa-IR"/>
        </w:rPr>
        <w:t xml:space="preserve"> روی داده های تست دفت بالاتری را نسبت به روش درخت تصمیم داشته است اما در هر صورت هر دوی آن ها دارای مشکل </w:t>
      </w:r>
      <w:r>
        <w:rPr>
          <w:color w:val="000000" w:themeColor="text1"/>
          <w:lang w:bidi="fa-IR"/>
        </w:rPr>
        <w:t>Overfitting</w:t>
      </w:r>
      <w:r>
        <w:rPr>
          <w:rFonts w:hint="cs"/>
          <w:color w:val="000000" w:themeColor="text1"/>
          <w:rtl/>
          <w:lang w:bidi="fa-IR"/>
        </w:rPr>
        <w:t xml:space="preserve"> هستند، مخصوصا درخت تصمیم.</w:t>
      </w:r>
    </w:p>
    <w:sectPr w:rsidR="0001689B" w:rsidRPr="000168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1E2A6D"/>
    <w:multiLevelType w:val="hybridMultilevel"/>
    <w:tmpl w:val="B038C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B5B1764"/>
    <w:multiLevelType w:val="hybridMultilevel"/>
    <w:tmpl w:val="1130A32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0CA1"/>
    <w:rsid w:val="000007BF"/>
    <w:rsid w:val="0001689B"/>
    <w:rsid w:val="0004637B"/>
    <w:rsid w:val="000B1096"/>
    <w:rsid w:val="00217D00"/>
    <w:rsid w:val="00337C29"/>
    <w:rsid w:val="00360BFE"/>
    <w:rsid w:val="005548F4"/>
    <w:rsid w:val="00666172"/>
    <w:rsid w:val="006C1A34"/>
    <w:rsid w:val="007A486E"/>
    <w:rsid w:val="00980CA1"/>
    <w:rsid w:val="00E866BA"/>
    <w:rsid w:val="00FF03A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391B9"/>
  <w15:chartTrackingRefBased/>
  <w15:docId w15:val="{73F5BADB-70EC-4EAD-A74E-5DF0A37E24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463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866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375</TotalTime>
  <Pages>2</Pages>
  <Words>371</Words>
  <Characters>2120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erfan miahi</dc:creator>
  <cp:keywords/>
  <dc:description/>
  <cp:lastModifiedBy>erfan miahi</cp:lastModifiedBy>
  <cp:revision>3</cp:revision>
  <dcterms:created xsi:type="dcterms:W3CDTF">2018-05-11T21:49:00Z</dcterms:created>
  <dcterms:modified xsi:type="dcterms:W3CDTF">2018-05-17T15:05:00Z</dcterms:modified>
</cp:coreProperties>
</file>