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system:serviceaccounts:databand  </w:t>
      </w:r>
      <w:r>
        <w:br/>
      </w:r>
      <w:r>
        <w:rPr>
          <w:rStyle w:val="ExtensionTok"/>
        </w:rPr>
        <w:t xml:space="preserve">oc</w:t>
      </w:r>
      <w:r>
        <w:rPr>
          <w:rStyle w:val="NormalTok"/>
        </w:rPr>
        <w:t xml:space="preserve"> adm policy add-scc-to-group privileged system:serviceaccounts:databand</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deplyoment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2023-03-30T12:06:08Z</dcterms:created>
  <dcterms:modified xsi:type="dcterms:W3CDTF">2023-03-30T12:06:08Z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