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565C0"/>
          <w:sz w:val="20"/>
          <w:szCs w:val="20"/>
        </w:rPr>
        <w:t xml:space="preserve">MEER FOUNDATION | EDUSUTO</w:t>
      </w:r>
    </w:p>
    <w:p>
      <w:pPr>
        <w:spacing w:after="80"/>
      </w:pPr>
      <w:r>
        <w:rPr>
          <w:rFonts w:ascii="Arial" w:cs="Arial" w:eastAsia="Arial" w:hAnsi="Arial"/>
          <w:color w:val="555555"/>
          <w:sz w:val="20"/>
          <w:szCs w:val="20"/>
        </w:rPr>
        <w:t xml:space="preserve">Climate Change: Carbon Capture and Storage</w:t>
      </w:r>
    </w:p>
    <w:p>
      <w:pPr>
        <w:pBdr>
          <w:bottom w:val="single" w:color="2E7D32" w:sz="6" w:space="1"/>
        </w:pBdr>
        <w:spacing w:after="160"/>
      </w:pPr>
      <w:r>
        <w:t xml:space="preserve"/>
      </w:r>
    </w:p>
    <w:p>
      <w:pPr>
        <w:pStyle w:val="Heading1"/>
      </w:pPr>
      <w:r>
        <w:rPr>
          <w:rFonts w:ascii="Arial" w:cs="Arial" w:eastAsia="Arial" w:hAnsi="Arial"/>
          <w:b/>
          <w:bCs/>
        </w:rPr>
        <w:t xml:space="preserve">Biochar Production Demo</w:t>
      </w:r>
    </w:p>
    <w:p>
      <w:pPr>
        <w:spacing w:after="80"/>
      </w:pPr>
      <w:r>
        <w:rPr>
          <w:rFonts w:ascii="Arial" w:cs="Arial" w:eastAsia="Arial" w:hAnsi="Arial"/>
          <w:i/>
          <w:iCs/>
          <w:color w:val="555555"/>
          <w:sz w:val="26"/>
          <w:szCs w:val="26"/>
        </w:rPr>
        <w:t xml:space="preserve">Step-by-Step Biochar Production for Smallholder Farmers</w:t>
      </w:r>
    </w:p>
    <w:p>
      <w:pPr>
        <w:spacing w:after="240"/>
      </w:pPr>
      <w:r>
        <w:rPr>
          <w:rFonts w:ascii="Arial" w:cs="Arial" w:eastAsia="Arial" w:hAnsi="Arial"/>
          <w:b/>
          <w:bCs/>
          <w:color w:val="1565C0"/>
          <w:sz w:val="20"/>
          <w:szCs w:val="20"/>
        </w:rPr>
        <w:t xml:space="preserve">Module 3, Topic 3.5  |  Duration: 8 minutes 45 seconds  |  Video Transcript</w:t>
      </w:r>
    </w:p>
    <w:p>
      <w:pPr>
        <w:pBdr>
          <w:bottom w:val="single" w:color="2E7D32" w:sz="6" w:space="1"/>
        </w:pBdr>
        <w:spacing w:after="160"/>
      </w:pPr>
      <w:r>
        <w:t xml:space="preserve"/>
      </w:r>
    </w:p>
    <w:p>
      <w:pPr>
        <w:spacing w:after="80"/>
      </w:pPr>
      <w:r>
        <w:t xml:space="preserve"/>
      </w:r>
    </w:p>
    <w:p>
      <w:pPr>
        <w:pStyle w:val="Heading2"/>
      </w:pPr>
      <w:r>
        <w:rPr>
          <w:rFonts w:ascii="Arial" w:cs="Arial" w:eastAsia="Arial" w:hAnsi="Arial"/>
          <w:b/>
          <w:bCs/>
        </w:rPr>
        <w:t xml:space="preserve">LEARNING OBJECTIVES</w:t>
      </w:r>
    </w:p>
    <w:p>
      <w:pPr>
        <w:spacing w:after="140"/>
        <w:jc w:val="left"/>
      </w:pPr>
      <w:r>
        <w:rPr>
          <w:rFonts w:ascii="Arial" w:cs="Arial" w:eastAsia="Arial" w:hAnsi="Arial"/>
        </w:rPr>
        <w:t xml:space="preserve">By the end of this video, you will be able to:</w:t>
      </w:r>
    </w:p>
    <w:p>
      <w:pPr>
        <w:pStyle w:val="ListParagraph"/>
        <w:numPr>
          <w:ilvl w:val="0"/>
          <w:numId w:val="2"/>
        </w:numPr>
        <w:spacing w:after="100"/>
      </w:pPr>
      <w:r>
        <w:rPr>
          <w:rFonts w:ascii="Arial" w:cs="Arial" w:eastAsia="Arial" w:hAnsi="Arial"/>
        </w:rPr>
        <w:t xml:space="preserve">Explain the pyrolysis process and the conditions that produce high-quality biochar</w:t>
      </w:r>
    </w:p>
    <w:p>
      <w:pPr>
        <w:pStyle w:val="ListParagraph"/>
        <w:numPr>
          <w:ilvl w:val="0"/>
          <w:numId w:val="2"/>
        </w:numPr>
        <w:spacing w:after="100"/>
      </w:pPr>
      <w:r>
        <w:rPr>
          <w:rFonts w:ascii="Arial" w:cs="Arial" w:eastAsia="Arial" w:hAnsi="Arial"/>
        </w:rPr>
        <w:t xml:space="preserve">Identify suitable biomass feedstocks available in Indian agricultural contexts</w:t>
      </w:r>
    </w:p>
    <w:p>
      <w:pPr>
        <w:pStyle w:val="ListParagraph"/>
        <w:numPr>
          <w:ilvl w:val="0"/>
          <w:numId w:val="2"/>
        </w:numPr>
        <w:spacing w:after="100"/>
      </w:pPr>
      <w:r>
        <w:rPr>
          <w:rFonts w:ascii="Arial" w:cs="Arial" w:eastAsia="Arial" w:hAnsi="Arial"/>
        </w:rPr>
        <w:t xml:space="preserve">Describe the step-by-step operation of a TLUD (Top-Lit Updraft) kiln</w:t>
      </w:r>
    </w:p>
    <w:p>
      <w:pPr>
        <w:pStyle w:val="ListParagraph"/>
        <w:numPr>
          <w:ilvl w:val="0"/>
          <w:numId w:val="2"/>
        </w:numPr>
        <w:spacing w:after="100"/>
      </w:pPr>
      <w:r>
        <w:rPr>
          <w:rFonts w:ascii="Arial" w:cs="Arial" w:eastAsia="Arial" w:hAnsi="Arial"/>
        </w:rPr>
        <w:t xml:space="preserve">Explain how biochar is applied to soil and what benefits it produces</w:t>
      </w:r>
    </w:p>
    <w:p>
      <w:pPr>
        <w:pStyle w:val="ListParagraph"/>
        <w:numPr>
          <w:ilvl w:val="0"/>
          <w:numId w:val="2"/>
        </w:numPr>
        <w:spacing w:after="100"/>
      </w:pPr>
      <w:r>
        <w:rPr>
          <w:rFonts w:ascii="Arial" w:cs="Arial" w:eastAsia="Arial" w:hAnsi="Arial"/>
        </w:rPr>
        <w:t xml:space="preserve">Estimate the carbon sequestration value of a basic biochar production unit</w:t>
      </w:r>
    </w:p>
    <w:p>
      <w:pPr>
        <w:spacing w:after="80"/>
      </w:pPr>
      <w:r>
        <w:t xml:space="preserve"/>
      </w:r>
    </w:p>
    <w:p>
      <w:pPr>
        <w:pBdr>
          <w:bottom w:val="single" w:color="2E7D32" w:sz="6" w:space="1"/>
        </w:pBdr>
        <w:spacing w:after="160"/>
      </w:pPr>
      <w:r>
        <w:t xml:space="preserve"/>
      </w:r>
    </w:p>
    <w:p>
      <w:pPr>
        <w:pStyle w:val="Heading2"/>
      </w:pPr>
      <w:r>
        <w:rPr>
          <w:rFonts w:ascii="Arial" w:cs="Arial" w:eastAsia="Arial" w:hAnsi="Arial"/>
          <w:b/>
          <w:bCs/>
        </w:rPr>
        <w:t xml:space="preserve">TRANSCRIPT</w:t>
      </w:r>
    </w:p>
    <w:p>
      <w:pPr>
        <w:spacing w:after="80"/>
      </w:pPr>
      <w:r>
        <w:rPr>
          <w:rFonts w:ascii="Arial" w:cs="Arial" w:eastAsia="Arial" w:hAnsi="Arial"/>
          <w:b/>
          <w:bCs/>
          <w:color w:val="2E7D32"/>
          <w:sz w:val="20"/>
          <w:szCs w:val="20"/>
        </w:rPr>
        <w:t xml:space="preserve">[00:00 – 00:40] OPENING — FROM WASTE TO WEALTH</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Open field in India — post-harvest. Stubble burning in the background, smoke rising across an amber sky. Text overlay: 'India burns 65 million tonnes of crop residue every year.' Cut to: a farmer’s hands holding a piece of dark, porous biochar. Music shifts from heavy to light.</w:t>
      </w:r>
    </w:p>
    <w:p>
      <w:pPr>
        <w:spacing w:after="140"/>
        <w:jc w:val="left"/>
      </w:pPr>
      <w:r>
        <w:rPr>
          <w:rFonts w:ascii="Arial" w:cs="Arial" w:eastAsia="Arial" w:hAnsi="Arial"/>
        </w:rPr>
        <w:t xml:space="preserve">Every year, across the fields of Punjab, Haryana, and Uttar Pradesh, farmers set fire to the stubble left after their rice harvest.</w:t>
      </w:r>
    </w:p>
    <w:p>
      <w:pPr>
        <w:spacing w:after="140"/>
        <w:jc w:val="left"/>
      </w:pPr>
      <w:r>
        <w:rPr>
          <w:rFonts w:ascii="Arial" w:cs="Arial" w:eastAsia="Arial" w:hAnsi="Arial"/>
        </w:rPr>
        <w:t xml:space="preserve">They burn it because they have no better use for it. Because it is the cheapest and fastest way to clear the field for the next crop. Because it is what their neighbours do.</w:t>
      </w:r>
    </w:p>
    <w:p>
      <w:pPr>
        <w:spacing w:after="140"/>
        <w:jc w:val="left"/>
      </w:pPr>
      <w:r>
        <w:rPr>
          <w:rFonts w:ascii="Arial" w:cs="Arial" w:eastAsia="Arial" w:hAnsi="Arial"/>
        </w:rPr>
        <w:t xml:space="preserve">And each year, these fires release millions of tonnes of CO₂, particulate matter, and toxic gases into the air. They damage the soil. They contribute to the severe air pollution that blankets North India every October and November.</w:t>
      </w:r>
    </w:p>
    <w:p>
      <w:pPr>
        <w:spacing w:after="140"/>
        <w:jc w:val="left"/>
      </w:pPr>
      <w:r>
        <w:rPr>
          <w:rFonts w:ascii="Arial" w:cs="Arial" w:eastAsia="Arial" w:hAnsi="Arial"/>
        </w:rPr>
        <w:t xml:space="preserve">But what if that same crop residue — that ‘waste’ — could be transformed into something valuable? Something that sequestered carbon, improved soil health, and generated income for the very farmers burning it?</w:t>
      </w:r>
    </w:p>
    <w:p>
      <w:pPr>
        <w:spacing w:after="140"/>
        <w:jc w:val="left"/>
      </w:pPr>
      <w:r>
        <w:rPr>
          <w:rFonts w:ascii="Arial" w:cs="Arial" w:eastAsia="Arial" w:hAnsi="Arial"/>
        </w:rPr>
        <w:t xml:space="preserve">That something is biochar.</w:t>
      </w:r>
    </w:p>
    <w:p>
      <w:pPr>
        <w:spacing w:after="80"/>
      </w:pPr>
      <w:r>
        <w:t xml:space="preserve"/>
      </w:r>
    </w:p>
    <w:p>
      <w:pPr>
        <w:spacing w:after="80"/>
      </w:pPr>
      <w:r>
        <w:rPr>
          <w:rFonts w:ascii="Arial" w:cs="Arial" w:eastAsia="Arial" w:hAnsi="Arial"/>
          <w:b/>
          <w:bCs/>
          <w:color w:val="2E7D32"/>
          <w:sz w:val="20"/>
          <w:szCs w:val="20"/>
        </w:rPr>
        <w:t xml:space="preserve">[00:40 – 02:00] WHAT IS BIOCHAR? THE SCIENCE IN PLAIN LANGUAGE</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Side-by-side comparison: on the left, a pile of raw rice straw. On the right, a pile of biochar — black, lightweight, porous. Magnified microscope image of biochar’s pore structure.</w:t>
      </w:r>
    </w:p>
    <w:p>
      <w:pPr>
        <w:spacing w:after="140"/>
        <w:jc w:val="left"/>
      </w:pPr>
      <w:r>
        <w:rPr>
          <w:rFonts w:ascii="Arial" w:cs="Arial" w:eastAsia="Arial" w:hAnsi="Arial"/>
        </w:rPr>
        <w:t xml:space="preserve">Biochar is what you get when you heat organic material — crop residue, wood chips, animal manure, any biomass — in the absence of oxygen, at temperatures between 300 and 700 degrees Celsius.</w:t>
      </w:r>
    </w:p>
    <w:p>
      <w:pPr>
        <w:spacing w:after="140"/>
        <w:jc w:val="left"/>
      </w:pPr>
      <w:r>
        <w:rPr>
          <w:rFonts w:ascii="Arial" w:cs="Arial" w:eastAsia="Arial" w:hAnsi="Arial"/>
        </w:rPr>
        <w:t xml:space="preserve">This process is called pyrolysis — from the Greek: pyr (fire) and lysis (separation).</w:t>
      </w:r>
    </w:p>
    <w:p>
      <w:pPr>
        <w:spacing w:after="140"/>
        <w:jc w:val="left"/>
      </w:pPr>
      <w:r>
        <w:rPr>
          <w:rFonts w:ascii="Arial" w:cs="Arial" w:eastAsia="Arial" w:hAnsi="Arial"/>
        </w:rPr>
        <w:t xml:space="preserve">In normal combustion — burning — organic material reacts with oxygen. The carbon in the material combines with atmospheric oxygen to form CO₂, which enters the air. That is why burning releases carbon.</w:t>
      </w:r>
    </w:p>
    <w:p>
      <w:pPr>
        <w:spacing w:after="140"/>
        <w:jc w:val="left"/>
      </w:pPr>
      <w:r>
        <w:rPr>
          <w:rFonts w:ascii="Arial" w:cs="Arial" w:eastAsia="Arial" w:hAnsi="Arial"/>
        </w:rPr>
        <w:t xml:space="preserve">In pyrolysis, there is no oxygen for the carbon to react with. Instead, the heat drives off volatile gases (which can be captured as bio-oil and syngas) and leaves behind a solid carbon-rich residue. That residue is biochar.</w:t>
      </w:r>
    </w:p>
    <w:p>
      <w:pPr>
        <w:spacing w:after="140"/>
        <w:jc w:val="left"/>
      </w:pPr>
      <w:r>
        <w:rPr>
          <w:rFonts w:ascii="Arial" w:cs="Arial" w:eastAsia="Arial" w:hAnsi="Arial"/>
        </w:rPr>
        <w:t xml:space="preserve">Here is the remarkable thing: the carbon in that biochar is extraordinarily stable. It does not decompose back into CO₂ the way that normal organic matter does. Scientific dating of ancient biochars — found in archaeological sites in the Amazon basin, known as Terra Preta — shows that biochar in soil can remain stable for thousands of years.</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When you make biochar and put it in the ground, you are not just storing carbon. You are locking it away in a form that will last far longer than any living plant, any compost heap, any piece of wood.</w:t>
      </w:r>
    </w:p>
    <w:p>
      <w:pPr>
        <w:spacing w:after="140"/>
        <w:jc w:val="left"/>
      </w:pPr>
      <w:r>
        <w:rPr>
          <w:rFonts w:ascii="Arial" w:cs="Arial" w:eastAsia="Arial" w:hAnsi="Arial"/>
        </w:rPr>
        <w:t xml:space="preserve">One tonne of biochar contains approximately 3 tonnes of CO₂ equivalent in sequestered carbon. Applied to agricultural land, biochar is one of the most permanent and scalable nature-based CDR solutions available.</w:t>
      </w:r>
    </w:p>
    <w:p>
      <w:pPr>
        <w:spacing w:after="80"/>
      </w:pPr>
      <w:r>
        <w:t xml:space="preserve"/>
      </w:r>
    </w:p>
    <w:p>
      <w:pPr>
        <w:spacing w:after="80"/>
      </w:pPr>
      <w:r>
        <w:rPr>
          <w:rFonts w:ascii="Arial" w:cs="Arial" w:eastAsia="Arial" w:hAnsi="Arial"/>
          <w:b/>
          <w:bCs/>
          <w:color w:val="2E7D32"/>
          <w:sz w:val="20"/>
          <w:szCs w:val="20"/>
        </w:rPr>
        <w:t xml:space="preserve">[02:00 – 03:30] FEEDSTOCKS: WHAT CAN YOU USE?</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Table graphic showing common Indian agricultural biomass feedstocks, their typical availability by region, and their suitability for biochar production.</w:t>
      </w:r>
    </w:p>
    <w:p>
      <w:pPr>
        <w:spacing w:after="140"/>
        <w:jc w:val="left"/>
      </w:pPr>
      <w:r>
        <w:rPr>
          <w:rFonts w:ascii="Arial" w:cs="Arial" w:eastAsia="Arial" w:hAnsi="Arial"/>
        </w:rPr>
        <w:t xml:space="preserve">The starting material — the feedstock — for biochar can be almost any dry organic material. Let’s look at what is readily available in different parts of India:</w:t>
      </w:r>
    </w:p>
    <w:p>
      <w:pPr>
        <w:pStyle w:val="Heading3"/>
      </w:pPr>
      <w:r>
        <w:rPr>
          <w:rFonts w:ascii="Arial" w:cs="Arial" w:eastAsia="Arial" w:hAnsi="Arial"/>
          <w:b/>
          <w:bCs/>
        </w:rPr>
        <w:t xml:space="preserve">Crop Residue (Most Common)</w:t>
      </w:r>
    </w:p>
    <w:p>
      <w:pPr>
        <w:spacing w:after="140"/>
        <w:jc w:val="left"/>
      </w:pPr>
      <w:r>
        <w:rPr>
          <w:rFonts w:ascii="Arial" w:cs="Arial" w:eastAsia="Arial" w:hAnsi="Arial"/>
        </w:rPr>
        <w:t xml:space="preserve">Rice straw, wheat straw, sugarcane bagasse, cotton stalks — all are high-volume, widely available, and historically burned in the field. They make excellent biochar feedstocks.</w:t>
      </w:r>
    </w:p>
    <w:p>
      <w:pPr>
        <w:pStyle w:val="Heading3"/>
      </w:pPr>
      <w:r>
        <w:rPr>
          <w:rFonts w:ascii="Arial" w:cs="Arial" w:eastAsia="Arial" w:hAnsi="Arial"/>
          <w:b/>
          <w:bCs/>
        </w:rPr>
        <w:t xml:space="preserve">Wood Waste</w:t>
      </w:r>
    </w:p>
    <w:p>
      <w:pPr>
        <w:spacing w:after="140"/>
        <w:jc w:val="left"/>
      </w:pPr>
      <w:r>
        <w:rPr>
          <w:rFonts w:ascii="Arial" w:cs="Arial" w:eastAsia="Arial" w:hAnsi="Arial"/>
        </w:rPr>
        <w:t xml:space="preserve">Sawmill waste, wood chips from agroforestry pruning, bamboo processing waste. Wood-based biochar tends to have a more stable structure than crop-residue biochar.</w:t>
      </w:r>
    </w:p>
    <w:p>
      <w:pPr>
        <w:pStyle w:val="Heading3"/>
      </w:pPr>
      <w:r>
        <w:rPr>
          <w:rFonts w:ascii="Arial" w:cs="Arial" w:eastAsia="Arial" w:hAnsi="Arial"/>
          <w:b/>
          <w:bCs/>
        </w:rPr>
        <w:t xml:space="preserve">Animal Manure and Poultry Litter</w:t>
      </w:r>
    </w:p>
    <w:p>
      <w:pPr>
        <w:spacing w:after="140"/>
        <w:jc w:val="left"/>
      </w:pPr>
      <w:r>
        <w:rPr>
          <w:rFonts w:ascii="Arial" w:cs="Arial" w:eastAsia="Arial" w:hAnsi="Arial"/>
        </w:rPr>
        <w:t xml:space="preserve">When dried, these can be pyrolysed to produce biochar with high nutrient content. Particularly suitable for areas with concentrated poultry or livestock operations.</w:t>
      </w:r>
    </w:p>
    <w:p>
      <w:pPr>
        <w:pStyle w:val="Heading3"/>
      </w:pPr>
      <w:r>
        <w:rPr>
          <w:rFonts w:ascii="Arial" w:cs="Arial" w:eastAsia="Arial" w:hAnsi="Arial"/>
          <w:b/>
          <w:bCs/>
        </w:rPr>
        <w:t xml:space="preserve">What to Avoid</w:t>
      </w:r>
    </w:p>
    <w:p>
      <w:pPr>
        <w:spacing w:after="140"/>
        <w:jc w:val="left"/>
      </w:pPr>
      <w:r>
        <w:rPr>
          <w:rFonts w:ascii="Arial" w:cs="Arial" w:eastAsia="Arial" w:hAnsi="Arial"/>
        </w:rPr>
        <w:t xml:space="preserve">Plastics, treated timber, materials with high ash content. Any material contaminated with heavy metals should not be used, as these can concentrate in the biochar.</w:t>
      </w:r>
    </w:p>
    <w:p>
      <w:pPr>
        <w:spacing w:after="140"/>
        <w:jc w:val="left"/>
      </w:pPr>
      <w:r>
        <w:rPr>
          <w:rFonts w:ascii="Arial" w:cs="Arial" w:eastAsia="Arial" w:hAnsi="Arial"/>
        </w:rPr>
        <w:t xml:space="preserve">Ideally, the feedstock should have moisture content below 20 percent. Wetter materials need to be sun-dried before processing.</w:t>
      </w:r>
    </w:p>
    <w:p>
      <w:pPr>
        <w:spacing w:after="80"/>
      </w:pPr>
      <w:r>
        <w:t xml:space="preserve"/>
      </w:r>
    </w:p>
    <w:p>
      <w:pPr>
        <w:spacing w:after="80"/>
      </w:pPr>
      <w:r>
        <w:rPr>
          <w:rFonts w:ascii="Arial" w:cs="Arial" w:eastAsia="Arial" w:hAnsi="Arial"/>
          <w:b/>
          <w:bCs/>
          <w:color w:val="2E7D32"/>
          <w:sz w:val="20"/>
          <w:szCs w:val="20"/>
        </w:rPr>
        <w:t xml:space="preserve">[03:30 – 06:00] THE TLUD KILN: STEP-BY-STEP DEMONSTRATION</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On-location footage at a demonstration farm in rural India. A TLUD kiln — essentially a steel drum with a chimney and air inlet — is set up in an open area. A trainer and two farmers prepare to operate it.</w:t>
      </w:r>
    </w:p>
    <w:p>
      <w:pPr>
        <w:spacing w:after="140"/>
        <w:jc w:val="left"/>
      </w:pPr>
      <w:r>
        <w:rPr>
          <w:rFonts w:ascii="Arial" w:cs="Arial" w:eastAsia="Arial" w:hAnsi="Arial"/>
        </w:rPr>
        <w:t xml:space="preserve">There are many types of biochar production systems — from simple earth mound kilns to sophisticated retort systems to large industrial pyrolysis reactors. For our demonstration, we are using a TLUD kiln — a Top-Lit Updraft design.</w:t>
      </w:r>
    </w:p>
    <w:p>
      <w:pPr>
        <w:spacing w:after="140"/>
        <w:jc w:val="left"/>
      </w:pPr>
      <w:r>
        <w:rPr>
          <w:rFonts w:ascii="Arial" w:cs="Arial" w:eastAsia="Arial" w:hAnsi="Arial"/>
        </w:rPr>
        <w:t xml:space="preserve">The TLUD is ideal for smallholder farmers because it is inexpensive (fabricated from a standard 200-litre steel drum), produces minimal smoke, and can be operated by two people with basic training.</w:t>
      </w:r>
    </w:p>
    <w:p>
      <w:pPr>
        <w:pStyle w:val="Heading3"/>
      </w:pPr>
      <w:r>
        <w:rPr>
          <w:rFonts w:ascii="Arial" w:cs="Arial" w:eastAsia="Arial" w:hAnsi="Arial"/>
          <w:b/>
          <w:bCs/>
        </w:rPr>
        <w:t xml:space="preserve">Step 1: Load the Kiln [03:45]</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Close-up of the farmer filling the drum with loosely packed rice straw, leaving a gap of about 10 centimetres at the top.</w:t>
      </w:r>
    </w:p>
    <w:p>
      <w:pPr>
        <w:spacing w:after="140"/>
        <w:jc w:val="left"/>
      </w:pPr>
      <w:r>
        <w:rPr>
          <w:rFonts w:ascii="Arial" w:cs="Arial" w:eastAsia="Arial" w:hAnsi="Arial"/>
        </w:rPr>
        <w:t xml:space="preserve">Load the kiln with dry biomass — loosely packed, not compressed. Leave the top 10 centimetres empty to allow the fire to establish. A standard 200-litre drum holds approximately 25 to 30 kilograms of dry rice straw.</w:t>
      </w:r>
    </w:p>
    <w:p>
      <w:pPr>
        <w:pStyle w:val="Heading3"/>
      </w:pPr>
      <w:r>
        <w:rPr>
          <w:rFonts w:ascii="Arial" w:cs="Arial" w:eastAsia="Arial" w:hAnsi="Arial"/>
          <w:b/>
          <w:bCs/>
        </w:rPr>
        <w:t xml:space="preserve">Step 2: Place the Chimney [04:00]</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A metal chimney tube (3 inch diameter) being inserted into the top of the drum.</w:t>
      </w:r>
    </w:p>
    <w:p>
      <w:pPr>
        <w:spacing w:after="140"/>
        <w:jc w:val="left"/>
      </w:pPr>
      <w:r>
        <w:rPr>
          <w:rFonts w:ascii="Arial" w:cs="Arial" w:eastAsia="Arial" w:hAnsi="Arial"/>
        </w:rPr>
        <w:t xml:space="preserve">Insert the chimney tube through the centre of the top opening. This creates the updraft that will draw air and combustion gases upward through the kiln.</w:t>
      </w:r>
    </w:p>
    <w:p>
      <w:pPr>
        <w:pStyle w:val="Heading3"/>
      </w:pPr>
      <w:r>
        <w:rPr>
          <w:rFonts w:ascii="Arial" w:cs="Arial" w:eastAsia="Arial" w:hAnsi="Arial"/>
          <w:b/>
          <w:bCs/>
        </w:rPr>
        <w:t xml:space="preserve">Step 3: Light the Fire [04:20]</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The farmer lights a small amount of kindling at the top surface of the biomass load. A gentle flame establishes.</w:t>
      </w:r>
    </w:p>
    <w:p>
      <w:pPr>
        <w:spacing w:after="140"/>
        <w:jc w:val="left"/>
      </w:pPr>
      <w:r>
        <w:rPr>
          <w:rFonts w:ascii="Arial" w:cs="Arial" w:eastAsia="Arial" w:hAnsi="Arial"/>
        </w:rPr>
        <w:t xml:space="preserve">Light the fire at the top surface of the biomass — not the bottom. This is the key difference in a TLUD design. The fire burns downward through the biomass. Air enters from the bottom through small holes and flows upward, drawing the combustion gases through the chimney.</w:t>
      </w:r>
    </w:p>
    <w:p>
      <w:pPr>
        <w:spacing w:after="140"/>
        <w:jc w:val="left"/>
      </w:pPr>
      <w:r>
        <w:rPr>
          <w:rFonts w:ascii="Arial" w:cs="Arial" w:eastAsia="Arial" w:hAnsi="Arial"/>
        </w:rPr>
        <w:t xml:space="preserve">In the early stage, you will see orange flames from the chimney. This is the volatile gases being burned off. This is normal.</w:t>
      </w:r>
    </w:p>
    <w:p>
      <w:pPr>
        <w:pStyle w:val="Heading3"/>
      </w:pPr>
      <w:r>
        <w:rPr>
          <w:rFonts w:ascii="Arial" w:cs="Arial" w:eastAsia="Arial" w:hAnsi="Arial"/>
          <w:b/>
          <w:bCs/>
        </w:rPr>
        <w:t xml:space="preserve">Step 4: Monitor the Process [04:45]</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Time-lapse of the kiln operating. The smoke gradually changes from orange flame to a pale blue/invisible exhaust, indicating clean combustion of volatiles.</w:t>
      </w:r>
    </w:p>
    <w:p>
      <w:pPr>
        <w:spacing w:after="140"/>
        <w:jc w:val="left"/>
      </w:pPr>
      <w:r>
        <w:rPr>
          <w:rFonts w:ascii="Arial" w:cs="Arial" w:eastAsia="Arial" w:hAnsi="Arial"/>
        </w:rPr>
        <w:t xml:space="preserve">Watch the flame and smoke from the chimney. As the pyrolysis process progresses, the volatile gases are consumed and the flame at the chimney top shifts from orange to a pale blue or becomes nearly invisible. This colour change is your signal that the biochar formation is nearly complete.</w:t>
      </w:r>
    </w:p>
    <w:p>
      <w:pPr>
        <w:spacing w:after="140"/>
        <w:jc w:val="left"/>
      </w:pPr>
      <w:r>
        <w:rPr>
          <w:rFonts w:ascii="Arial" w:cs="Arial" w:eastAsia="Arial" w:hAnsi="Arial"/>
        </w:rPr>
        <w:t xml:space="preserve">The process takes approximately 45 to 90 minutes for a full drum of rice straw, depending on moisture content and ambient conditions.</w:t>
      </w:r>
    </w:p>
    <w:p>
      <w:pPr>
        <w:pStyle w:val="Heading3"/>
      </w:pPr>
      <w:r>
        <w:rPr>
          <w:rFonts w:ascii="Arial" w:cs="Arial" w:eastAsia="Arial" w:hAnsi="Arial"/>
          <w:b/>
          <w:bCs/>
        </w:rPr>
        <w:t xml:space="preserve">Step 5: Seal and Cool [05:15]</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The farmer places a metal cap over the chimney and seals the air inlet holes with clay or wet soil.</w:t>
      </w:r>
    </w:p>
    <w:p>
      <w:pPr>
        <w:spacing w:after="140"/>
        <w:jc w:val="left"/>
      </w:pPr>
      <w:r>
        <w:rPr>
          <w:rFonts w:ascii="Arial" w:cs="Arial" w:eastAsia="Arial" w:hAnsi="Arial"/>
        </w:rPr>
        <w:t xml:space="preserve">When the chimney flame turns blue or disappears, seal the kiln. Cap the chimney and seal the air inlets. Without oxygen, the hot biochar cannot combust and it cools in the sealed vessel.</w:t>
      </w:r>
    </w:p>
    <w:p>
      <w:pPr>
        <w:spacing w:after="140"/>
        <w:jc w:val="left"/>
      </w:pPr>
      <w:r>
        <w:rPr>
          <w:rFonts w:ascii="Arial" w:cs="Arial" w:eastAsia="Arial" w:hAnsi="Arial"/>
        </w:rPr>
        <w:t xml:space="preserve">Allow to cool for a minimum of 2 hours before opening. Opening a hot kiln will expose the biochar to oxygen and cause it to ignite, destroying your product.</w:t>
      </w:r>
    </w:p>
    <w:p>
      <w:pPr>
        <w:pStyle w:val="Heading3"/>
      </w:pPr>
      <w:r>
        <w:rPr>
          <w:rFonts w:ascii="Arial" w:cs="Arial" w:eastAsia="Arial" w:hAnsi="Arial"/>
          <w:b/>
          <w:bCs/>
        </w:rPr>
        <w:t xml:space="preserve">Step 6: Quench and Extract [05:45]</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The farmer carefully opens the cooled kiln. Inside: dark, lightweight, porous biochar. It is quenched with a small amount of water to ensure no hot spots remain.</w:t>
      </w:r>
    </w:p>
    <w:p>
      <w:pPr>
        <w:spacing w:after="140"/>
        <w:jc w:val="left"/>
      </w:pPr>
      <w:r>
        <w:rPr>
          <w:rFonts w:ascii="Arial" w:cs="Arial" w:eastAsia="Arial" w:hAnsi="Arial"/>
        </w:rPr>
        <w:t xml:space="preserve">Open the cooled kiln and add a small amount of water to quench any remaining hot spots. Remove the biochar carefully — it is fragile and will crumble if handled roughly.</w:t>
      </w:r>
    </w:p>
    <w:p>
      <w:pPr>
        <w:spacing w:after="140"/>
        <w:jc w:val="left"/>
      </w:pPr>
      <w:r>
        <w:rPr>
          <w:rFonts w:ascii="Arial" w:cs="Arial" w:eastAsia="Arial" w:hAnsi="Arial"/>
        </w:rPr>
        <w:t xml:space="preserve">From 25 to 30 kilograms of dry rice straw, you will produce approximately 6 to 8 kilograms of biochar. This conversion ratio — around 25 to 30 percent yield — is typical for slow pyrolysis at these temperatures.</w:t>
      </w:r>
    </w:p>
    <w:p>
      <w:pPr>
        <w:spacing w:after="80"/>
      </w:pPr>
      <w:r>
        <w:t xml:space="preserve"/>
      </w:r>
    </w:p>
    <w:p>
      <w:pPr>
        <w:spacing w:after="80"/>
      </w:pPr>
      <w:r>
        <w:rPr>
          <w:rFonts w:ascii="Arial" w:cs="Arial" w:eastAsia="Arial" w:hAnsi="Arial"/>
          <w:b/>
          <w:bCs/>
          <w:color w:val="2E7D32"/>
          <w:sz w:val="20"/>
          <w:szCs w:val="20"/>
        </w:rPr>
        <w:t xml:space="preserve">[06:00 – 07:30] APPLYING BIOCHAR TO SOIL</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Farmer mixing biochar with compost in a large pile. Then spreading the mixture on a field. A second scene showing the same field two growing seasons later — notably greener.</w:t>
      </w:r>
    </w:p>
    <w:p>
      <w:pPr>
        <w:spacing w:after="140"/>
        <w:jc w:val="left"/>
      </w:pPr>
      <w:r>
        <w:rPr>
          <w:rFonts w:ascii="Arial" w:cs="Arial" w:eastAsia="Arial" w:hAnsi="Arial"/>
        </w:rPr>
        <w:t xml:space="preserve">Biochar does not decompose rapidly in soil the way that fresh organic matter does. But it does work best when it is not applied raw — it should first be ‘charged’ or ‘inoculated’ with nutrients.</w:t>
      </w:r>
    </w:p>
    <w:p>
      <w:pPr>
        <w:pStyle w:val="Heading3"/>
      </w:pPr>
      <w:r>
        <w:rPr>
          <w:rFonts w:ascii="Arial" w:cs="Arial" w:eastAsia="Arial" w:hAnsi="Arial"/>
          <w:b/>
          <w:bCs/>
        </w:rPr>
        <w:t xml:space="preserve">Charging Biochar</w:t>
      </w:r>
    </w:p>
    <w:p>
      <w:pPr>
        <w:spacing w:after="140"/>
        <w:jc w:val="left"/>
      </w:pPr>
      <w:r>
        <w:rPr>
          <w:rFonts w:ascii="Arial" w:cs="Arial" w:eastAsia="Arial" w:hAnsi="Arial"/>
        </w:rPr>
        <w:t xml:space="preserve">Mix the biochar with compost, vermicompost, or slurry at a ratio of approximately 1 part biochar to 4 parts compost by volume. Allow this mixture to sit for 1 to 2 weeks. The compost provides the nutrients and microbial inoculant; the biochar adsorbs and retains them.</w:t>
      </w:r>
    </w:p>
    <w:p>
      <w:pPr>
        <w:pStyle w:val="Heading3"/>
      </w:pPr>
      <w:r>
        <w:rPr>
          <w:rFonts w:ascii="Arial" w:cs="Arial" w:eastAsia="Arial" w:hAnsi="Arial"/>
          <w:b/>
          <w:bCs/>
        </w:rPr>
        <w:t xml:space="preserve">Application Rate</w:t>
      </w:r>
    </w:p>
    <w:p>
      <w:pPr>
        <w:spacing w:after="140"/>
        <w:jc w:val="left"/>
      </w:pPr>
      <w:r>
        <w:rPr>
          <w:rFonts w:ascii="Arial" w:cs="Arial" w:eastAsia="Arial" w:hAnsi="Arial"/>
        </w:rPr>
        <w:t xml:space="preserve">Apply the charged biochar-compost blend at a rate of 1 to 3 tonnes of biochar per hectare. Higher rates are possible but the carbon benefit per rupee invested diminishes beyond this range for most Indian soils.</w:t>
      </w:r>
    </w:p>
    <w:p>
      <w:pPr>
        <w:pStyle w:val="Heading3"/>
      </w:pPr>
      <w:r>
        <w:rPr>
          <w:rFonts w:ascii="Arial" w:cs="Arial" w:eastAsia="Arial" w:hAnsi="Arial"/>
          <w:b/>
          <w:bCs/>
        </w:rPr>
        <w:t xml:space="preserve">What Happens in the Soil</w:t>
      </w:r>
    </w:p>
    <w:p>
      <w:pPr>
        <w:spacing w:after="140"/>
        <w:jc w:val="left"/>
      </w:pPr>
      <w:r>
        <w:rPr>
          <w:rFonts w:ascii="Arial" w:cs="Arial" w:eastAsia="Arial" w:hAnsi="Arial"/>
        </w:rPr>
        <w:t xml:space="preserve">The highly porous structure of biochar acts like a sponge — adsorbing and retaining water and nutrients that would otherwise leach away. It creates habitat for beneficial soil microorganisms. It improves soil aeration and, in acidic soils, raises pH.</w:t>
      </w:r>
    </w:p>
    <w:p>
      <w:pPr>
        <w:spacing w:after="140"/>
        <w:jc w:val="left"/>
      </w:pPr>
      <w:r>
        <w:rPr>
          <w:rFonts w:ascii="Arial" w:cs="Arial" w:eastAsia="Arial" w:hAnsi="Arial"/>
        </w:rPr>
        <w:t xml:space="preserve">The results? Typically, a 10 to 20 percent improvement in water-use efficiency, a reduction in fertiliser requirement of 10 to 15 percent, and yield improvements of 8 to 15 percent — particularly on degraded or sandy soils.</w:t>
      </w:r>
    </w:p>
    <w:p>
      <w:pPr>
        <w:spacing w:after="80"/>
      </w:pPr>
      <w:r>
        <w:t xml:space="preserve"/>
      </w:r>
    </w:p>
    <w:p>
      <w:pPr>
        <w:spacing w:after="80"/>
      </w:pPr>
      <w:r>
        <w:rPr>
          <w:rFonts w:ascii="Arial" w:cs="Arial" w:eastAsia="Arial" w:hAnsi="Arial"/>
          <w:b/>
          <w:bCs/>
          <w:color w:val="2E7D32"/>
          <w:sz w:val="20"/>
          <w:szCs w:val="20"/>
        </w:rPr>
        <w:t xml:space="preserve">[07:30 – 08:45] CARBON ACCOUNTING: THE NUMBERS</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Simple infographic: 200L drum → 25 kg dry straw → 7 kg biochar → 20 kg CO₂e sequestered.</w:t>
      </w:r>
    </w:p>
    <w:p>
      <w:pPr>
        <w:spacing w:after="140"/>
        <w:jc w:val="left"/>
      </w:pPr>
      <w:r>
        <w:rPr>
          <w:rFonts w:ascii="Arial" w:cs="Arial" w:eastAsia="Arial" w:hAnsi="Arial"/>
        </w:rPr>
        <w:t xml:space="preserve">Now let’s talk about the carbon numbers — because this is what makes biochar eligible for carbon credits.</w:t>
      </w:r>
    </w:p>
    <w:p>
      <w:pPr>
        <w:spacing w:after="140"/>
        <w:jc w:val="left"/>
      </w:pPr>
      <w:r>
        <w:rPr>
          <w:rFonts w:ascii="Arial" w:cs="Arial" w:eastAsia="Arial" w:hAnsi="Arial"/>
        </w:rPr>
        <w:t xml:space="preserve">From one operation of our 200-litre drum kiln, using 25 kilograms of dry rice straw, we produce approximately 7 kilograms of biochar. One kilogram of biochar contains approximately 2 to 3 kilograms of CO₂ equivalent in sequestered carbon. So 7 kilograms of biochar contains around 18 to 20 kilograms of CO₂e.</w:t>
      </w:r>
    </w:p>
    <w:p>
      <w:pPr>
        <w:spacing w:after="140"/>
        <w:jc w:val="left"/>
      </w:pPr>
      <w:r>
        <w:rPr>
          <w:rFonts w:ascii="Arial" w:cs="Arial" w:eastAsia="Arial" w:hAnsi="Arial"/>
        </w:rPr>
        <w:t xml:space="preserve">If a farmer runs this kiln 150 times per year — roughly once every two days during the crop residue season — they produce 1,050 kilograms of biochar, sequestering approximately 2.7 to 3 tonnes of CO₂e per year.</w:t>
      </w:r>
    </w:p>
    <w:p>
      <w:pPr>
        <w:spacing w:after="140"/>
        <w:jc w:val="left"/>
      </w:pPr>
      <w:r>
        <w:rPr>
          <w:rFonts w:ascii="Arial" w:cs="Arial" w:eastAsia="Arial" w:hAnsi="Arial"/>
        </w:rPr>
        <w:t xml:space="preserve">At an international voluntary carbon market price of USD 20 per tonne — a conservative estimate — that is USD 54 to USD 60 per farmer per year from carbon credits alone. Add the agricultural productivity benefits, and the economic case for smallholder biochar becomes compelling.</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The power of biochar for rural India is not just climate impact. It is the co-benefits: better soil, higher yields, reduced fertiliser costs, reduced crop residue burning, and a new income stream from carbon credits.</w:t>
      </w:r>
    </w:p>
    <w:p>
      <w:pPr>
        <w:pBdr>
          <w:bottom w:val="single" w:color="2E7D32" w:sz="6" w:space="1"/>
        </w:pBdr>
        <w:spacing w:after="160"/>
      </w:pPr>
      <w:r>
        <w:t xml:space="preserve"/>
      </w:r>
    </w:p>
    <w:p>
      <w:pPr>
        <w:pStyle w:val="Heading2"/>
      </w:pPr>
      <w:r>
        <w:rPr>
          <w:rFonts w:ascii="Arial" w:cs="Arial" w:eastAsia="Arial" w:hAnsi="Arial"/>
          <w:b/>
          <w:bCs/>
        </w:rPr>
        <w:t xml:space="preserve">END OF VIDEO</w:t>
      </w:r>
    </w:p>
    <w:p>
      <w:pPr>
        <w:spacing w:after="140"/>
        <w:jc w:val="left"/>
      </w:pPr>
      <w:r>
        <w:rPr>
          <w:rFonts w:ascii="Arial" w:cs="Arial" w:eastAsia="Arial" w:hAnsi="Arial"/>
          <w:i/>
          <w:iCs/>
        </w:rPr>
        <w:t xml:space="preserve">Next: Topic 3.6 — Regenerative Agriculture for Soil Carbon</w:t>
      </w:r>
    </w:p>
    <w:p>
      <w:pPr>
        <w:spacing w:after="80"/>
      </w:pPr>
      <w:r>
        <w:t xml:space="preserve"/>
      </w:r>
    </w:p>
    <w:p>
      <w:pPr>
        <w:pStyle w:val="Heading2"/>
      </w:pPr>
      <w:r>
        <w:rPr>
          <w:rFonts w:ascii="Arial" w:cs="Arial" w:eastAsia="Arial" w:hAnsi="Arial"/>
          <w:b/>
          <w:bCs/>
        </w:rPr>
        <w:t xml:space="preserve">PRODUCTION NOTES</w:t>
      </w:r>
    </w:p>
    <w:p>
      <w:pPr>
        <w:pStyle w:val="ListParagraph"/>
        <w:numPr>
          <w:ilvl w:val="0"/>
          <w:numId w:val="2"/>
        </w:numPr>
        <w:spacing w:after="100"/>
      </w:pPr>
      <w:r>
        <w:rPr>
          <w:rFonts w:ascii="Arial" w:cs="Arial" w:eastAsia="Arial" w:hAnsi="Arial"/>
        </w:rPr>
        <w:t xml:space="preserve">LOCATION: Ideally filmed at a real demonstration farm. Contact IARI, ICRISAT, or a state agriculture university for suitable locations. Partners: Biochar India Network or similar NGO.</w:t>
      </w:r>
    </w:p>
    <w:p>
      <w:pPr>
        <w:pStyle w:val="ListParagraph"/>
        <w:numPr>
          <w:ilvl w:val="0"/>
          <w:numId w:val="2"/>
        </w:numPr>
        <w:spacing w:after="100"/>
      </w:pPr>
      <w:r>
        <w:rPr>
          <w:rFonts w:ascii="Arial" w:cs="Arial" w:eastAsia="Arial" w:hAnsi="Arial"/>
        </w:rPr>
        <w:t xml:space="preserve">SAFETY NOTE: All kiln operations must be conducted in open areas, away from structures. Safety briefing must be included before the demonstration.</w:t>
      </w:r>
    </w:p>
    <w:p>
      <w:pPr>
        <w:pStyle w:val="ListParagraph"/>
        <w:numPr>
          <w:ilvl w:val="0"/>
          <w:numId w:val="2"/>
        </w:numPr>
        <w:spacing w:after="100"/>
      </w:pPr>
      <w:r>
        <w:rPr>
          <w:rFonts w:ascii="Arial" w:cs="Arial" w:eastAsia="Arial" w:hAnsi="Arial"/>
        </w:rPr>
        <w:t xml:space="preserve">MATERIALS: The 200L drum kiln can be fabricated by any rural blacksmith for approximately INR 2,000–3,000. Technical drawings available from TERI.</w:t>
      </w:r>
    </w:p>
    <w:p>
      <w:pPr>
        <w:pStyle w:val="ListParagraph"/>
        <w:numPr>
          <w:ilvl w:val="0"/>
          <w:numId w:val="2"/>
        </w:numPr>
        <w:spacing w:after="100"/>
      </w:pPr>
      <w:r>
        <w:rPr>
          <w:rFonts w:ascii="Arial" w:cs="Arial" w:eastAsia="Arial" w:hAnsi="Arial"/>
        </w:rPr>
        <w:t xml:space="preserve">LANGUAGE: Consider producing this video in Hindi and in regional languages (Punjabi, Telugu, Tamil) given the rural farmer audience.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F8C42"/>
      <w:sz w:val="24"/>
      <w:szCs w:val="24"/>
    </w:rPr>
  </w:style>
  <w:style w:type="paragraph" w:styleId="Normal">
    <w:name w:val="Normal"/>
    <w:pPr>
      <w:spacing w:after="160"/>
    </w:pPr>
    <w:rPr>
      <w:rFonts w:ascii="Arial" w:cs="Arial" w:eastAsia="Arial" w:hAnsi="Arial"/>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2026-06-27T11:11:55.410Z</dcterms:created>
  <dcterms:modified xsi:type="dcterms:W3CDTF">2026-06-27T11:11:55.410Z</dcterms:modified>
</cp:coreProperties>
</file>

<file path=docProps/custom.xml><?xml version="1.0" encoding="utf-8"?>
<Properties xmlns="http://schemas.openxmlformats.org/officeDocument/2006/custom-properties" xmlns:vt="http://schemas.openxmlformats.org/officeDocument/2006/docPropsVTypes"/>
</file>